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600"/>
        <w:ind w:left="0" w:right="0" w:hanging="0"/>
        <w:jc w:val="left"/>
        <w:rPr/>
      </w:pPr>
      <w:hyperlink w:anchor="TOC">
        <w:bookmarkStart w:id="0" w:name="verx-20210630x10q.htm"/>
        <w:bookmarkStart w:id="1" w:name="ksverx2021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spacing w:before="0" w:after="240"/>
        <w:ind w:left="0" w:right="0" w:hanging="0"/>
        <w:jc w:val="center"/>
        <w:rPr/>
      </w:pPr>
      <w:r>
        <w:rPr/>
        <w:t>​</w:t>
      </w:r>
    </w:p>
    <w:p>
      <w:pPr>
        <w:pStyle w:val="TextBody"/>
        <w:spacing w:before="0" w:after="240"/>
        <w:ind w:left="0" w:right="0" w:hanging="0"/>
        <w:jc w:val="center"/>
        <w:rPr/>
      </w:pPr>
      <w:r>
        <w:rPr/>
        <w:t>​</w:t>
      </w:r>
    </w:p>
    <w:p>
      <w:pPr>
        <w:pStyle w:val="TextBody"/>
        <w:spacing w:before="0" w:after="240"/>
        <w:ind w:left="0" w:right="0" w:hanging="0"/>
        <w:jc w:val="center"/>
        <w:rPr/>
      </w:pPr>
      <w:r>
        <w:rPr/>
        <w:t>​</w:t>
      </w:r>
    </w:p>
    <w:p>
      <w:pPr>
        <w:pStyle w:val="TextBody"/>
        <w:spacing w:before="0" w:after="0"/>
        <w:ind w:left="0" w:right="0" w:hanging="0"/>
        <w:jc w:val="center"/>
        <w:rPr>
          <w:rFonts w:ascii="Times New Roman;Times;serif" w:hAnsi="Times New Roman;Times;serif"/>
          <w:b/>
          <w:sz w:val="34"/>
        </w:rPr>
      </w:pPr>
      <w:bookmarkStart w:id="2" w:name="_0d448817_42cc_416e_87c1_a213f9a3fb41"/>
      <w:bookmarkEnd w:id="2"/>
      <w:r>
        <w:rPr>
          <w:rFonts w:ascii="Times New Roman;Times;serif" w:hAnsi="Times New Roman;Times;serif"/>
          <w:b/>
          <w:sz w:val="34"/>
        </w:rPr>
        <w:t>UNITED STATES</w:t>
      </w:r>
    </w:p>
    <w:p>
      <w:pPr>
        <w:pStyle w:val="TextBody"/>
        <w:spacing w:before="0" w:after="0"/>
        <w:ind w:left="0" w:right="0" w:hanging="0"/>
        <w:jc w:val="center"/>
        <w:rPr>
          <w:rFonts w:ascii="Times New Roman;Times;serif" w:hAnsi="Times New Roman;Times;serif"/>
          <w:b/>
          <w:sz w:val="34"/>
        </w:rPr>
      </w:pPr>
      <w:r>
        <w:rPr>
          <w:rFonts w:ascii="Times New Roman;Times;serif" w:hAnsi="Times New Roman;Times;serif"/>
          <w:b/>
          <w:sz w:val="34"/>
        </w:rPr>
        <w:t>SECURITIES AND EXCHANGE COMMISSION</w:t>
      </w:r>
    </w:p>
    <w:p>
      <w:pPr>
        <w:pStyle w:val="TextBody"/>
        <w:spacing w:before="0" w:after="80"/>
        <w:ind w:left="0" w:right="0" w:hanging="0"/>
        <w:jc w:val="center"/>
        <w:rPr>
          <w:rFonts w:ascii="Times New Roman;Times;serif" w:hAnsi="Times New Roman;Times;serif"/>
          <w:b/>
          <w:sz w:val="22"/>
        </w:rPr>
      </w:pPr>
      <w:r>
        <w:rPr>
          <w:rFonts w:ascii="Times New Roman;Times;serif" w:hAnsi="Times New Roman;Times;serif"/>
          <w:b/>
          <w:sz w:val="22"/>
        </w:rPr>
        <w:t>WASHINGTON, DC 20549</w:t>
      </w:r>
    </w:p>
    <w:p>
      <w:pPr>
        <w:pStyle w:val="TextBody"/>
        <w:spacing w:before="0" w:after="80"/>
        <w:ind w:left="0" w:right="0" w:hanging="0"/>
        <w:jc w:val="center"/>
        <w:rPr>
          <w:rFonts w:ascii="Times New Roman;Times;serif" w:hAnsi="Times New Roman;Times;serif"/>
          <w:b/>
          <w:sz w:val="34"/>
        </w:rPr>
      </w:pPr>
      <w:r>
        <w:rPr>
          <w:rFonts w:ascii="Times New Roman;Times;serif" w:hAnsi="Times New Roman;Times;serif"/>
          <w:b/>
          <w:sz w:val="34"/>
        </w:rPr>
        <w:t>FORM 10-Q</w:t>
      </w:r>
    </w:p>
    <w:p>
      <w:pPr>
        <w:pStyle w:val="TextBody"/>
        <w:spacing w:before="0" w:after="0"/>
        <w:ind w:left="0" w:right="0" w:hanging="0"/>
        <w:jc w:val="both"/>
        <w:rPr>
          <w:rFonts w:ascii="Times New Roman;Times;serif" w:hAnsi="Times New Roman;Times;serif"/>
          <w:b/>
          <w:sz w:val="18"/>
        </w:rPr>
      </w:pPr>
      <w:r>
        <w:rPr>
          <w:rFonts w:ascii="Times New Roman;Times;serif" w:hAnsi="Times New Roman;Times;serif"/>
          <w:b/>
          <w:sz w:val="18"/>
        </w:rPr>
        <w:t>(Mark One)</w:t>
      </w:r>
    </w:p>
    <w:p>
      <w:pPr>
        <w:pStyle w:val="TextBody"/>
        <w:spacing w:before="0" w:after="240"/>
        <w:ind w:left="0" w:right="0" w:hanging="0"/>
        <w:jc w:val="both"/>
        <w:rPr/>
      </w:pPr>
      <w:r>
        <w:rPr/>
        <w:t>​</w:t>
      </w:r>
    </w:p>
    <w:p>
      <w:pPr>
        <w:pStyle w:val="Normal"/>
        <w:spacing w:before="0" w:after="0"/>
        <w:rPr>
          <w:sz w:val="4"/>
          <w:szCs w:val="4"/>
        </w:rPr>
      </w:pPr>
      <w:r>
        <w:rPr>
          <w:sz w:val="4"/>
          <w:szCs w:val="4"/>
        </w:rPr>
      </w:r>
      <w:bookmarkStart w:id="3" w:name="Tc_4-2JseBFGkWIl4WUie8m1g_1_2"/>
      <w:bookmarkStart w:id="4" w:name="_bf128692_be5f_4c23_8561_ac62219be472"/>
      <w:bookmarkStart w:id="5" w:name="Tc_4-2JseBFGkWIl4WUie8m1g_1_2"/>
      <w:bookmarkStart w:id="6" w:name="_bf128692_be5f_4c23_8561_ac62219be472"/>
      <w:bookmarkEnd w:id="5"/>
      <w:bookmarkEnd w:id="6"/>
    </w:p>
    <w:tbl>
      <w:tblPr>
        <w:tblW w:w="10205" w:type="dxa"/>
        <w:jc w:val="left"/>
        <w:tblInd w:w="0" w:type="dxa"/>
        <w:tblCellMar>
          <w:top w:w="0" w:type="dxa"/>
          <w:left w:w="0" w:type="dxa"/>
          <w:bottom w:w="0" w:type="dxa"/>
          <w:right w:w="0" w:type="dxa"/>
        </w:tblCellMar>
      </w:tblPr>
      <w:tblGrid>
        <w:gridCol w:w="331"/>
        <w:gridCol w:w="326"/>
        <w:gridCol w:w="9548"/>
      </w:tblGrid>
      <w:tr>
        <w:trPr/>
        <w:tc>
          <w:tcPr>
            <w:tcW w:w="3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548" w:type="dxa"/>
            <w:tcBorders/>
            <w:shd w:fill="auto" w:val="clear"/>
            <w:vAlign w:val="center"/>
          </w:tcPr>
          <w:p>
            <w:pPr>
              <w:pStyle w:val="TableContents"/>
              <w:spacing w:before="0" w:after="0"/>
              <w:ind w:left="0" w:right="0" w:hanging="0"/>
              <w:rPr/>
            </w:pPr>
            <w:r>
              <w:rPr/>
              <w:t>​</w:t>
            </w:r>
          </w:p>
        </w:tc>
      </w:tr>
      <w:tr>
        <w:trPr/>
        <w:tc>
          <w:tcPr>
            <w:tcW w:w="331"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    </w:t>
            </w:r>
          </w:p>
        </w:tc>
        <w:tc>
          <w:tcPr>
            <w:tcW w:w="9548" w:type="dxa"/>
            <w:tcBorders/>
            <w:shd w:fill="auto" w:val="clear"/>
            <w:vAlign w:val="center"/>
          </w:tcPr>
          <w:p>
            <w:pPr>
              <w:pStyle w:val="TableContents"/>
              <w:spacing w:before="0" w:after="0"/>
              <w:ind w:left="0" w:right="0" w:hanging="0"/>
              <w:jc w:val="both"/>
              <w:rPr>
                <w:rFonts w:ascii="Times New Roman;Times;serif" w:hAnsi="Times New Roman;Times;serif"/>
                <w:b/>
                <w:sz w:val="22"/>
              </w:rPr>
            </w:pPr>
            <w:r>
              <w:rPr>
                <w:rFonts w:ascii="Times New Roman;Times;serif" w:hAnsi="Times New Roman;Times;serif"/>
                <w:b/>
                <w:sz w:val="22"/>
              </w:rPr>
              <w:t>QUARTERLY REPORT PURSUANT TO SECTION 13 OR 15(d) OF THE SECURITIES EXCHANGE ACT OF 1934</w:t>
            </w:r>
          </w:p>
        </w:tc>
      </w:tr>
    </w:tbl>
    <w:p>
      <w:pPr>
        <w:pStyle w:val="TextBody"/>
        <w:spacing w:before="0" w:after="0"/>
        <w:ind w:left="0" w:right="0" w:hanging="0"/>
        <w:rPr/>
      </w:pPr>
      <w:r>
        <w:rPr/>
        <w:t>​</w:t>
      </w:r>
    </w:p>
    <w:p>
      <w:pPr>
        <w:pStyle w:val="TextBody"/>
        <w:spacing w:before="0" w:after="80"/>
        <w:ind w:left="0" w:right="0" w:hanging="0"/>
        <w:jc w:val="center"/>
        <w:rPr>
          <w:rFonts w:ascii="Times New Roman;Times;serif" w:hAnsi="Times New Roman;Times;serif"/>
          <w:b/>
          <w:sz w:val="18"/>
        </w:rPr>
      </w:pPr>
      <w:r>
        <w:rPr>
          <w:rFonts w:ascii="Times New Roman;Times;serif" w:hAnsi="Times New Roman;Times;serif"/>
          <w:b/>
          <w:sz w:val="18"/>
        </w:rPr>
        <w:t>For the quarterly period ended June 30, 2021</w:t>
      </w:r>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OR</w:t>
      </w:r>
    </w:p>
    <w:p>
      <w:pPr>
        <w:pStyle w:val="TextBody"/>
        <w:spacing w:before="0" w:after="240"/>
        <w:ind w:left="0" w:right="0" w:hanging="0"/>
        <w:jc w:val="both"/>
        <w:rPr/>
      </w:pPr>
      <w:r>
        <w:rPr/>
        <w:t>​</w:t>
      </w:r>
    </w:p>
    <w:p>
      <w:pPr>
        <w:pStyle w:val="Normal"/>
        <w:spacing w:before="0" w:after="0"/>
        <w:rPr>
          <w:sz w:val="4"/>
          <w:szCs w:val="4"/>
        </w:rPr>
      </w:pPr>
      <w:r>
        <w:rPr>
          <w:sz w:val="4"/>
          <w:szCs w:val="4"/>
        </w:rPr>
      </w:r>
      <w:bookmarkStart w:id="7" w:name="Tc_a9aqDQLZCESRPphHg0qOvQ_1_2"/>
      <w:bookmarkStart w:id="8" w:name="_fcfd63c3_2698_4c49_b53c_deb29d8f9193"/>
      <w:bookmarkStart w:id="9" w:name="Tc_a9aqDQLZCESRPphHg0qOvQ_1_2"/>
      <w:bookmarkStart w:id="10" w:name="_fcfd63c3_2698_4c49_b53c_deb29d8f9193"/>
      <w:bookmarkEnd w:id="9"/>
      <w:bookmarkEnd w:id="10"/>
    </w:p>
    <w:tbl>
      <w:tblPr>
        <w:tblW w:w="10205" w:type="dxa"/>
        <w:jc w:val="left"/>
        <w:tblInd w:w="0" w:type="dxa"/>
        <w:tblCellMar>
          <w:top w:w="0" w:type="dxa"/>
          <w:left w:w="0" w:type="dxa"/>
          <w:bottom w:w="0" w:type="dxa"/>
          <w:right w:w="0" w:type="dxa"/>
        </w:tblCellMar>
      </w:tblPr>
      <w:tblGrid>
        <w:gridCol w:w="331"/>
        <w:gridCol w:w="326"/>
        <w:gridCol w:w="9548"/>
      </w:tblGrid>
      <w:tr>
        <w:trPr/>
        <w:tc>
          <w:tcPr>
            <w:tcW w:w="3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548" w:type="dxa"/>
            <w:tcBorders/>
            <w:shd w:fill="auto" w:val="clear"/>
            <w:vAlign w:val="center"/>
          </w:tcPr>
          <w:p>
            <w:pPr>
              <w:pStyle w:val="TableContents"/>
              <w:spacing w:before="0" w:after="0"/>
              <w:ind w:left="0" w:right="0" w:hanging="0"/>
              <w:rPr/>
            </w:pPr>
            <w:r>
              <w:rPr/>
              <w:t>​</w:t>
            </w:r>
          </w:p>
        </w:tc>
      </w:tr>
      <w:tr>
        <w:trPr/>
        <w:tc>
          <w:tcPr>
            <w:tcW w:w="331"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    </w:t>
            </w:r>
          </w:p>
        </w:tc>
        <w:tc>
          <w:tcPr>
            <w:tcW w:w="9548" w:type="dxa"/>
            <w:tcBorders/>
            <w:shd w:fill="auto" w:val="clear"/>
            <w:vAlign w:val="center"/>
          </w:tcPr>
          <w:p>
            <w:pPr>
              <w:pStyle w:val="TableContents"/>
              <w:spacing w:before="0" w:after="0"/>
              <w:ind w:left="0" w:right="0" w:hanging="0"/>
              <w:jc w:val="both"/>
              <w:rPr>
                <w:rFonts w:ascii="Times New Roman;Times;serif" w:hAnsi="Times New Roman;Times;serif"/>
                <w:b/>
                <w:sz w:val="22"/>
              </w:rPr>
            </w:pPr>
            <w:r>
              <w:rPr>
                <w:rFonts w:ascii="Times New Roman;Times;serif" w:hAnsi="Times New Roman;Times;serif"/>
                <w:b/>
                <w:sz w:val="22"/>
              </w:rPr>
              <w:t>TRANSITION REPORT PURSUANT TO SECTION 13 OR 15(d) OF THE SECURITIES EXCHANGE ACT OF 1934</w:t>
            </w:r>
          </w:p>
        </w:tc>
      </w:tr>
    </w:tbl>
    <w:p>
      <w:pPr>
        <w:pStyle w:val="TextBody"/>
        <w:spacing w:before="0" w:after="0"/>
        <w:ind w:left="0" w:right="0" w:hanging="0"/>
        <w:rPr/>
      </w:pPr>
      <w:r>
        <w:rPr/>
        <w:t>​</w:t>
      </w:r>
    </w:p>
    <w:p>
      <w:pPr>
        <w:pStyle w:val="TextBody"/>
        <w:spacing w:before="0" w:after="80"/>
        <w:ind w:left="0" w:right="0" w:hanging="0"/>
        <w:jc w:val="center"/>
        <w:rPr>
          <w:rFonts w:ascii="Times New Roman;Times;serif" w:hAnsi="Times New Roman;Times;serif"/>
          <w:b/>
          <w:sz w:val="18"/>
        </w:rPr>
      </w:pPr>
      <w:r>
        <w:rPr>
          <w:rFonts w:ascii="Times New Roman;Times;serif" w:hAnsi="Times New Roman;Times;serif"/>
          <w:b/>
          <w:sz w:val="18"/>
        </w:rPr>
        <w:t>For the transition period from to</w:t>
      </w:r>
    </w:p>
    <w:p>
      <w:pPr>
        <w:pStyle w:val="TextBody"/>
        <w:spacing w:before="0" w:after="80"/>
        <w:ind w:left="0" w:right="0" w:hanging="0"/>
        <w:jc w:val="center"/>
        <w:rPr>
          <w:rFonts w:ascii="Times New Roman;Times;serif" w:hAnsi="Times New Roman;Times;serif"/>
          <w:b/>
          <w:sz w:val="18"/>
        </w:rPr>
      </w:pPr>
      <w:r>
        <w:rPr>
          <w:rFonts w:ascii="Times New Roman;Times;serif" w:hAnsi="Times New Roman;Times;serif"/>
          <w:b/>
          <w:sz w:val="18"/>
        </w:rPr>
        <w:t>Commission File Number: 001-39413</w:t>
      </w:r>
    </w:p>
    <w:p>
      <w:pPr>
        <w:pStyle w:val="TextBody"/>
        <w:spacing w:before="0" w:after="0"/>
        <w:ind w:left="0" w:right="0" w:hanging="0"/>
        <w:jc w:val="center"/>
        <w:rPr>
          <w:rFonts w:ascii="Times New Roman;Times;serif" w:hAnsi="Times New Roman;Times;serif"/>
          <w:b/>
          <w:i w:val="false"/>
          <w:caps w:val="false"/>
          <w:smallCaps w:val="false"/>
          <w:sz w:val="46"/>
        </w:rPr>
      </w:pPr>
      <w:r>
        <w:rPr>
          <w:rFonts w:ascii="Times New Roman;Times;serif" w:hAnsi="Times New Roman;Times;serif"/>
          <w:b/>
          <w:i w:val="false"/>
          <w:caps w:val="false"/>
          <w:smallCaps w:val="false"/>
          <w:sz w:val="46"/>
        </w:rPr>
        <w:t>VERTEX, INC.</w:t>
      </w:r>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(Exact Name of Registrant as Specified in its Charter)</w:t>
      </w:r>
    </w:p>
    <w:p>
      <w:pPr>
        <w:pStyle w:val="TextBody"/>
        <w:spacing w:before="0" w:after="240"/>
        <w:ind w:left="0" w:right="0" w:hanging="0"/>
        <w:jc w:val="both"/>
        <w:rPr/>
      </w:pPr>
      <w:r>
        <w:rPr/>
        <w:t>​</w:t>
      </w:r>
    </w:p>
    <w:p>
      <w:pPr>
        <w:pStyle w:val="Normal"/>
        <w:spacing w:before="0" w:after="0"/>
        <w:rPr>
          <w:sz w:val="4"/>
          <w:szCs w:val="4"/>
        </w:rPr>
      </w:pPr>
      <w:r>
        <w:rPr>
          <w:sz w:val="4"/>
          <w:szCs w:val="4"/>
        </w:rPr>
      </w:r>
      <w:bookmarkStart w:id="11" w:name="Tc_sE7aG4rwv0ema9_Yfj0OJA_5_4"/>
      <w:bookmarkStart w:id="12" w:name="Tc_46ZaRUxqnUC0MY8Y6MbRbQ_5_0"/>
      <w:bookmarkStart w:id="13" w:name="Tc_cYZ4dOwHZ0eh0NJi93xHHA_4_4"/>
      <w:bookmarkStart w:id="14" w:name="Tc_nz1H6epFwU-vz7Dhm0xu5w_4_0"/>
      <w:bookmarkStart w:id="15" w:name="Tc_X-dA9utXMUqdlp-kwSDK2w_2_4"/>
      <w:bookmarkStart w:id="16" w:name="Tc_7H43U7FwtE-WIYAaZf4QIA_2_0"/>
      <w:bookmarkStart w:id="17" w:name="_b80f365e_57d5_4c51_95d7_52d4c2e246ab"/>
      <w:bookmarkStart w:id="18" w:name="Tc_sE7aG4rwv0ema9_Yfj0OJA_5_4"/>
      <w:bookmarkStart w:id="19" w:name="Tc_46ZaRUxqnUC0MY8Y6MbRbQ_5_0"/>
      <w:bookmarkStart w:id="20" w:name="Tc_cYZ4dOwHZ0eh0NJi93xHHA_4_4"/>
      <w:bookmarkStart w:id="21" w:name="Tc_nz1H6epFwU-vz7Dhm0xu5w_4_0"/>
      <w:bookmarkStart w:id="22" w:name="Tc_X-dA9utXMUqdlp-kwSDK2w_2_4"/>
      <w:bookmarkStart w:id="23" w:name="Tc_7H43U7FwtE-WIYAaZf4QIA_2_0"/>
      <w:bookmarkStart w:id="24" w:name="_b80f365e_57d5_4c51_95d7_52d4c2e246ab"/>
      <w:bookmarkEnd w:id="18"/>
      <w:bookmarkEnd w:id="19"/>
      <w:bookmarkEnd w:id="20"/>
      <w:bookmarkEnd w:id="21"/>
      <w:bookmarkEnd w:id="22"/>
      <w:bookmarkEnd w:id="23"/>
      <w:bookmarkEnd w:id="24"/>
    </w:p>
    <w:tbl>
      <w:tblPr>
        <w:tblW w:w="4505" w:type="dxa"/>
        <w:jc w:val="left"/>
        <w:tblInd w:w="0" w:type="dxa"/>
        <w:tblCellMar>
          <w:top w:w="0" w:type="dxa"/>
          <w:left w:w="0" w:type="dxa"/>
          <w:bottom w:w="0" w:type="dxa"/>
          <w:right w:w="0" w:type="dxa"/>
        </w:tblCellMar>
      </w:tblPr>
      <w:tblGrid>
        <w:gridCol w:w="2461"/>
        <w:gridCol w:w="326"/>
        <w:gridCol w:w="146"/>
        <w:gridCol w:w="326"/>
        <w:gridCol w:w="1246"/>
      </w:tblGrid>
      <w:tr>
        <w:trPr/>
        <w:tc>
          <w:tcPr>
            <w:tcW w:w="24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46" w:type="dxa"/>
            <w:tcBorders/>
            <w:shd w:fill="auto" w:val="clear"/>
            <w:vAlign w:val="center"/>
          </w:tcPr>
          <w:p>
            <w:pPr>
              <w:pStyle w:val="TableContents"/>
              <w:spacing w:before="0" w:after="0"/>
              <w:ind w:left="0" w:right="0" w:hanging="0"/>
              <w:rPr/>
            </w:pPr>
            <w:r>
              <w:rPr/>
              <w:t>​</w:t>
            </w:r>
          </w:p>
        </w:tc>
      </w:tr>
      <w:tr>
        <w:trPr/>
        <w:tc>
          <w:tcPr>
            <w:tcW w:w="2461" w:type="dxa"/>
            <w:tcBorders/>
            <w:shd w:fill="auto" w:val="cle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Delaware</w:t>
            </w:r>
          </w:p>
        </w:tc>
        <w:tc>
          <w:tcPr>
            <w:tcW w:w="326"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26" w:type="dxa"/>
            <w:tcBorders/>
            <w:shd w:fill="auto" w:val="clear"/>
            <w:vAlign w:val="center"/>
          </w:tcPr>
          <w:p>
            <w:pPr>
              <w:pStyle w:val="TableContents"/>
              <w:spacing w:before="0" w:after="0"/>
              <w:ind w:left="0" w:right="0" w:hanging="0"/>
              <w:jc w:val="both"/>
              <w:rPr/>
            </w:pPr>
            <w:r>
              <w:rPr/>
              <w:t>    </w:t>
            </w:r>
          </w:p>
        </w:tc>
        <w:tc>
          <w:tcPr>
            <w:tcW w:w="1246" w:type="dxa"/>
            <w:tcBorders/>
            <w:shd w:fill="auto" w:val="cle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23-2081753</w:t>
            </w:r>
          </w:p>
        </w:tc>
      </w:tr>
      <w:tr>
        <w:trPr/>
        <w:tc>
          <w:tcPr>
            <w:tcW w:w="2461"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(State or other jurisdiction of</w:t>
            </w:r>
          </w:p>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incorporation or organization)</w:t>
            </w:r>
          </w:p>
        </w:tc>
        <w:tc>
          <w:tcPr>
            <w:tcW w:w="326" w:type="dxa"/>
            <w:tcBorders/>
            <w:shd w:fill="auto" w:val="clear"/>
            <w:vAlign w:val="center"/>
          </w:tcPr>
          <w:p>
            <w:pPr>
              <w:pStyle w:val="TableContents"/>
              <w:spacing w:before="0" w:after="240"/>
              <w:ind w:left="0" w:right="0" w:hanging="0"/>
              <w:jc w:val="both"/>
              <w:rPr/>
            </w:pPr>
            <w:r>
              <w:rPr/>
              <w:t>​</w:t>
            </w:r>
          </w:p>
        </w:tc>
        <w:tc>
          <w:tcPr>
            <w:tcW w:w="146" w:type="dxa"/>
            <w:tcBorders/>
            <w:shd w:fill="auto" w:val="clear"/>
            <w:vAlign w:val="center"/>
          </w:tcPr>
          <w:p>
            <w:pPr>
              <w:pStyle w:val="TableContents"/>
              <w:spacing w:before="0" w:after="0"/>
              <w:ind w:left="0" w:right="0" w:hanging="0"/>
              <w:jc w:val="center"/>
              <w:rPr/>
            </w:pPr>
            <w:r>
              <w:rPr/>
              <w:t> </w:t>
            </w:r>
          </w:p>
        </w:tc>
        <w:tc>
          <w:tcPr>
            <w:tcW w:w="326" w:type="dxa"/>
            <w:tcBorders/>
            <w:shd w:fill="auto" w:val="clear"/>
            <w:vAlign w:val="center"/>
          </w:tcPr>
          <w:p>
            <w:pPr>
              <w:pStyle w:val="TableContents"/>
              <w:spacing w:before="0" w:after="240"/>
              <w:ind w:left="0" w:right="0" w:hanging="0"/>
              <w:jc w:val="both"/>
              <w:rPr/>
            </w:pPr>
            <w:r>
              <w:rPr/>
              <w:t>​</w:t>
            </w:r>
          </w:p>
        </w:tc>
        <w:tc>
          <w:tcPr>
            <w:tcW w:w="1246"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(I.R.S. Employer</w:t>
            </w:r>
          </w:p>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Identification No.)</w:t>
            </w:r>
          </w:p>
        </w:tc>
      </w:tr>
      <w:tr>
        <w:trPr/>
        <w:tc>
          <w:tcPr>
            <w:tcW w:w="2461" w:type="dxa"/>
            <w:tcBorders/>
            <w:shd w:fill="auto" w:val="clear"/>
            <w:vAlign w:val="center"/>
          </w:tcPr>
          <w:p>
            <w:pPr>
              <w:pStyle w:val="TableContents"/>
              <w:spacing w:before="0" w:after="0"/>
              <w:ind w:left="0" w:right="0" w:hanging="0"/>
              <w:jc w:val="center"/>
              <w:rPr/>
            </w:pPr>
            <w:r>
              <w:rPr/>
              <w:t> </w:t>
            </w:r>
          </w:p>
        </w:tc>
        <w:tc>
          <w:tcPr>
            <w:tcW w:w="326" w:type="dxa"/>
            <w:tcBorders/>
            <w:shd w:fill="auto" w:val="clear"/>
            <w:vAlign w:val="center"/>
          </w:tcPr>
          <w:p>
            <w:pPr>
              <w:pStyle w:val="TableContents"/>
              <w:spacing w:before="0" w:after="240"/>
              <w:ind w:left="0" w:right="0" w:hanging="0"/>
              <w:jc w:val="both"/>
              <w:rPr/>
            </w:pPr>
            <w:r>
              <w:rPr/>
              <w:t>​</w:t>
            </w:r>
          </w:p>
        </w:tc>
        <w:tc>
          <w:tcPr>
            <w:tcW w:w="146" w:type="dxa"/>
            <w:tcBorders/>
            <w:shd w:fill="auto" w:val="clear"/>
            <w:vAlign w:val="center"/>
          </w:tcPr>
          <w:p>
            <w:pPr>
              <w:pStyle w:val="TableContents"/>
              <w:spacing w:before="0" w:after="0"/>
              <w:ind w:left="0" w:right="0" w:hanging="0"/>
              <w:jc w:val="center"/>
              <w:rPr/>
            </w:pPr>
            <w:r>
              <w:rPr/>
              <w:t> </w:t>
            </w:r>
          </w:p>
        </w:tc>
        <w:tc>
          <w:tcPr>
            <w:tcW w:w="326" w:type="dxa"/>
            <w:tcBorders/>
            <w:shd w:fill="auto" w:val="clear"/>
            <w:vAlign w:val="center"/>
          </w:tcPr>
          <w:p>
            <w:pPr>
              <w:pStyle w:val="TableContents"/>
              <w:spacing w:before="0" w:after="240"/>
              <w:ind w:left="0" w:right="0" w:hanging="0"/>
              <w:jc w:val="both"/>
              <w:rPr/>
            </w:pPr>
            <w:r>
              <w:rPr/>
              <w:t>​</w:t>
            </w:r>
          </w:p>
        </w:tc>
        <w:tc>
          <w:tcPr>
            <w:tcW w:w="1246" w:type="dxa"/>
            <w:tcBorders/>
            <w:shd w:fill="auto" w:val="clear"/>
            <w:vAlign w:val="center"/>
          </w:tcPr>
          <w:p>
            <w:pPr>
              <w:pStyle w:val="TableContents"/>
              <w:spacing w:before="0" w:after="0"/>
              <w:ind w:left="0" w:right="0" w:hanging="0"/>
              <w:jc w:val="center"/>
              <w:rPr/>
            </w:pPr>
            <w:r>
              <w:rPr/>
              <w:t> </w:t>
            </w:r>
          </w:p>
        </w:tc>
      </w:tr>
      <w:tr>
        <w:trPr/>
        <w:tc>
          <w:tcPr>
            <w:tcW w:w="246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b/>
                <w:sz w:val="18"/>
              </w:rPr>
              <w:t>2301 Renaissance Blvd</w:t>
            </w:r>
            <w:r>
              <w:rPr>
                <w:rFonts w:ascii="Times New Roman;Times;serif" w:hAnsi="Times New Roman;Times;serif"/>
                <w:sz w:val="18"/>
              </w:rPr>
              <w:br/>
            </w:r>
            <w:r>
              <w:rPr>
                <w:rFonts w:ascii="Times New Roman;Times;serif" w:hAnsi="Times New Roman;Times;serif"/>
                <w:b/>
                <w:sz w:val="18"/>
              </w:rPr>
              <w:t>King of Prussia, Pennsylvania</w:t>
            </w:r>
            <w:r>
              <w:rPr>
                <w:rFonts w:ascii="Times New Roman;Times;serif" w:hAnsi="Times New Roman;Times;serif"/>
                <w:sz w:val="20"/>
              </w:rPr>
              <w:t xml:space="preserve"> </w:t>
            </w:r>
          </w:p>
        </w:tc>
        <w:tc>
          <w:tcPr>
            <w:tcW w:w="326" w:type="dxa"/>
            <w:tcBorders/>
            <w:shd w:fill="auto" w:val="clear"/>
            <w:vAlign w:val="center"/>
          </w:tcPr>
          <w:p>
            <w:pPr>
              <w:pStyle w:val="TableContents"/>
              <w:spacing w:before="0" w:after="240"/>
              <w:ind w:left="0" w:right="0" w:hanging="0"/>
              <w:jc w:val="both"/>
              <w:rPr/>
            </w:pPr>
            <w:r>
              <w:rPr/>
              <w:t>​</w:t>
            </w:r>
          </w:p>
        </w:tc>
        <w:tc>
          <w:tcPr>
            <w:tcW w:w="146" w:type="dxa"/>
            <w:tcBorders/>
            <w:shd w:fill="auto" w:val="clear"/>
            <w:vAlign w:val="center"/>
          </w:tcPr>
          <w:p>
            <w:pPr>
              <w:pStyle w:val="TableContents"/>
              <w:spacing w:before="0" w:after="0"/>
              <w:ind w:left="0" w:right="0" w:hanging="0"/>
              <w:jc w:val="center"/>
              <w:rPr/>
            </w:pPr>
            <w:r>
              <w:rPr/>
              <w:t> </w:t>
            </w:r>
          </w:p>
        </w:tc>
        <w:tc>
          <w:tcPr>
            <w:tcW w:w="326" w:type="dxa"/>
            <w:tcBorders/>
            <w:shd w:fill="auto" w:val="clear"/>
            <w:vAlign w:val="center"/>
          </w:tcPr>
          <w:p>
            <w:pPr>
              <w:pStyle w:val="TableContents"/>
              <w:spacing w:before="0" w:after="240"/>
              <w:ind w:left="0" w:right="0" w:hanging="0"/>
              <w:jc w:val="both"/>
              <w:rPr/>
            </w:pPr>
            <w:r>
              <w:rPr/>
              <w:t>​</w:t>
            </w:r>
          </w:p>
        </w:tc>
        <w:tc>
          <w:tcPr>
            <w:tcW w:w="124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b/>
                <w:sz w:val="18"/>
              </w:rPr>
              <w:t>19406</w:t>
            </w:r>
            <w:r>
              <w:rPr>
                <w:rFonts w:ascii="Times New Roman;Times;serif" w:hAnsi="Times New Roman;Times;serif"/>
                <w:sz w:val="20"/>
              </w:rPr>
              <w:t> </w:t>
            </w:r>
          </w:p>
        </w:tc>
      </w:tr>
      <w:tr>
        <w:trPr/>
        <w:tc>
          <w:tcPr>
            <w:tcW w:w="2461"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(Address of principal executive offices)</w:t>
            </w:r>
          </w:p>
        </w:tc>
        <w:tc>
          <w:tcPr>
            <w:tcW w:w="326" w:type="dxa"/>
            <w:tcBorders/>
            <w:shd w:fill="auto" w:val="clear"/>
            <w:vAlign w:val="center"/>
          </w:tcPr>
          <w:p>
            <w:pPr>
              <w:pStyle w:val="TableContents"/>
              <w:spacing w:before="0" w:after="240"/>
              <w:ind w:left="0" w:right="0" w:hanging="0"/>
              <w:jc w:val="both"/>
              <w:rPr/>
            </w:pPr>
            <w:r>
              <w:rPr/>
              <w:t>​</w:t>
            </w:r>
          </w:p>
        </w:tc>
        <w:tc>
          <w:tcPr>
            <w:tcW w:w="146" w:type="dxa"/>
            <w:tcBorders/>
            <w:shd w:fill="auto" w:val="clear"/>
            <w:vAlign w:val="center"/>
          </w:tcPr>
          <w:p>
            <w:pPr>
              <w:pStyle w:val="TableContents"/>
              <w:spacing w:before="0" w:after="0"/>
              <w:ind w:left="0" w:right="0" w:hanging="0"/>
              <w:jc w:val="center"/>
              <w:rPr/>
            </w:pPr>
            <w:r>
              <w:rPr/>
              <w:t> </w:t>
            </w:r>
          </w:p>
        </w:tc>
        <w:tc>
          <w:tcPr>
            <w:tcW w:w="326" w:type="dxa"/>
            <w:tcBorders/>
            <w:shd w:fill="auto" w:val="clear"/>
            <w:vAlign w:val="center"/>
          </w:tcPr>
          <w:p>
            <w:pPr>
              <w:pStyle w:val="TableContents"/>
              <w:spacing w:before="0" w:after="240"/>
              <w:ind w:left="0" w:right="0" w:hanging="0"/>
              <w:jc w:val="both"/>
              <w:rPr/>
            </w:pPr>
            <w:r>
              <w:rPr/>
              <w:t>​</w:t>
            </w:r>
          </w:p>
        </w:tc>
        <w:tc>
          <w:tcPr>
            <w:tcW w:w="1246" w:type="dxa"/>
            <w:tcBorders/>
            <w:shd w:fill="auto" w:val="cle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(Zip Code)</w:t>
            </w:r>
          </w:p>
        </w:tc>
      </w:tr>
    </w:tbl>
    <w:p>
      <w:pPr>
        <w:pStyle w:val="TextBody"/>
        <w:spacing w:before="0" w:after="0"/>
        <w:ind w:left="0" w:right="0" w:hanging="0"/>
        <w:rPr/>
      </w:pPr>
      <w:r>
        <w:rPr/>
        <w:t>​</w:t>
      </w:r>
    </w:p>
    <w:p>
      <w:pPr>
        <w:pStyle w:val="TextBody"/>
        <w:spacing w:before="0" w:after="80"/>
        <w:ind w:left="0" w:right="0" w:hanging="0"/>
        <w:jc w:val="center"/>
        <w:rPr>
          <w:rFonts w:ascii="Times New Roman;Times;serif" w:hAnsi="Times New Roman;Times;serif"/>
          <w:b/>
          <w:sz w:val="18"/>
        </w:rPr>
      </w:pPr>
      <w:r>
        <w:rPr>
          <w:rFonts w:ascii="Times New Roman;Times;serif" w:hAnsi="Times New Roman;Times;serif"/>
          <w:b/>
          <w:sz w:val="18"/>
        </w:rPr>
        <w:t>Registrant’s telephone number, including area code: (800) 355-3500</w:t>
      </w:r>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Securities registered pursuant to Section 12(b) of the Act:</w:t>
      </w:r>
    </w:p>
    <w:p>
      <w:pPr>
        <w:pStyle w:val="TextBody"/>
        <w:spacing w:before="0" w:after="240"/>
        <w:ind w:left="0" w:right="0" w:hanging="0"/>
        <w:jc w:val="both"/>
        <w:rPr/>
      </w:pPr>
      <w:r>
        <w:rPr/>
        <w:t>​</w:t>
      </w:r>
    </w:p>
    <w:p>
      <w:pPr>
        <w:pStyle w:val="Normal"/>
        <w:spacing w:before="0" w:after="0"/>
        <w:rPr>
          <w:sz w:val="4"/>
          <w:szCs w:val="4"/>
        </w:rPr>
      </w:pPr>
      <w:r>
        <w:rPr>
          <w:sz w:val="4"/>
          <w:szCs w:val="4"/>
        </w:rPr>
      </w:r>
      <w:bookmarkStart w:id="25" w:name="Tc_HSWO6dl3J0G6JtpS710Bvg_1_4"/>
      <w:bookmarkStart w:id="26" w:name="Tc_v9IJBCKj-UOgP-4Ypi_A5Q_1_2"/>
      <w:bookmarkStart w:id="27" w:name="Tc_ngksQ1bjoESmpyX2TbHLHw_1_0"/>
      <w:bookmarkStart w:id="28" w:name="_2de39deb_a515_459a_b1f1_fd289b9c31c6"/>
      <w:bookmarkStart w:id="29" w:name="Tc_HSWO6dl3J0G6JtpS710Bvg_1_4"/>
      <w:bookmarkStart w:id="30" w:name="Tc_v9IJBCKj-UOgP-4Ypi_A5Q_1_2"/>
      <w:bookmarkStart w:id="31" w:name="Tc_ngksQ1bjoESmpyX2TbHLHw_1_0"/>
      <w:bookmarkStart w:id="32" w:name="_2de39deb_a515_459a_b1f1_fd289b9c31c6"/>
      <w:bookmarkEnd w:id="29"/>
      <w:bookmarkEnd w:id="30"/>
      <w:bookmarkEnd w:id="31"/>
      <w:bookmarkEnd w:id="32"/>
    </w:p>
    <w:tbl>
      <w:tblPr>
        <w:tblW w:w="8575" w:type="dxa"/>
        <w:jc w:val="left"/>
        <w:tblInd w:w="0" w:type="dxa"/>
        <w:tblCellMar>
          <w:top w:w="0" w:type="dxa"/>
          <w:left w:w="0" w:type="dxa"/>
          <w:bottom w:w="0" w:type="dxa"/>
          <w:right w:w="0" w:type="dxa"/>
        </w:tblCellMar>
      </w:tblPr>
      <w:tblGrid>
        <w:gridCol w:w="4156"/>
        <w:gridCol w:w="326"/>
        <w:gridCol w:w="1066"/>
        <w:gridCol w:w="326"/>
        <w:gridCol w:w="2701"/>
      </w:tblGrid>
      <w:tr>
        <w:trPr/>
        <w:tc>
          <w:tcPr>
            <w:tcW w:w="41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701" w:type="dxa"/>
            <w:tcBorders/>
            <w:shd w:fill="auto" w:val="clear"/>
            <w:vAlign w:val="center"/>
          </w:tcPr>
          <w:p>
            <w:pPr>
              <w:pStyle w:val="TableContents"/>
              <w:spacing w:before="0" w:after="0"/>
              <w:ind w:left="0" w:right="0" w:hanging="0"/>
              <w:rPr/>
            </w:pPr>
            <w:r>
              <w:rPr/>
              <w:t>​</w:t>
            </w:r>
          </w:p>
        </w:tc>
      </w:tr>
      <w:tr>
        <w:trPr/>
        <w:tc>
          <w:tcPr>
            <w:tcW w:w="415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Title of each class</w:t>
            </w:r>
          </w:p>
        </w:tc>
        <w:tc>
          <w:tcPr>
            <w:tcW w:w="326" w:type="dxa"/>
            <w:tcBorders/>
            <w:shd w:fill="auto" w:val="clear"/>
            <w:vAlign w:val="center"/>
          </w:tcPr>
          <w:p>
            <w:pPr>
              <w:pStyle w:val="TableContents"/>
              <w:spacing w:before="0" w:after="0"/>
              <w:ind w:left="0" w:right="0" w:hanging="0"/>
              <w:jc w:val="both"/>
              <w:rPr/>
            </w:pPr>
            <w:r>
              <w:rPr/>
              <w:t>    </w:t>
            </w:r>
          </w:p>
        </w:tc>
        <w:tc>
          <w:tcPr>
            <w:tcW w:w="106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Trading symbol</w:t>
            </w:r>
          </w:p>
        </w:tc>
        <w:tc>
          <w:tcPr>
            <w:tcW w:w="326" w:type="dxa"/>
            <w:tcBorders/>
            <w:shd w:fill="auto" w:val="clear"/>
            <w:vAlign w:val="center"/>
          </w:tcPr>
          <w:p>
            <w:pPr>
              <w:pStyle w:val="TableContents"/>
              <w:spacing w:before="0" w:after="0"/>
              <w:ind w:left="0" w:right="0" w:hanging="0"/>
              <w:jc w:val="both"/>
              <w:rPr/>
            </w:pPr>
            <w:r>
              <w:rPr/>
              <w:t>    </w:t>
            </w:r>
          </w:p>
        </w:tc>
        <w:tc>
          <w:tcPr>
            <w:tcW w:w="27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4"/>
              </w:rPr>
            </w:pPr>
            <w:r>
              <w:rPr>
                <w:rFonts w:ascii="Times New Roman;Times;serif" w:hAnsi="Times New Roman;Times;serif"/>
                <w:b/>
                <w:sz w:val="14"/>
              </w:rPr>
              <w:t>Name of each exchange on which registered</w:t>
            </w:r>
          </w:p>
        </w:tc>
      </w:tr>
      <w:tr>
        <w:trPr/>
        <w:tc>
          <w:tcPr>
            <w:tcW w:w="4156"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Class A Common Stock, Par Value $0.001 Per Share</w:t>
            </w:r>
          </w:p>
        </w:tc>
        <w:tc>
          <w:tcPr>
            <w:tcW w:w="326" w:type="dxa"/>
            <w:tcBorders/>
            <w:shd w:fill="auto" w:val="clear"/>
            <w:vAlign w:val="center"/>
          </w:tcPr>
          <w:p>
            <w:pPr>
              <w:pStyle w:val="TableContents"/>
              <w:spacing w:before="0" w:after="240"/>
              <w:ind w:left="0" w:right="0" w:hanging="0"/>
              <w:jc w:val="both"/>
              <w:rPr/>
            </w:pPr>
            <w:r>
              <w:rPr/>
              <w:t>​</w:t>
            </w:r>
          </w:p>
        </w:tc>
        <w:tc>
          <w:tcPr>
            <w:tcW w:w="1066"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VERX</w:t>
            </w:r>
          </w:p>
        </w:tc>
        <w:tc>
          <w:tcPr>
            <w:tcW w:w="326" w:type="dxa"/>
            <w:tcBorders/>
            <w:shd w:fill="auto" w:val="clear"/>
            <w:vAlign w:val="center"/>
          </w:tcPr>
          <w:p>
            <w:pPr>
              <w:pStyle w:val="TableContents"/>
              <w:spacing w:before="0" w:after="240"/>
              <w:ind w:left="0" w:right="0" w:hanging="0"/>
              <w:jc w:val="both"/>
              <w:rPr/>
            </w:pPr>
            <w:r>
              <w:rPr/>
              <w:t>​</w:t>
            </w:r>
          </w:p>
        </w:tc>
        <w:tc>
          <w:tcPr>
            <w:tcW w:w="2701"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The Nasdaq Stock Market LLC</w:t>
            </w:r>
          </w:p>
        </w:tc>
      </w:tr>
    </w:tbl>
    <w:p>
      <w:pPr>
        <w:pStyle w:val="TextBody"/>
        <w:spacing w:before="0" w:after="0"/>
        <w:ind w:left="0" w:right="0" w:hanging="0"/>
        <w:rPr/>
      </w:pPr>
      <w:r>
        <w:rPr/>
        <w:t>​</w:t>
      </w:r>
    </w:p>
    <w:p>
      <w:pPr>
        <w:pStyle w:val="TextBody"/>
        <w:spacing w:before="0" w:after="80"/>
        <w:ind w:left="0" w:right="0" w:firstLine="523"/>
        <w:jc w:val="both"/>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spacing w:before="0" w:after="80"/>
        <w:ind w:left="0" w:right="0" w:firstLine="523"/>
        <w:jc w:val="both"/>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8"/>
        </w:rPr>
        <w:t>No  </w:t>
      </w:r>
      <w:r>
        <w:rPr>
          <w:rFonts w:ascii="Times New Roman;Times;serif" w:hAnsi="Times New Roman;Times;serif"/>
          <w:sz w:val="20"/>
        </w:rPr>
        <w:t>☐</w:t>
      </w:r>
    </w:p>
    <w:p>
      <w:pPr>
        <w:pStyle w:val="TextBody"/>
        <w:spacing w:before="0" w:after="0"/>
        <w:ind w:left="0" w:right="0" w:firstLine="518"/>
        <w:jc w:val="both"/>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pacing w:before="0" w:after="240"/>
        <w:ind w:left="0" w:right="0" w:hanging="0"/>
        <w:jc w:val="both"/>
        <w:rPr/>
      </w:pPr>
      <w:r>
        <w:rPr/>
        <w:t>​</w:t>
      </w:r>
    </w:p>
    <w:p>
      <w:pPr>
        <w:pStyle w:val="Normal"/>
        <w:spacing w:before="0" w:after="0"/>
        <w:rPr>
          <w:sz w:val="4"/>
          <w:szCs w:val="4"/>
        </w:rPr>
      </w:pPr>
      <w:r>
        <w:rPr>
          <w:sz w:val="4"/>
          <w:szCs w:val="4"/>
        </w:rPr>
      </w:r>
      <w:bookmarkStart w:id="33" w:name="Tc_AdaJrBUyvkqe1FHGmAH8JQ_3_4"/>
      <w:bookmarkStart w:id="34" w:name="Tc_HV4RewPrTUORVssSIA-yZA_3_3"/>
      <w:bookmarkStart w:id="35" w:name="Tc_4b1cVS6yOkmdEWIO2yrlmQ_2_3"/>
      <w:bookmarkStart w:id="36" w:name="Tc_7I8VS4utB02vPlS-JtiQew_2_1"/>
      <w:bookmarkStart w:id="37" w:name="Tc_P1kMY-bF0k65dSgqkRNSHQ_1_4"/>
      <w:bookmarkStart w:id="38" w:name="Tc_h7ApdHUKeUmgXDITJXCx0Q_1_3"/>
      <w:bookmarkStart w:id="39" w:name="Tc_IgZAsR9Xk0e8PZTTVlfz_Q_1_1"/>
      <w:bookmarkStart w:id="40" w:name="Tc_mg0OVQpCz0uXXx7600l-rw_1_0"/>
      <w:bookmarkStart w:id="41" w:name="_7a629acc_e15b_4ae7_90f9_3d0e349b3fdd"/>
      <w:bookmarkStart w:id="42" w:name="Tc_AdaJrBUyvkqe1FHGmAH8JQ_3_4"/>
      <w:bookmarkStart w:id="43" w:name="Tc_HV4RewPrTUORVssSIA-yZA_3_3"/>
      <w:bookmarkStart w:id="44" w:name="Tc_4b1cVS6yOkmdEWIO2yrlmQ_2_3"/>
      <w:bookmarkStart w:id="45" w:name="Tc_7I8VS4utB02vPlS-JtiQew_2_1"/>
      <w:bookmarkStart w:id="46" w:name="Tc_P1kMY-bF0k65dSgqkRNSHQ_1_4"/>
      <w:bookmarkStart w:id="47" w:name="Tc_h7ApdHUKeUmgXDITJXCx0Q_1_3"/>
      <w:bookmarkStart w:id="48" w:name="Tc_IgZAsR9Xk0e8PZTTVlfz_Q_1_1"/>
      <w:bookmarkStart w:id="49" w:name="Tc_mg0OVQpCz0uXXx7600l-rw_1_0"/>
      <w:bookmarkStart w:id="50" w:name="_7a629acc_e15b_4ae7_90f9_3d0e349b3fdd"/>
      <w:bookmarkEnd w:id="42"/>
      <w:bookmarkEnd w:id="43"/>
      <w:bookmarkEnd w:id="44"/>
      <w:bookmarkEnd w:id="45"/>
      <w:bookmarkEnd w:id="46"/>
      <w:bookmarkEnd w:id="47"/>
      <w:bookmarkEnd w:id="48"/>
      <w:bookmarkEnd w:id="49"/>
      <w:bookmarkEnd w:id="50"/>
    </w:p>
    <w:tbl>
      <w:tblPr>
        <w:tblW w:w="4770" w:type="dxa"/>
        <w:jc w:val="left"/>
        <w:tblInd w:w="0" w:type="dxa"/>
        <w:tblCellMar>
          <w:top w:w="0" w:type="dxa"/>
          <w:left w:w="0" w:type="dxa"/>
          <w:bottom w:w="0" w:type="dxa"/>
          <w:right w:w="0" w:type="dxa"/>
        </w:tblCellMar>
      </w:tblPr>
      <w:tblGrid>
        <w:gridCol w:w="1666"/>
        <w:gridCol w:w="316"/>
        <w:gridCol w:w="326"/>
        <w:gridCol w:w="2041"/>
        <w:gridCol w:w="421"/>
      </w:tblGrid>
      <w:tr>
        <w:trPr/>
        <w:tc>
          <w:tcPr>
            <w:tcW w:w="1666" w:type="dxa"/>
            <w:tcBorders/>
            <w:shd w:fill="auto" w:val="clear"/>
            <w:vAlign w:val="center"/>
          </w:tcPr>
          <w:p>
            <w:pPr>
              <w:pStyle w:val="TableContents"/>
              <w:spacing w:before="0" w:after="283"/>
              <w:ind w:left="0" w:right="0" w:hanging="0"/>
              <w:rPr>
                <w:sz w:val="4"/>
                <w:szCs w:val="4"/>
              </w:rPr>
            </w:pPr>
            <w:r>
              <w:rPr>
                <w:sz w:val="4"/>
                <w:szCs w:val="4"/>
              </w:rPr>
            </w:r>
          </w:p>
        </w:tc>
        <w:tc>
          <w:tcPr>
            <w:tcW w:w="316"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0"/>
              <w:ind w:left="0" w:right="0" w:hanging="0"/>
              <w:rPr/>
            </w:pPr>
            <w:r>
              <w:rPr/>
              <w:t>​</w:t>
            </w:r>
          </w:p>
        </w:tc>
        <w:tc>
          <w:tcPr>
            <w:tcW w:w="2041" w:type="dxa"/>
            <w:tcBorders/>
            <w:shd w:fill="auto" w:val="clear"/>
            <w:vAlign w:val="center"/>
          </w:tcPr>
          <w:p>
            <w:pPr>
              <w:pStyle w:val="TableContents"/>
              <w:spacing w:before="0" w:after="283"/>
              <w:ind w:left="0" w:right="0" w:hanging="0"/>
              <w:rPr>
                <w:sz w:val="4"/>
                <w:szCs w:val="4"/>
              </w:rPr>
            </w:pPr>
            <w:r>
              <w:rPr>
                <w:sz w:val="4"/>
                <w:szCs w:val="4"/>
              </w:rPr>
            </w:r>
          </w:p>
        </w:tc>
        <w:tc>
          <w:tcPr>
            <w:tcW w:w="421" w:type="dxa"/>
            <w:tcBorders/>
            <w:shd w:fill="auto" w:val="clear"/>
            <w:vAlign w:val="center"/>
          </w:tcPr>
          <w:p>
            <w:pPr>
              <w:pStyle w:val="TableContents"/>
              <w:spacing w:before="0" w:after="283"/>
              <w:ind w:left="0" w:right="0" w:hanging="0"/>
              <w:rPr>
                <w:sz w:val="4"/>
                <w:szCs w:val="4"/>
              </w:rPr>
            </w:pPr>
            <w:r>
              <w:rPr>
                <w:sz w:val="4"/>
                <w:szCs w:val="4"/>
              </w:rPr>
            </w:r>
          </w:p>
        </w:tc>
      </w:tr>
      <w:tr>
        <w:trPr/>
        <w:tc>
          <w:tcPr>
            <w:tcW w:w="1666" w:type="dxa"/>
            <w:tcBorders/>
            <w:shd w:fill="auto" w:val="clear"/>
            <w:vAlign w:val="center"/>
          </w:tcPr>
          <w:p>
            <w:pPr>
              <w:pStyle w:val="TableContents"/>
              <w:pBdr/>
              <w:spacing w:before="0" w:after="0"/>
              <w:ind w:left="0" w:right="0" w:hanging="0"/>
              <w:jc w:val="both"/>
              <w:rPr>
                <w:rFonts w:ascii="Times New Roman;Times;serif" w:hAnsi="Times New Roman;Times;serif"/>
                <w:sz w:val="18"/>
              </w:rPr>
            </w:pPr>
            <w:r>
              <w:rPr>
                <w:rFonts w:ascii="Times New Roman;Times;serif" w:hAnsi="Times New Roman;Times;serif"/>
                <w:sz w:val="18"/>
              </w:rPr>
              <w:t>Large accelerated filer</w:t>
            </w:r>
          </w:p>
        </w:tc>
        <w:tc>
          <w:tcPr>
            <w:tcW w:w="316"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both"/>
              <w:rPr/>
            </w:pPr>
            <w:r>
              <w:rPr/>
              <w:t>    </w:t>
            </w:r>
          </w:p>
        </w:tc>
        <w:tc>
          <w:tcPr>
            <w:tcW w:w="2041" w:type="dxa"/>
            <w:tcBorders/>
            <w:shd w:fill="auto" w:val="clear"/>
            <w:vAlign w:val="center"/>
          </w:tcPr>
          <w:p>
            <w:pPr>
              <w:pStyle w:val="TableContents"/>
              <w:spacing w:before="0" w:after="0"/>
              <w:ind w:left="0" w:right="0" w:hanging="0"/>
              <w:jc w:val="both"/>
              <w:rPr>
                <w:rFonts w:ascii="Times New Roman;Times;serif" w:hAnsi="Times New Roman;Times;serif"/>
                <w:sz w:val="18"/>
              </w:rPr>
            </w:pPr>
            <w:r>
              <w:rPr>
                <w:rFonts w:ascii="Times New Roman;Times;serif" w:hAnsi="Times New Roman;Times;serif"/>
                <w:sz w:val="18"/>
              </w:rPr>
              <w:t>Accelerated filer</w:t>
            </w:r>
          </w:p>
        </w:tc>
        <w:tc>
          <w:tcPr>
            <w:tcW w:w="421" w:type="dxa"/>
            <w:tcBorders/>
            <w:shd w:fill="auto" w:val="clear"/>
            <w:vAlign w:val="center"/>
          </w:tcPr>
          <w:p>
            <w:pPr>
              <w:pStyle w:val="TableContents"/>
              <w:spacing w:before="0" w:after="0"/>
              <w:ind w:left="0" w:right="0" w:hanging="0"/>
              <w:jc w:val="both"/>
              <w:rPr/>
            </w:pPr>
            <w:r>
              <w:rPr/>
              <w:t>☐</w:t>
            </w:r>
          </w:p>
        </w:tc>
      </w:tr>
      <w:tr>
        <w:trPr/>
        <w:tc>
          <w:tcPr>
            <w:tcW w:w="1666" w:type="dxa"/>
            <w:tcBorders/>
            <w:shd w:fill="auto" w:val="clear"/>
            <w:vAlign w:val="center"/>
          </w:tcPr>
          <w:p>
            <w:pPr>
              <w:pStyle w:val="TableContents"/>
              <w:pBdr/>
              <w:spacing w:before="0" w:after="0"/>
              <w:ind w:left="0" w:right="0" w:hanging="0"/>
              <w:jc w:val="both"/>
              <w:rPr>
                <w:rFonts w:ascii="Times New Roman;Times;serif" w:hAnsi="Times New Roman;Times;serif"/>
                <w:sz w:val="18"/>
              </w:rPr>
            </w:pPr>
            <w:r>
              <w:rPr>
                <w:rFonts w:ascii="Times New Roman;Times;serif" w:hAnsi="Times New Roman;Times;serif"/>
                <w:sz w:val="18"/>
              </w:rPr>
              <w:t>Non-accelerated filer</w:t>
            </w:r>
          </w:p>
        </w:tc>
        <w:tc>
          <w:tcPr>
            <w:tcW w:w="316"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240"/>
              <w:ind w:left="0" w:right="0" w:hanging="0"/>
              <w:jc w:val="both"/>
              <w:rPr/>
            </w:pPr>
            <w:r>
              <w:rPr/>
              <w:t>​</w:t>
            </w:r>
          </w:p>
        </w:tc>
        <w:tc>
          <w:tcPr>
            <w:tcW w:w="2041" w:type="dxa"/>
            <w:tcBorders/>
            <w:shd w:fill="auto" w:val="clear"/>
            <w:vAlign w:val="center"/>
          </w:tcPr>
          <w:p>
            <w:pPr>
              <w:pStyle w:val="TableContents"/>
              <w:spacing w:before="0" w:after="0"/>
              <w:ind w:left="0" w:right="0" w:hanging="0"/>
              <w:jc w:val="both"/>
              <w:rPr>
                <w:rFonts w:ascii="Times New Roman;Times;serif" w:hAnsi="Times New Roman;Times;serif"/>
                <w:sz w:val="18"/>
              </w:rPr>
            </w:pPr>
            <w:r>
              <w:rPr>
                <w:rFonts w:ascii="Times New Roman;Times;serif" w:hAnsi="Times New Roman;Times;serif"/>
                <w:sz w:val="18"/>
              </w:rPr>
              <w:t>Smaller reporting company</w:t>
            </w:r>
          </w:p>
        </w:tc>
        <w:tc>
          <w:tcPr>
            <w:tcW w:w="421" w:type="dxa"/>
            <w:tcBorders/>
            <w:shd w:fill="auto" w:val="clear"/>
            <w:vAlign w:val="center"/>
          </w:tcPr>
          <w:p>
            <w:pPr>
              <w:pStyle w:val="TableContents"/>
              <w:spacing w:before="0" w:after="0"/>
              <w:ind w:left="0" w:right="0" w:hanging="0"/>
              <w:jc w:val="both"/>
              <w:rPr/>
            </w:pPr>
            <w:r>
              <w:rPr/>
              <w:t>☐</w:t>
            </w:r>
          </w:p>
        </w:tc>
      </w:tr>
      <w:tr>
        <w:trPr/>
        <w:tc>
          <w:tcPr>
            <w:tcW w:w="1666" w:type="dxa"/>
            <w:tcBorders/>
            <w:shd w:fill="auto" w:val="clear"/>
            <w:vAlign w:val="center"/>
          </w:tcPr>
          <w:p>
            <w:pPr>
              <w:pStyle w:val="TableContents"/>
              <w:spacing w:before="0" w:after="240"/>
              <w:ind w:left="0" w:right="0" w:hanging="0"/>
              <w:jc w:val="both"/>
              <w:rPr/>
            </w:pPr>
            <w:r>
              <w:rPr/>
              <w:t>​</w:t>
            </w:r>
          </w:p>
        </w:tc>
        <w:tc>
          <w:tcPr>
            <w:tcW w:w="316" w:type="dxa"/>
            <w:tcBorders/>
            <w:shd w:fill="auto" w:val="clear"/>
            <w:vAlign w:val="center"/>
          </w:tcPr>
          <w:p>
            <w:pPr>
              <w:pStyle w:val="TableContents"/>
              <w:spacing w:before="0" w:after="240"/>
              <w:ind w:left="0" w:right="0" w:hanging="0"/>
              <w:jc w:val="both"/>
              <w:rPr/>
            </w:pPr>
            <w:r>
              <w:rPr/>
              <w:t>​</w:t>
            </w:r>
          </w:p>
        </w:tc>
        <w:tc>
          <w:tcPr>
            <w:tcW w:w="326" w:type="dxa"/>
            <w:tcBorders/>
            <w:shd w:fill="auto" w:val="clear"/>
            <w:vAlign w:val="center"/>
          </w:tcPr>
          <w:p>
            <w:pPr>
              <w:pStyle w:val="TableContents"/>
              <w:spacing w:before="0" w:after="240"/>
              <w:ind w:left="0" w:right="0" w:hanging="0"/>
              <w:jc w:val="both"/>
              <w:rPr/>
            </w:pPr>
            <w:r>
              <w:rPr/>
              <w:t>​</w:t>
            </w:r>
          </w:p>
        </w:tc>
        <w:tc>
          <w:tcPr>
            <w:tcW w:w="2041" w:type="dxa"/>
            <w:tcBorders/>
            <w:shd w:fill="auto" w:val="clear"/>
            <w:vAlign w:val="center"/>
          </w:tcPr>
          <w:p>
            <w:pPr>
              <w:pStyle w:val="TableContents"/>
              <w:spacing w:before="0" w:after="0"/>
              <w:ind w:left="0" w:right="0" w:hanging="0"/>
              <w:jc w:val="both"/>
              <w:rPr>
                <w:rFonts w:ascii="Times New Roman;Times;serif" w:hAnsi="Times New Roman;Times;serif"/>
                <w:sz w:val="18"/>
              </w:rPr>
            </w:pPr>
            <w:r>
              <w:rPr>
                <w:rFonts w:ascii="Times New Roman;Times;serif" w:hAnsi="Times New Roman;Times;serif"/>
                <w:sz w:val="18"/>
              </w:rPr>
              <w:t>Emerging growth company</w:t>
            </w:r>
          </w:p>
        </w:tc>
        <w:tc>
          <w:tcPr>
            <w:tcW w:w="421" w:type="dxa"/>
            <w:tcBorders/>
            <w:shd w:fill="auto" w:val="clear"/>
            <w:vAlign w:val="center"/>
          </w:tcPr>
          <w:p>
            <w:pPr>
              <w:pStyle w:val="TableContents"/>
              <w:spacing w:before="0" w:after="0"/>
              <w:ind w:left="0" w:right="0" w:hanging="0"/>
              <w:jc w:val="both"/>
              <w:rPr/>
            </w:pPr>
            <w:r>
              <w:rPr/>
              <w:t>☒ </w:t>
            </w:r>
          </w:p>
        </w:tc>
      </w:tr>
    </w:tbl>
    <w:p>
      <w:pPr>
        <w:pStyle w:val="TextBody"/>
        <w:spacing w:before="0" w:after="0"/>
        <w:ind w:left="0" w:right="0" w:hanging="0"/>
        <w:rPr/>
      </w:pPr>
      <w:r>
        <w:rPr/>
        <w:t>​</w:t>
      </w:r>
    </w:p>
    <w:p>
      <w:pPr>
        <w:pStyle w:val="TextBody"/>
        <w:spacing w:before="0" w:after="80"/>
        <w:ind w:left="0" w:right="0" w:firstLine="518"/>
        <w:jc w:val="both"/>
        <w:rPr>
          <w:rFonts w:ascii="Times New Roman;Times;serif" w:hAnsi="Times New Roman;Times;serif"/>
          <w:sz w:val="20"/>
        </w:rPr>
      </w:pPr>
      <w:r>
        <w:rPr>
          <w:rFonts w:ascii="Times New Roman;Times;serif" w:hAnsi="Times New Roman;Times;serif"/>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spacing w:before="0" w:after="80"/>
        <w:ind w:left="0" w:right="0" w:firstLine="523"/>
        <w:jc w:val="both"/>
        <w:rPr>
          <w:rFonts w:ascii="Times New Roman;Times;serif" w:hAnsi="Times New Roman;Times;serif"/>
          <w:sz w:val="20"/>
        </w:rPr>
      </w:pPr>
      <w:r>
        <w:rPr>
          <w:rFonts w:ascii="Times New Roman;Times;serif" w:hAnsi="Times New Roman;Times;serif"/>
          <w:sz w:val="18"/>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8"/>
        </w:rPr>
        <w:t>No  </w:t>
      </w:r>
      <w:r>
        <w:rPr>
          <w:rFonts w:ascii="Times New Roman;Times;serif" w:hAnsi="Times New Roman;Times;serif"/>
          <w:sz w:val="20"/>
        </w:rPr>
        <w:t>☒</w:t>
      </w:r>
    </w:p>
    <w:p>
      <w:pPr>
        <w:pStyle w:val="TextBody"/>
        <w:spacing w:before="0" w:after="0"/>
        <w:ind w:left="0" w:right="0" w:firstLine="518"/>
        <w:jc w:val="both"/>
        <w:rPr>
          <w:rFonts w:ascii="Times New Roman;Times;serif" w:hAnsi="Times New Roman;Times;serif"/>
          <w:sz w:val="18"/>
        </w:rPr>
      </w:pPr>
      <w:r>
        <w:rPr>
          <w:rFonts w:ascii="Times New Roman;Times;serif" w:hAnsi="Times New Roman;Times;serif"/>
          <w:sz w:val="18"/>
        </w:rPr>
        <w:t>As of August 9, 2021, the registrant had 39,963,083 shares of Class A common stock, $0.001 par value per share, and 108,017,000 shares of Class B common stock, $0.001 par value per share, outstanding.</w:t>
      </w:r>
    </w:p>
    <w:p>
      <w:pPr>
        <w:pStyle w:val="TextBody"/>
        <w:spacing w:before="0" w:after="240"/>
        <w:ind w:left="0" w:right="0" w:firstLine="518"/>
        <w:jc w:val="both"/>
        <w:rPr/>
      </w:pPr>
      <w:r>
        <w:rPr/>
        <w:t>​</w:t>
      </w:r>
    </w:p>
    <w:p>
      <w:pPr>
        <w:pStyle w:val="TextBody"/>
        <w:pBdr>
          <w:top w:val="single" w:sz="2" w:space="1" w:color="000000"/>
          <w:bottom w:val="single" w:sz="24" w:space="1" w:color="000000"/>
        </w:pBdr>
        <w:spacing w:before="0" w:after="240"/>
        <w:ind w:left="0" w:right="0" w:firstLine="523"/>
        <w:jc w:val="both"/>
        <w:rPr/>
      </w:pPr>
      <w:r>
        <w:rPr/>
        <w:t>​</w:t>
      </w:r>
    </w:p>
    <w:p>
      <w:pPr>
        <w:pStyle w:val="TextBody"/>
        <w:spacing w:before="0" w:after="240"/>
        <w:ind w:left="0" w:right="0" w:firstLine="523"/>
        <w:jc w:val="both"/>
        <w:rPr/>
      </w:pPr>
      <w:r>
        <w:rPr/>
        <w:t>​</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51" w:name="TOC"/>
      <w:bookmarkStart w:id="52" w:name="_14d6e6c6_cf68_47d9_9ee0_015ef62e56ed"/>
      <w:bookmarkEnd w:id="51"/>
      <w:bookmarkEnd w:id="52"/>
      <w:r>
        <w:rPr>
          <w:rFonts w:ascii="Times New Roman;Times;serif" w:hAnsi="Times New Roman;Times;serif"/>
          <w:b/>
          <w:sz w:val="20"/>
        </w:rPr>
        <w:t>TABLE OF CONTENTS</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715"/>
        <w:gridCol w:w="326"/>
        <w:gridCol w:w="8592"/>
        <w:gridCol w:w="572"/>
      </w:tblGrid>
      <w:tr>
        <w:trPr/>
        <w:tc>
          <w:tcPr>
            <w:tcW w:w="71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454025" cy="14605"/>
                      <wp:effectExtent l="0" t="0" r="0" b="0"/>
                      <wp:wrapNone/>
                      <wp:docPr id="1" name="Frame1"/>
                      <a:graphic xmlns:a="http://schemas.openxmlformats.org/drawingml/2006/main">
                        <a:graphicData uri="http://schemas.microsoft.com/office/word/2010/wordprocessingShape">
                          <wps:wsp>
                            <wps:cNvSpPr txBox="1"/>
                            <wps:spPr>
                              <a:xfrm>
                                <a:off x="0" y="0"/>
                                <a:ext cx="454025" cy="14605"/>
                              </a:xfrm>
                              <a:prstGeom prst="rect"/>
                            </wps:spPr>
                            <wps:txbx>
                              <w:txbxContent>
                                <w:p>
                                  <w:pPr>
                                    <w:pStyle w:val="TableContents"/>
                                    <w:spacing w:before="0" w:after="0"/>
                                    <w:ind w:left="0" w:right="0" w:hanging="0"/>
                                    <w:rPr>
                                      <w:rFonts w:ascii="Times New Roman;Times;serif" w:hAnsi="Times New Roman;Times;serif"/>
                                      <w:sz w:val="2"/>
                                    </w:rPr>
                                  </w:pPr>
                                  <w:r>
                                    <w:rPr>
                                      <w:rFonts w:ascii="Times New Roman;Times;serif" w:hAnsi="Times New Roman;Times;serif"/>
                                      <w:sz w:val="2"/>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rFonts w:ascii="Times New Roman;Times;serif" w:hAnsi="Times New Roman;Times;serif"/>
                                <w:sz w:val="2"/>
                              </w:rPr>
                            </w:pPr>
                            <w:r>
                              <w:rPr>
                                <w:rFonts w:ascii="Times New Roman;Times;serif" w:hAnsi="Times New Roman;Times;serif"/>
                                <w:sz w:val="2"/>
                              </w:rPr>
                              <w:t>9</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859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5455920" cy="29210"/>
                      <wp:effectExtent l="0" t="0" r="0" b="0"/>
                      <wp:wrapNone/>
                      <wp:docPr id="2" name="Frame2"/>
                      <a:graphic xmlns:a="http://schemas.openxmlformats.org/drawingml/2006/main">
                        <a:graphicData uri="http://schemas.microsoft.com/office/word/2010/wordprocessingShape">
                          <wps:wsp>
                            <wps:cNvSpPr txBox="1"/>
                            <wps:spPr>
                              <a:xfrm>
                                <a:off x="0" y="0"/>
                                <a:ext cx="545592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6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57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363220" cy="29210"/>
                      <wp:effectExtent l="0" t="0" r="0" b="0"/>
                      <wp:wrapNone/>
                      <wp:docPr id="3" name="Frame3"/>
                      <a:graphic xmlns:a="http://schemas.openxmlformats.org/drawingml/2006/main">
                        <a:graphicData uri="http://schemas.microsoft.com/office/word/2010/wordprocessingShape">
                          <wps:wsp>
                            <wps:cNvSpPr txBox="1"/>
                            <wps:spPr>
                              <a:xfrm>
                                <a:off x="0" y="0"/>
                                <a:ext cx="36322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6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71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8592" w:type="dxa"/>
            <w:tcBorders/>
            <w:shd w:fill="auto" w:val="clear"/>
            <w:vAlign w:val="center"/>
          </w:tcPr>
          <w:p>
            <w:pPr>
              <w:pStyle w:val="TableContents"/>
              <w:spacing w:before="0" w:after="0"/>
              <w:ind w:left="0" w:right="0" w:hanging="0"/>
              <w:rPr/>
            </w:pPr>
            <w:r>
              <w:rPr/>
              <w:t> </w:t>
            </w:r>
          </w:p>
        </w:tc>
        <w:tc>
          <w:tcPr>
            <w:tcW w:w="572" w:type="dxa"/>
            <w:tcBorders>
              <w:bottom w:val="single" w:sz="8"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71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both"/>
              <w:rPr/>
            </w:pPr>
            <w:r>
              <w:rPr/>
              <w:t>​</w:t>
            </w:r>
          </w:p>
        </w:tc>
        <w:tc>
          <w:tcPr>
            <w:tcW w:w="8592" w:type="dxa"/>
            <w:tcBorders/>
            <w:shd w:fill="auto" w:val="clear"/>
            <w:vAlign w:val="center"/>
          </w:tcPr>
          <w:p>
            <w:pPr>
              <w:pStyle w:val="TableContents"/>
              <w:spacing w:before="0" w:after="0"/>
              <w:ind w:left="0" w:right="0" w:hanging="0"/>
              <w:jc w:val="center"/>
              <w:rPr/>
            </w:pPr>
            <w:hyperlink w:anchor="PARTIFINANCIALINFORMATION_19634">
              <w:r>
                <w:rPr>
                  <w:rStyle w:val="InternetLink"/>
                  <w:rFonts w:ascii="Times New Roman;Times;serif" w:hAnsi="Times New Roman;Times;serif"/>
                  <w:b w:val="false"/>
                  <w:i w:val="false"/>
                  <w:caps w:val="false"/>
                  <w:smallCaps w:val="false"/>
                  <w:sz w:val="20"/>
                </w:rPr>
                <w:t>Part I - Financial Information </w:t>
              </w:r>
            </w:hyperlink>
          </w:p>
        </w:tc>
        <w:tc>
          <w:tcPr>
            <w:tcW w:w="572" w:type="dxa"/>
            <w:tcBorders>
              <w:top w:val="single" w:sz="8" w:space="0" w:color="000000"/>
            </w:tcBorders>
            <w:shd w:fill="auto" w:val="clear"/>
            <w:tcMar>
              <w:top w:w="28" w:type="dxa"/>
            </w:tcMar>
            <w:vAlign w:val="center"/>
          </w:tcPr>
          <w:p>
            <w:pPr>
              <w:pStyle w:val="TableContents"/>
              <w:spacing w:before="0" w:after="0"/>
              <w:ind w:left="0" w:right="0" w:hanging="0"/>
              <w:jc w:val="right"/>
              <w:rPr/>
            </w:pPr>
            <w:r>
              <w:rPr/>
              <w:t>​</w:t>
            </w:r>
          </w:p>
        </w:tc>
      </w:tr>
      <w:tr>
        <w:trPr/>
        <w:tc>
          <w:tcPr>
            <w:tcW w:w="715" w:type="dxa"/>
            <w:tcBorders/>
            <w:shd w:fill="auto" w:val="clear"/>
            <w:vAlign w:val="center"/>
          </w:tcPr>
          <w:p>
            <w:pPr>
              <w:pStyle w:val="TableContents"/>
              <w:spacing w:before="0" w:after="0"/>
              <w:ind w:left="0" w:right="0" w:hanging="0"/>
              <w:jc w:val="both"/>
              <w:rPr/>
            </w:pPr>
            <w:hyperlink w:anchor="Item1FINANCIALSTATEMENTS_787624">
              <w:r>
                <w:rPr>
                  <w:rStyle w:val="InternetLink"/>
                  <w:rFonts w:ascii="Times New Roman;Times;serif" w:hAnsi="Times New Roman;Times;serif"/>
                  <w:b w:val="false"/>
                  <w:i w:val="false"/>
                  <w:caps w:val="false"/>
                  <w:smallCaps w:val="false"/>
                  <w:sz w:val="20"/>
                </w:rPr>
                <w:t>Item 1.</w:t>
              </w:r>
            </w:hyperlink>
          </w:p>
        </w:tc>
        <w:tc>
          <w:tcPr>
            <w:tcW w:w="326" w:type="dxa"/>
            <w:tcBorders/>
            <w:shd w:fill="auto" w:val="clear"/>
            <w:vAlign w:val="center"/>
          </w:tcPr>
          <w:p>
            <w:pPr>
              <w:pStyle w:val="TableContents"/>
              <w:spacing w:before="0" w:after="0"/>
              <w:ind w:left="0" w:right="0" w:hanging="0"/>
              <w:jc w:val="both"/>
              <w:rPr/>
            </w:pPr>
            <w:r>
              <w:rPr/>
              <w:t>​</w:t>
            </w:r>
          </w:p>
        </w:tc>
        <w:tc>
          <w:tcPr>
            <w:tcW w:w="8592" w:type="dxa"/>
            <w:tcBorders/>
            <w:shd w:fill="auto" w:val="clear"/>
            <w:vAlign w:val="center"/>
          </w:tcPr>
          <w:p>
            <w:pPr>
              <w:pStyle w:val="TableContents"/>
              <w:spacing w:before="0" w:after="0"/>
              <w:ind w:left="0" w:right="0" w:hanging="0"/>
              <w:jc w:val="both"/>
              <w:rPr/>
            </w:pPr>
            <w:hyperlink w:anchor="Item1FINANCIALSTATEMENTS_787624">
              <w:r>
                <w:rPr>
                  <w:rStyle w:val="InternetLink"/>
                  <w:rFonts w:ascii="Times New Roman;Times;serif" w:hAnsi="Times New Roman;Times;serif"/>
                  <w:b w:val="false"/>
                  <w:i w:val="false"/>
                  <w:caps w:val="false"/>
                  <w:smallCaps w:val="false"/>
                  <w:sz w:val="20"/>
                </w:rPr>
                <w:t>Financial Statements</w:t>
              </w:r>
            </w:hyperlink>
          </w:p>
        </w:tc>
        <w:tc>
          <w:tcPr>
            <w:tcW w:w="572" w:type="dxa"/>
            <w:tcBorders/>
            <w:shd w:fill="auto" w:val="clear"/>
            <w:vAlign w:val="center"/>
          </w:tcPr>
          <w:p>
            <w:pPr>
              <w:pStyle w:val="TableContents"/>
              <w:spacing w:before="0" w:after="0"/>
              <w:ind w:left="0" w:right="0" w:hanging="0"/>
              <w:jc w:val="right"/>
              <w:rPr/>
            </w:pPr>
            <w:r>
              <w:rPr/>
              <w:t>​</w:t>
            </w:r>
          </w:p>
        </w:tc>
      </w:tr>
      <w:tr>
        <w:trPr/>
        <w:tc>
          <w:tcPr>
            <w:tcW w:w="71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both"/>
              <w:rPr/>
            </w:pPr>
            <w:r>
              <w:rPr/>
              <w:t>​</w:t>
            </w:r>
          </w:p>
        </w:tc>
        <w:tc>
          <w:tcPr>
            <w:tcW w:w="8592" w:type="dxa"/>
            <w:tcBorders/>
            <w:shd w:fill="auto" w:val="clear"/>
            <w:vAlign w:val="center"/>
          </w:tcPr>
          <w:p>
            <w:pPr>
              <w:pStyle w:val="TableContents"/>
              <w:spacing w:before="0" w:after="0"/>
              <w:ind w:left="0" w:right="0" w:hanging="0"/>
              <w:jc w:val="both"/>
              <w:rPr/>
            </w:pPr>
            <w:hyperlink w:anchor="CondensedConsolidatedBalanceSheets_41728">
              <w:r>
                <w:rPr>
                  <w:rStyle w:val="InternetLink"/>
                  <w:rFonts w:ascii="Times New Roman;Times;serif" w:hAnsi="Times New Roman;Times;serif"/>
                  <w:b w:val="false"/>
                  <w:i w:val="false"/>
                  <w:caps w:val="false"/>
                  <w:smallCaps w:val="false"/>
                  <w:sz w:val="20"/>
                </w:rPr>
                <w:t>Condensed Consolidated Balance Sheets as of June 30, 2021 and December 31, 2020 (unaudited)</w:t>
              </w:r>
            </w:hyperlink>
          </w:p>
        </w:tc>
        <w:tc>
          <w:tcPr>
            <w:tcW w:w="5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71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both"/>
              <w:rPr/>
            </w:pPr>
            <w:r>
              <w:rPr/>
              <w:t>​</w:t>
            </w:r>
          </w:p>
        </w:tc>
        <w:tc>
          <w:tcPr>
            <w:tcW w:w="8592" w:type="dxa"/>
            <w:tcBorders/>
            <w:shd w:fill="auto" w:val="clear"/>
            <w:vAlign w:val="center"/>
          </w:tcPr>
          <w:p>
            <w:pPr>
              <w:pStyle w:val="TableContents"/>
              <w:spacing w:before="0" w:after="0"/>
              <w:ind w:left="0" w:right="0" w:hanging="0"/>
              <w:jc w:val="both"/>
              <w:rPr/>
            </w:pPr>
            <w:hyperlink w:anchor="CondensedConsolidatedStatementsofCompreh">
              <w:r>
                <w:rPr>
                  <w:rStyle w:val="InternetLink"/>
                  <w:rFonts w:ascii="Times New Roman;Times;serif" w:hAnsi="Times New Roman;Times;serif"/>
                  <w:b w:val="false"/>
                  <w:i w:val="false"/>
                  <w:caps w:val="false"/>
                  <w:smallCaps w:val="false"/>
                  <w:sz w:val="20"/>
                </w:rPr>
                <w:t>Condensed Consolidated Statements of Comprehensive Loss for the Three and Six Months Ended June 30, 2021 and 2020 (unaudited)</w:t>
              </w:r>
            </w:hyperlink>
          </w:p>
        </w:tc>
        <w:tc>
          <w:tcPr>
            <w:tcW w:w="5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71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both"/>
              <w:rPr/>
            </w:pPr>
            <w:r>
              <w:rPr/>
              <w:t>​</w:t>
            </w:r>
          </w:p>
        </w:tc>
        <w:tc>
          <w:tcPr>
            <w:tcW w:w="8592" w:type="dxa"/>
            <w:tcBorders/>
            <w:shd w:fill="auto" w:val="clear"/>
            <w:vAlign w:val="center"/>
          </w:tcPr>
          <w:p>
            <w:pPr>
              <w:pStyle w:val="TableContents"/>
              <w:spacing w:before="0" w:after="0"/>
              <w:ind w:left="0" w:right="0" w:hanging="0"/>
              <w:jc w:val="both"/>
              <w:rPr/>
            </w:pPr>
            <w:hyperlink w:anchor="CondensedConsolidatedStatementsofChanges">
              <w:r>
                <w:rPr>
                  <w:rStyle w:val="InternetLink"/>
                  <w:rFonts w:ascii="Times New Roman;Times;serif" w:hAnsi="Times New Roman;Times;serif"/>
                  <w:b w:val="false"/>
                  <w:i w:val="false"/>
                  <w:caps w:val="false"/>
                  <w:smallCaps w:val="false"/>
                  <w:sz w:val="20"/>
                </w:rPr>
                <w:t>Condensed Consolidated Statements of Changes in Equity (Deficit) for the Three and Six Months Ended June 30, 2021 and 2020 (unaudited)</w:t>
              </w:r>
            </w:hyperlink>
          </w:p>
        </w:tc>
        <w:tc>
          <w:tcPr>
            <w:tcW w:w="5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71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both"/>
              <w:rPr/>
            </w:pPr>
            <w:r>
              <w:rPr/>
              <w:t>​</w:t>
            </w:r>
          </w:p>
        </w:tc>
        <w:tc>
          <w:tcPr>
            <w:tcW w:w="8592" w:type="dxa"/>
            <w:tcBorders/>
            <w:shd w:fill="auto" w:val="clear"/>
            <w:vAlign w:val="center"/>
          </w:tcPr>
          <w:p>
            <w:pPr>
              <w:pStyle w:val="TableContents"/>
              <w:spacing w:before="0" w:after="0"/>
              <w:ind w:left="0" w:right="0" w:hanging="0"/>
              <w:jc w:val="both"/>
              <w:rPr/>
            </w:pPr>
            <w:hyperlink w:anchor="CondensedConsolidatedStatementsofCashFlo">
              <w:r>
                <w:rPr>
                  <w:rStyle w:val="InternetLink"/>
                  <w:rFonts w:ascii="Times New Roman;Times;serif" w:hAnsi="Times New Roman;Times;serif"/>
                  <w:b w:val="false"/>
                  <w:i w:val="false"/>
                  <w:caps w:val="false"/>
                  <w:smallCaps w:val="false"/>
                  <w:sz w:val="20"/>
                </w:rPr>
                <w:t>Condensed Consolidated Statements of Cash Flows for the Six Months Ended June 30, 2021 and 2020 (unaudited)</w:t>
              </w:r>
            </w:hyperlink>
          </w:p>
        </w:tc>
        <w:tc>
          <w:tcPr>
            <w:tcW w:w="5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71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both"/>
              <w:rPr/>
            </w:pPr>
            <w:r>
              <w:rPr/>
              <w:t>​</w:t>
            </w:r>
          </w:p>
        </w:tc>
        <w:tc>
          <w:tcPr>
            <w:tcW w:w="8592" w:type="dxa"/>
            <w:tcBorders/>
            <w:shd w:fill="auto" w:val="clear"/>
            <w:vAlign w:val="center"/>
          </w:tcPr>
          <w:p>
            <w:pPr>
              <w:pStyle w:val="TableContents"/>
              <w:spacing w:before="0" w:after="0"/>
              <w:ind w:left="0" w:right="0" w:hanging="0"/>
              <w:jc w:val="both"/>
              <w:rPr/>
            </w:pPr>
            <w:hyperlink w:anchor="a1SUMMARYOFSIGNIFICANTACCOUNTINGPOLICIES">
              <w:r>
                <w:rPr>
                  <w:rStyle w:val="InternetLink"/>
                  <w:rFonts w:ascii="Times New Roman;Times;serif" w:hAnsi="Times New Roman;Times;serif"/>
                  <w:b w:val="false"/>
                  <w:i w:val="false"/>
                  <w:caps w:val="false"/>
                  <w:smallCaps w:val="false"/>
                  <w:sz w:val="20"/>
                </w:rPr>
                <w:t>Notes to Condensed Consolidated Financial Statements (unaudited)</w:t>
              </w:r>
            </w:hyperlink>
          </w:p>
        </w:tc>
        <w:tc>
          <w:tcPr>
            <w:tcW w:w="5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715" w:type="dxa"/>
            <w:tcBorders/>
            <w:shd w:fill="auto" w:val="clear"/>
            <w:vAlign w:val="center"/>
          </w:tcPr>
          <w:p>
            <w:pPr>
              <w:pStyle w:val="TableContents"/>
              <w:spacing w:before="0" w:after="0"/>
              <w:ind w:left="0" w:right="0" w:hanging="0"/>
              <w:jc w:val="both"/>
              <w:rPr/>
            </w:pPr>
            <w:hyperlink w:anchor="Item2MANAGEMENTSDISCUSSIONANDANALYSIS_19">
              <w:r>
                <w:rPr>
                  <w:rStyle w:val="InternetLink"/>
                  <w:rFonts w:ascii="Times New Roman;Times;serif" w:hAnsi="Times New Roman;Times;serif"/>
                  <w:b w:val="false"/>
                  <w:i w:val="false"/>
                  <w:caps w:val="false"/>
                  <w:smallCaps w:val="false"/>
                  <w:sz w:val="20"/>
                </w:rPr>
                <w:t>Item 2.</w:t>
              </w:r>
            </w:hyperlink>
          </w:p>
        </w:tc>
        <w:tc>
          <w:tcPr>
            <w:tcW w:w="326" w:type="dxa"/>
            <w:tcBorders/>
            <w:shd w:fill="auto" w:val="clear"/>
            <w:vAlign w:val="center"/>
          </w:tcPr>
          <w:p>
            <w:pPr>
              <w:pStyle w:val="TableContents"/>
              <w:spacing w:before="0" w:after="0"/>
              <w:ind w:left="0" w:right="0" w:hanging="0"/>
              <w:jc w:val="both"/>
              <w:rPr/>
            </w:pPr>
            <w:r>
              <w:rPr/>
              <w:t>​</w:t>
            </w:r>
          </w:p>
        </w:tc>
        <w:tc>
          <w:tcPr>
            <w:tcW w:w="8592" w:type="dxa"/>
            <w:tcBorders/>
            <w:shd w:fill="auto" w:val="clear"/>
            <w:vAlign w:val="center"/>
          </w:tcPr>
          <w:p>
            <w:pPr>
              <w:pStyle w:val="TableContents"/>
              <w:spacing w:before="0" w:after="0"/>
              <w:ind w:left="0" w:right="0" w:hanging="0"/>
              <w:jc w:val="both"/>
              <w:rPr/>
            </w:pPr>
            <w:hyperlink w:anchor="Item2MANAGEMENTSDISCUSSIONANDANALYSIS_19">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715" w:type="dxa"/>
            <w:tcBorders/>
            <w:shd w:fill="auto" w:val="clear"/>
            <w:vAlign w:val="center"/>
          </w:tcPr>
          <w:p>
            <w:pPr>
              <w:pStyle w:val="TableContents"/>
              <w:spacing w:before="0" w:after="0"/>
              <w:ind w:left="0" w:right="0" w:hanging="0"/>
              <w:jc w:val="both"/>
              <w:rPr/>
            </w:pPr>
            <w:hyperlink w:anchor="Item3QUANTITATIVEANDQUALITATIVE_86752">
              <w:r>
                <w:rPr>
                  <w:rStyle w:val="InternetLink"/>
                  <w:rFonts w:ascii="Times New Roman;Times;serif" w:hAnsi="Times New Roman;Times;serif"/>
                  <w:b w:val="false"/>
                  <w:i w:val="false"/>
                  <w:caps w:val="false"/>
                  <w:smallCaps w:val="false"/>
                  <w:sz w:val="20"/>
                </w:rPr>
                <w:t>Item 3.</w:t>
              </w:r>
            </w:hyperlink>
          </w:p>
        </w:tc>
        <w:tc>
          <w:tcPr>
            <w:tcW w:w="326" w:type="dxa"/>
            <w:tcBorders/>
            <w:shd w:fill="auto" w:val="clear"/>
            <w:vAlign w:val="center"/>
          </w:tcPr>
          <w:p>
            <w:pPr>
              <w:pStyle w:val="TableContents"/>
              <w:spacing w:before="0" w:after="0"/>
              <w:ind w:left="0" w:right="0" w:hanging="0"/>
              <w:jc w:val="both"/>
              <w:rPr/>
            </w:pPr>
            <w:r>
              <w:rPr/>
              <w:t>​</w:t>
            </w:r>
          </w:p>
        </w:tc>
        <w:tc>
          <w:tcPr>
            <w:tcW w:w="8592" w:type="dxa"/>
            <w:tcBorders/>
            <w:shd w:fill="auto" w:val="clear"/>
            <w:vAlign w:val="center"/>
          </w:tcPr>
          <w:p>
            <w:pPr>
              <w:pStyle w:val="TableContents"/>
              <w:spacing w:before="0" w:after="0"/>
              <w:ind w:left="0" w:right="0" w:hanging="0"/>
              <w:jc w:val="both"/>
              <w:rPr/>
            </w:pPr>
            <w:hyperlink w:anchor="Item3QUANTITATIVEANDQUALITATIVE_86752">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715" w:type="dxa"/>
            <w:tcBorders/>
            <w:shd w:fill="auto" w:val="clear"/>
            <w:vAlign w:val="center"/>
          </w:tcPr>
          <w:p>
            <w:pPr>
              <w:pStyle w:val="TableContents"/>
              <w:spacing w:before="0" w:after="0"/>
              <w:ind w:left="0" w:right="0" w:hanging="0"/>
              <w:jc w:val="both"/>
              <w:rPr/>
            </w:pPr>
            <w:hyperlink w:anchor="Item4CONTROLSANDPROCEDURES_722053">
              <w:r>
                <w:rPr>
                  <w:rStyle w:val="InternetLink"/>
                  <w:rFonts w:ascii="Times New Roman;Times;serif" w:hAnsi="Times New Roman;Times;serif"/>
                  <w:b w:val="false"/>
                  <w:i w:val="false"/>
                  <w:caps w:val="false"/>
                  <w:smallCaps w:val="false"/>
                  <w:sz w:val="20"/>
                </w:rPr>
                <w:t>Item 4.</w:t>
              </w:r>
            </w:hyperlink>
          </w:p>
        </w:tc>
        <w:tc>
          <w:tcPr>
            <w:tcW w:w="326" w:type="dxa"/>
            <w:tcBorders/>
            <w:shd w:fill="auto" w:val="clear"/>
            <w:vAlign w:val="center"/>
          </w:tcPr>
          <w:p>
            <w:pPr>
              <w:pStyle w:val="TableContents"/>
              <w:spacing w:before="0" w:after="0"/>
              <w:ind w:left="0" w:right="0" w:hanging="0"/>
              <w:jc w:val="both"/>
              <w:rPr/>
            </w:pPr>
            <w:r>
              <w:rPr/>
              <w:t>​</w:t>
            </w:r>
          </w:p>
        </w:tc>
        <w:tc>
          <w:tcPr>
            <w:tcW w:w="8592" w:type="dxa"/>
            <w:tcBorders/>
            <w:shd w:fill="auto" w:val="clear"/>
            <w:vAlign w:val="center"/>
          </w:tcPr>
          <w:p>
            <w:pPr>
              <w:pStyle w:val="TableContents"/>
              <w:spacing w:before="0" w:after="0"/>
              <w:ind w:left="0" w:right="0" w:hanging="0"/>
              <w:jc w:val="both"/>
              <w:rPr/>
            </w:pPr>
            <w:hyperlink w:anchor="Item4CONTROLSANDPROCEDURES_722053">
              <w:r>
                <w:rPr>
                  <w:rStyle w:val="InternetLink"/>
                  <w:rFonts w:ascii="Times New Roman;Times;serif" w:hAnsi="Times New Roman;Times;serif"/>
                  <w:b w:val="false"/>
                  <w:i w:val="false"/>
                  <w:caps w:val="false"/>
                  <w:smallCaps w:val="false"/>
                  <w:sz w:val="20"/>
                </w:rPr>
                <w:t>Controls and Procedures</w:t>
              </w:r>
            </w:hyperlink>
          </w:p>
        </w:tc>
        <w:tc>
          <w:tcPr>
            <w:tcW w:w="5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r>
      <w:tr>
        <w:trPr/>
        <w:tc>
          <w:tcPr>
            <w:tcW w:w="715"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0"/>
              <w:ind w:left="0" w:right="0" w:hanging="0"/>
              <w:jc w:val="both"/>
              <w:rPr/>
            </w:pPr>
            <w:r>
              <w:rPr/>
              <w:t>​</w:t>
            </w:r>
          </w:p>
        </w:tc>
        <w:tc>
          <w:tcPr>
            <w:tcW w:w="8592" w:type="dxa"/>
            <w:tcBorders/>
            <w:shd w:fill="auto" w:val="clear"/>
            <w:vAlign w:val="center"/>
          </w:tcPr>
          <w:p>
            <w:pPr>
              <w:pStyle w:val="TableContents"/>
              <w:spacing w:before="0" w:after="0"/>
              <w:ind w:left="0" w:right="0" w:hanging="0"/>
              <w:jc w:val="center"/>
              <w:rPr/>
            </w:pPr>
            <w:hyperlink w:anchor="PARTIIOTHERINFORMATION_466846">
              <w:r>
                <w:rPr>
                  <w:rStyle w:val="InternetLink"/>
                  <w:rFonts w:ascii="Times New Roman;Times;serif" w:hAnsi="Times New Roman;Times;serif"/>
                  <w:b w:val="false"/>
                  <w:i w:val="false"/>
                  <w:caps w:val="false"/>
                  <w:smallCaps w:val="false"/>
                  <w:sz w:val="20"/>
                </w:rPr>
                <w:t>Part II - Other Information</w:t>
              </w:r>
            </w:hyperlink>
          </w:p>
        </w:tc>
        <w:tc>
          <w:tcPr>
            <w:tcW w:w="5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r>
      <w:tr>
        <w:trPr/>
        <w:tc>
          <w:tcPr>
            <w:tcW w:w="715" w:type="dxa"/>
            <w:tcBorders/>
            <w:shd w:fill="auto" w:val="clear"/>
            <w:vAlign w:val="center"/>
          </w:tcPr>
          <w:p>
            <w:pPr>
              <w:pStyle w:val="TableContents"/>
              <w:spacing w:before="0" w:after="0"/>
              <w:ind w:left="0" w:right="0" w:hanging="0"/>
              <w:jc w:val="both"/>
              <w:rPr/>
            </w:pPr>
            <w:hyperlink w:anchor="ITEM1LEGALPROCEEDINGS_169419">
              <w:r>
                <w:rPr>
                  <w:rStyle w:val="InternetLink"/>
                  <w:rFonts w:ascii="Times New Roman;Times;serif" w:hAnsi="Times New Roman;Times;serif"/>
                  <w:b w:val="false"/>
                  <w:i w:val="false"/>
                  <w:caps w:val="false"/>
                  <w:smallCaps w:val="false"/>
                  <w:sz w:val="20"/>
                </w:rPr>
                <w:t>Item 1.</w:t>
              </w:r>
            </w:hyperlink>
          </w:p>
        </w:tc>
        <w:tc>
          <w:tcPr>
            <w:tcW w:w="326" w:type="dxa"/>
            <w:tcBorders/>
            <w:shd w:fill="auto" w:val="clear"/>
            <w:vAlign w:val="center"/>
          </w:tcPr>
          <w:p>
            <w:pPr>
              <w:pStyle w:val="TableContents"/>
              <w:spacing w:before="0" w:after="0"/>
              <w:ind w:left="0" w:right="0" w:hanging="0"/>
              <w:jc w:val="both"/>
              <w:rPr/>
            </w:pPr>
            <w:r>
              <w:rPr/>
              <w:t>​</w:t>
            </w:r>
          </w:p>
        </w:tc>
        <w:tc>
          <w:tcPr>
            <w:tcW w:w="8592" w:type="dxa"/>
            <w:tcBorders/>
            <w:shd w:fill="auto" w:val="clear"/>
            <w:vAlign w:val="center"/>
          </w:tcPr>
          <w:p>
            <w:pPr>
              <w:pStyle w:val="TableContents"/>
              <w:spacing w:before="0" w:after="0"/>
              <w:ind w:left="0" w:right="0" w:hanging="0"/>
              <w:jc w:val="both"/>
              <w:rPr/>
            </w:pPr>
            <w:hyperlink w:anchor="ITEM1LEGALPROCEEDINGS_169419">
              <w:r>
                <w:rPr>
                  <w:rStyle w:val="InternetLink"/>
                  <w:rFonts w:ascii="Times New Roman;Times;serif" w:hAnsi="Times New Roman;Times;serif"/>
                  <w:b w:val="false"/>
                  <w:i w:val="false"/>
                  <w:caps w:val="false"/>
                  <w:smallCaps w:val="false"/>
                  <w:sz w:val="20"/>
                </w:rPr>
                <w:t>Legal Proceedings</w:t>
              </w:r>
            </w:hyperlink>
          </w:p>
        </w:tc>
        <w:tc>
          <w:tcPr>
            <w:tcW w:w="5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r>
      <w:tr>
        <w:trPr/>
        <w:tc>
          <w:tcPr>
            <w:tcW w:w="715" w:type="dxa"/>
            <w:tcBorders/>
            <w:shd w:fill="auto" w:val="clear"/>
            <w:vAlign w:val="center"/>
          </w:tcPr>
          <w:p>
            <w:pPr>
              <w:pStyle w:val="TableContents"/>
              <w:spacing w:before="0" w:after="0"/>
              <w:ind w:left="0" w:right="0" w:hanging="0"/>
              <w:jc w:val="both"/>
              <w:rPr/>
            </w:pPr>
            <w:hyperlink w:anchor="ITEM1ARISKFACTORS_159906">
              <w:r>
                <w:rPr>
                  <w:rStyle w:val="InternetLink"/>
                  <w:rFonts w:ascii="Times New Roman;Times;serif" w:hAnsi="Times New Roman;Times;serif"/>
                  <w:b w:val="false"/>
                  <w:i w:val="false"/>
                  <w:caps w:val="false"/>
                  <w:smallCaps w:val="false"/>
                  <w:sz w:val="20"/>
                </w:rPr>
                <w:t>Item 1A.</w:t>
              </w:r>
            </w:hyperlink>
          </w:p>
        </w:tc>
        <w:tc>
          <w:tcPr>
            <w:tcW w:w="326" w:type="dxa"/>
            <w:tcBorders/>
            <w:shd w:fill="auto" w:val="clear"/>
            <w:vAlign w:val="center"/>
          </w:tcPr>
          <w:p>
            <w:pPr>
              <w:pStyle w:val="TableContents"/>
              <w:spacing w:before="0" w:after="0"/>
              <w:ind w:left="0" w:right="0" w:hanging="0"/>
              <w:jc w:val="both"/>
              <w:rPr/>
            </w:pPr>
            <w:r>
              <w:rPr/>
              <w:t>​</w:t>
            </w:r>
          </w:p>
        </w:tc>
        <w:tc>
          <w:tcPr>
            <w:tcW w:w="8592" w:type="dxa"/>
            <w:tcBorders/>
            <w:shd w:fill="auto" w:val="clear"/>
            <w:vAlign w:val="center"/>
          </w:tcPr>
          <w:p>
            <w:pPr>
              <w:pStyle w:val="TableContents"/>
              <w:spacing w:before="0" w:after="0"/>
              <w:ind w:left="0" w:right="0" w:hanging="0"/>
              <w:jc w:val="both"/>
              <w:rPr/>
            </w:pPr>
            <w:hyperlink w:anchor="ITEM1ARISKFACTORS_159906">
              <w:r>
                <w:rPr>
                  <w:rStyle w:val="InternetLink"/>
                  <w:rFonts w:ascii="Times New Roman;Times;serif" w:hAnsi="Times New Roman;Times;serif"/>
                  <w:b w:val="false"/>
                  <w:i w:val="false"/>
                  <w:caps w:val="false"/>
                  <w:smallCaps w:val="false"/>
                  <w:sz w:val="20"/>
                </w:rPr>
                <w:t>Risk Factors</w:t>
              </w:r>
            </w:hyperlink>
          </w:p>
        </w:tc>
        <w:tc>
          <w:tcPr>
            <w:tcW w:w="5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r>
      <w:tr>
        <w:trPr/>
        <w:tc>
          <w:tcPr>
            <w:tcW w:w="715" w:type="dxa"/>
            <w:tcBorders/>
            <w:shd w:fill="auto" w:val="clear"/>
            <w:vAlign w:val="center"/>
          </w:tcPr>
          <w:p>
            <w:pPr>
              <w:pStyle w:val="TableContents"/>
              <w:spacing w:before="0" w:after="0"/>
              <w:ind w:left="0" w:right="0" w:hanging="0"/>
              <w:jc w:val="both"/>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326" w:type="dxa"/>
            <w:tcBorders/>
            <w:shd w:fill="auto" w:val="clear"/>
            <w:vAlign w:val="center"/>
          </w:tcPr>
          <w:p>
            <w:pPr>
              <w:pStyle w:val="TableContents"/>
              <w:spacing w:before="0" w:after="0"/>
              <w:ind w:left="0" w:right="0" w:hanging="0"/>
              <w:jc w:val="both"/>
              <w:rPr/>
            </w:pPr>
            <w:r>
              <w:rPr/>
              <w:t>​</w:t>
            </w:r>
          </w:p>
        </w:tc>
        <w:tc>
          <w:tcPr>
            <w:tcW w:w="8592" w:type="dxa"/>
            <w:tcBorders/>
            <w:shd w:fill="auto" w:val="clear"/>
            <w:vAlign w:val="center"/>
          </w:tcPr>
          <w:p>
            <w:pPr>
              <w:pStyle w:val="TableContents"/>
              <w:spacing w:before="0" w:after="0"/>
              <w:ind w:left="0" w:right="0" w:hanging="0"/>
              <w:jc w:val="both"/>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5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r>
      <w:tr>
        <w:trPr/>
        <w:tc>
          <w:tcPr>
            <w:tcW w:w="715" w:type="dxa"/>
            <w:tcBorders/>
            <w:shd w:fill="auto" w:val="clear"/>
            <w:vAlign w:val="center"/>
          </w:tcPr>
          <w:p>
            <w:pPr>
              <w:pStyle w:val="TableContents"/>
              <w:spacing w:before="0" w:after="0"/>
              <w:ind w:left="0" w:right="0" w:hanging="0"/>
              <w:jc w:val="both"/>
              <w:rPr/>
            </w:pPr>
            <w:hyperlink w:anchor="ITEM3DEFAULTSUPONSENIORSECURITIES_573487">
              <w:r>
                <w:rPr>
                  <w:rStyle w:val="InternetLink"/>
                  <w:rFonts w:ascii="Times New Roman;Times;serif" w:hAnsi="Times New Roman;Times;serif"/>
                  <w:b w:val="false"/>
                  <w:i w:val="false"/>
                  <w:caps w:val="false"/>
                  <w:smallCaps w:val="false"/>
                  <w:sz w:val="20"/>
                </w:rPr>
                <w:t>Item 3.</w:t>
              </w:r>
            </w:hyperlink>
          </w:p>
        </w:tc>
        <w:tc>
          <w:tcPr>
            <w:tcW w:w="326" w:type="dxa"/>
            <w:tcBorders/>
            <w:shd w:fill="auto" w:val="clear"/>
            <w:vAlign w:val="center"/>
          </w:tcPr>
          <w:p>
            <w:pPr>
              <w:pStyle w:val="TableContents"/>
              <w:spacing w:before="0" w:after="0"/>
              <w:ind w:left="0" w:right="0" w:hanging="0"/>
              <w:jc w:val="both"/>
              <w:rPr/>
            </w:pPr>
            <w:r>
              <w:rPr/>
              <w:t>​</w:t>
            </w:r>
          </w:p>
        </w:tc>
        <w:tc>
          <w:tcPr>
            <w:tcW w:w="8592" w:type="dxa"/>
            <w:tcBorders/>
            <w:shd w:fill="auto" w:val="clear"/>
            <w:vAlign w:val="center"/>
          </w:tcPr>
          <w:p>
            <w:pPr>
              <w:pStyle w:val="TableContents"/>
              <w:spacing w:before="0" w:after="0"/>
              <w:ind w:left="0" w:right="0" w:hanging="0"/>
              <w:jc w:val="both"/>
              <w:rPr/>
            </w:pPr>
            <w:hyperlink w:anchor="ITEM3DEFAULTSUPONSENIORSECURITIES_573487">
              <w:r>
                <w:rPr>
                  <w:rStyle w:val="InternetLink"/>
                  <w:rFonts w:ascii="Times New Roman;Times;serif" w:hAnsi="Times New Roman;Times;serif"/>
                  <w:b w:val="false"/>
                  <w:i w:val="false"/>
                  <w:caps w:val="false"/>
                  <w:smallCaps w:val="false"/>
                  <w:sz w:val="20"/>
                </w:rPr>
                <w:t>Defaults Upon Senior Securities</w:t>
              </w:r>
            </w:hyperlink>
          </w:p>
        </w:tc>
        <w:tc>
          <w:tcPr>
            <w:tcW w:w="5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r>
      <w:tr>
        <w:trPr/>
        <w:tc>
          <w:tcPr>
            <w:tcW w:w="715" w:type="dxa"/>
            <w:tcBorders/>
            <w:shd w:fill="auto" w:val="clear"/>
            <w:vAlign w:val="center"/>
          </w:tcPr>
          <w:p>
            <w:pPr>
              <w:pStyle w:val="TableContents"/>
              <w:spacing w:before="0" w:after="0"/>
              <w:ind w:left="0" w:right="0" w:hanging="0"/>
              <w:jc w:val="both"/>
              <w:rPr/>
            </w:pPr>
            <w:hyperlink w:anchor="ITEM4MINESAFETYDISCLOSURES_7256">
              <w:r>
                <w:rPr>
                  <w:rStyle w:val="InternetLink"/>
                  <w:rFonts w:ascii="Times New Roman;Times;serif" w:hAnsi="Times New Roman;Times;serif"/>
                  <w:b w:val="false"/>
                  <w:i w:val="false"/>
                  <w:caps w:val="false"/>
                  <w:smallCaps w:val="false"/>
                  <w:sz w:val="20"/>
                </w:rPr>
                <w:t>Item 4.</w:t>
              </w:r>
            </w:hyperlink>
          </w:p>
        </w:tc>
        <w:tc>
          <w:tcPr>
            <w:tcW w:w="326" w:type="dxa"/>
            <w:tcBorders/>
            <w:shd w:fill="auto" w:val="clear"/>
            <w:vAlign w:val="center"/>
          </w:tcPr>
          <w:p>
            <w:pPr>
              <w:pStyle w:val="TableContents"/>
              <w:spacing w:before="0" w:after="0"/>
              <w:ind w:left="0" w:right="0" w:hanging="0"/>
              <w:jc w:val="both"/>
              <w:rPr/>
            </w:pPr>
            <w:r>
              <w:rPr/>
              <w:t>​</w:t>
            </w:r>
          </w:p>
        </w:tc>
        <w:tc>
          <w:tcPr>
            <w:tcW w:w="8592" w:type="dxa"/>
            <w:tcBorders/>
            <w:shd w:fill="auto" w:val="clear"/>
            <w:vAlign w:val="center"/>
          </w:tcPr>
          <w:p>
            <w:pPr>
              <w:pStyle w:val="TableContents"/>
              <w:spacing w:before="0" w:after="0"/>
              <w:ind w:left="0" w:right="0" w:hanging="0"/>
              <w:jc w:val="both"/>
              <w:rPr/>
            </w:pPr>
            <w:hyperlink w:anchor="ITEM4MINESAFETYDISCLOSURES_7256">
              <w:r>
                <w:rPr>
                  <w:rStyle w:val="InternetLink"/>
                  <w:rFonts w:ascii="Times New Roman;Times;serif" w:hAnsi="Times New Roman;Times;serif"/>
                  <w:b w:val="false"/>
                  <w:i w:val="false"/>
                  <w:caps w:val="false"/>
                  <w:smallCaps w:val="false"/>
                  <w:sz w:val="20"/>
                </w:rPr>
                <w:t>Mine Safety Disclosures</w:t>
              </w:r>
            </w:hyperlink>
          </w:p>
        </w:tc>
        <w:tc>
          <w:tcPr>
            <w:tcW w:w="5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r>
      <w:tr>
        <w:trPr/>
        <w:tc>
          <w:tcPr>
            <w:tcW w:w="715" w:type="dxa"/>
            <w:tcBorders/>
            <w:shd w:fill="auto" w:val="clear"/>
            <w:vAlign w:val="center"/>
          </w:tcPr>
          <w:p>
            <w:pPr>
              <w:pStyle w:val="TableContents"/>
              <w:spacing w:before="0" w:after="0"/>
              <w:ind w:left="0" w:right="0" w:hanging="0"/>
              <w:jc w:val="both"/>
              <w:rPr/>
            </w:pPr>
            <w:hyperlink w:anchor="ITEM5OTHERINFORMATION_591263">
              <w:r>
                <w:rPr>
                  <w:rStyle w:val="InternetLink"/>
                  <w:rFonts w:ascii="Times New Roman;Times;serif" w:hAnsi="Times New Roman;Times;serif"/>
                  <w:b w:val="false"/>
                  <w:i w:val="false"/>
                  <w:caps w:val="false"/>
                  <w:smallCaps w:val="false"/>
                  <w:sz w:val="20"/>
                </w:rPr>
                <w:t>Item 5.</w:t>
              </w:r>
            </w:hyperlink>
          </w:p>
        </w:tc>
        <w:tc>
          <w:tcPr>
            <w:tcW w:w="326" w:type="dxa"/>
            <w:tcBorders/>
            <w:shd w:fill="auto" w:val="clear"/>
            <w:vAlign w:val="center"/>
          </w:tcPr>
          <w:p>
            <w:pPr>
              <w:pStyle w:val="TableContents"/>
              <w:spacing w:before="0" w:after="0"/>
              <w:ind w:left="0" w:right="0" w:hanging="0"/>
              <w:jc w:val="both"/>
              <w:rPr/>
            </w:pPr>
            <w:r>
              <w:rPr/>
              <w:t>​</w:t>
            </w:r>
          </w:p>
        </w:tc>
        <w:tc>
          <w:tcPr>
            <w:tcW w:w="8592" w:type="dxa"/>
            <w:tcBorders/>
            <w:shd w:fill="auto" w:val="clear"/>
            <w:vAlign w:val="center"/>
          </w:tcPr>
          <w:p>
            <w:pPr>
              <w:pStyle w:val="TableContents"/>
              <w:spacing w:before="0" w:after="0"/>
              <w:ind w:left="0" w:right="0" w:hanging="0"/>
              <w:jc w:val="both"/>
              <w:rPr/>
            </w:pPr>
            <w:hyperlink w:anchor="ITEM5OTHERINFORMATION_591263">
              <w:r>
                <w:rPr>
                  <w:rStyle w:val="InternetLink"/>
                  <w:rFonts w:ascii="Times New Roman;Times;serif" w:hAnsi="Times New Roman;Times;serif"/>
                  <w:b w:val="false"/>
                  <w:i w:val="false"/>
                  <w:caps w:val="false"/>
                  <w:smallCaps w:val="false"/>
                  <w:sz w:val="20"/>
                </w:rPr>
                <w:t xml:space="preserve">Other Information </w:t>
              </w:r>
            </w:hyperlink>
          </w:p>
        </w:tc>
        <w:tc>
          <w:tcPr>
            <w:tcW w:w="5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r>
      <w:tr>
        <w:trPr/>
        <w:tc>
          <w:tcPr>
            <w:tcW w:w="715" w:type="dxa"/>
            <w:tcBorders/>
            <w:shd w:fill="auto" w:val="clear"/>
            <w:vAlign w:val="center"/>
          </w:tcPr>
          <w:p>
            <w:pPr>
              <w:pStyle w:val="TableContents"/>
              <w:spacing w:before="0" w:after="0"/>
              <w:ind w:left="0" w:right="0" w:hanging="0"/>
              <w:jc w:val="both"/>
              <w:rPr/>
            </w:pPr>
            <w:hyperlink w:anchor="ITEM6EXHIBITS_780342">
              <w:r>
                <w:rPr>
                  <w:rStyle w:val="InternetLink"/>
                  <w:rFonts w:ascii="Times New Roman;Times;serif" w:hAnsi="Times New Roman;Times;serif"/>
                  <w:b w:val="false"/>
                  <w:i w:val="false"/>
                  <w:caps w:val="false"/>
                  <w:smallCaps w:val="false"/>
                  <w:sz w:val="20"/>
                </w:rPr>
                <w:t>Item 6.</w:t>
              </w:r>
            </w:hyperlink>
          </w:p>
        </w:tc>
        <w:tc>
          <w:tcPr>
            <w:tcW w:w="326" w:type="dxa"/>
            <w:tcBorders/>
            <w:shd w:fill="auto" w:val="clear"/>
            <w:vAlign w:val="center"/>
          </w:tcPr>
          <w:p>
            <w:pPr>
              <w:pStyle w:val="TableContents"/>
              <w:spacing w:before="0" w:after="0"/>
              <w:ind w:left="0" w:right="0" w:hanging="0"/>
              <w:jc w:val="both"/>
              <w:rPr/>
            </w:pPr>
            <w:r>
              <w:rPr/>
              <w:t>​</w:t>
            </w:r>
          </w:p>
        </w:tc>
        <w:tc>
          <w:tcPr>
            <w:tcW w:w="8592" w:type="dxa"/>
            <w:tcBorders/>
            <w:shd w:fill="auto" w:val="clear"/>
            <w:vAlign w:val="center"/>
          </w:tcPr>
          <w:p>
            <w:pPr>
              <w:pStyle w:val="TableContents"/>
              <w:spacing w:before="0" w:after="0"/>
              <w:ind w:left="0" w:right="0" w:hanging="0"/>
              <w:jc w:val="both"/>
              <w:rPr/>
            </w:pPr>
            <w:hyperlink w:anchor="ITEM6EXHIBITS_780342">
              <w:r>
                <w:rPr>
                  <w:rStyle w:val="InternetLink"/>
                  <w:rFonts w:ascii="Times New Roman;Times;serif" w:hAnsi="Times New Roman;Times;serif"/>
                  <w:b w:val="false"/>
                  <w:i w:val="false"/>
                  <w:caps w:val="false"/>
                  <w:smallCaps w:val="false"/>
                  <w:sz w:val="20"/>
                </w:rPr>
                <w:t>Exhibits</w:t>
              </w:r>
            </w:hyperlink>
          </w:p>
        </w:tc>
        <w:tc>
          <w:tcPr>
            <w:tcW w:w="5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715"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0"/>
              <w:ind w:left="0" w:right="0" w:hanging="0"/>
              <w:jc w:val="both"/>
              <w:rPr/>
            </w:pPr>
            <w:r>
              <w:rPr/>
              <w:t>​</w:t>
            </w:r>
          </w:p>
        </w:tc>
        <w:tc>
          <w:tcPr>
            <w:tcW w:w="8592" w:type="dxa"/>
            <w:tcBorders/>
            <w:shd w:fill="auto" w:val="clear"/>
            <w:vAlign w:val="center"/>
          </w:tcPr>
          <w:p>
            <w:pPr>
              <w:pStyle w:val="TableContents"/>
              <w:spacing w:before="0" w:after="0"/>
              <w:ind w:left="0" w:right="0" w:hanging="0"/>
              <w:jc w:val="both"/>
              <w:rPr/>
            </w:pPr>
            <w:hyperlink w:anchor="SIGNATURES_99336">
              <w:r>
                <w:rPr>
                  <w:rStyle w:val="InternetLink"/>
                  <w:rFonts w:ascii="Times New Roman;Times;serif" w:hAnsi="Times New Roman;Times;serif"/>
                  <w:b w:val="false"/>
                  <w:i w:val="false"/>
                  <w:caps w:val="false"/>
                  <w:smallCaps w:val="false"/>
                  <w:sz w:val="20"/>
                </w:rPr>
                <w:t>Signatures</w:t>
              </w:r>
            </w:hyperlink>
          </w:p>
        </w:tc>
        <w:tc>
          <w:tcPr>
            <w:tcW w:w="5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53" w:name="_c9869b97_d2f6_42e2_8ab5_552eedd45652"/>
      <w:bookmarkEnd w:id="53"/>
      <w:r>
        <w:rPr>
          <w:rFonts w:ascii="Times New Roman;Times;serif" w:hAnsi="Times New Roman;Times;serif"/>
          <w:b/>
          <w:sz w:val="20"/>
        </w:rPr>
        <w:t>SPECIAL NOTE REGARDING FORWARD-LOOKING STATEMENTS</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This Quarterly Report on Form 10-Q contains forward-looking statements within the meaning of the Private Securities Litigation Reform Act of 1995. All statements made in this Quarterly Report on Form 10-Q that are not statements of historical fact, including statements about our beliefs and expectations and regarding future events or our future results of operations, financial condition, business, strategies, financial needs, and the plans and objectives of management, are forward-looking statements and should be evaluated as such. These statements often include words such as “anticipate,” “believe,” “expect,” “suggests,” “plans,” “intend,” “estimates,” “targets,” “projects,” “should,” “could,” “would,” “may,” “will,” “forecast,” and other similar expressions or the negatives of those terms. We base these forward-looking statements on our current expectations, plans and assumptions that we have made in light of our experience in the industry, as well as our perceptions of historical trends, current conditions, expected future developments and other factors we believe are appropriate under the circumstances at such time. As you read and consider this Quarterly Report on Form 10-Q, you should understand that these statements are not guarantees of future performance or results. The forward-looking statements are subject to and involve risks, uncertainties and assumptions, and you should not place undue reliance on these forward-looking statements. Although we believe that these forward-looking statements are based on reasonable assumptions at the time they are made, you should be aware that many factors could affect our actual results or results of operations and could cause actual results to differ materially from those expressed in the forward-looking statements. Important factors that may materially affect such forward-looking statements include, but are not limited to:</w:t>
      </w:r>
    </w:p>
    <w:p>
      <w:pPr>
        <w:pStyle w:val="TextBody"/>
        <w:spacing w:lineRule="auto" w:line="304" w:before="0" w:after="80"/>
        <w:ind w:left="720" w:right="0" w:hanging="0"/>
        <w:rPr/>
      </w:pPr>
      <w:r>
        <w:rPr/>
        <w:t>●</w:t>
      </w:r>
      <w:r>
        <w:rPr>
          <w:rFonts w:ascii="Times New Roman;Times;serif" w:hAnsi="Times New Roman;Times;serif"/>
          <w:sz w:val="20"/>
        </w:rPr>
        <w:t>the potential effects on our business of the coronavirus disease 2019 (“COVID-19”) pandemic;</w:t>
      </w:r>
    </w:p>
    <w:p>
      <w:pPr>
        <w:pStyle w:val="TextBody"/>
        <w:spacing w:lineRule="auto" w:line="304" w:before="0" w:after="80"/>
        <w:ind w:left="720" w:right="0" w:hanging="0"/>
        <w:rPr/>
      </w:pPr>
      <w:r>
        <w:rPr/>
        <w:t>●</w:t>
      </w:r>
      <w:r>
        <w:rPr>
          <w:rFonts w:ascii="Times New Roman;Times;serif" w:hAnsi="Times New Roman;Times;serif"/>
          <w:sz w:val="20"/>
        </w:rPr>
        <w:t>our ability to attract new customers on a cost-effective basis and the extent to which existing customers renew and upgrade their subscriptions;</w:t>
      </w:r>
    </w:p>
    <w:p>
      <w:pPr>
        <w:pStyle w:val="TextBody"/>
        <w:spacing w:lineRule="auto" w:line="304" w:before="0" w:after="80"/>
        <w:ind w:left="720" w:right="0" w:hanging="0"/>
        <w:rPr/>
      </w:pPr>
      <w:r>
        <w:rPr/>
        <w:t>●</w:t>
      </w:r>
      <w:r>
        <w:rPr>
          <w:rFonts w:ascii="Times New Roman;Times;serif" w:hAnsi="Times New Roman;Times;serif"/>
          <w:sz w:val="20"/>
        </w:rPr>
        <w:t>our ability to sustain and expand revenues, maintain profitability, and to effectively manage our anticipated growth;</w:t>
      </w:r>
    </w:p>
    <w:p>
      <w:pPr>
        <w:pStyle w:val="TextBody"/>
        <w:spacing w:lineRule="auto" w:line="304" w:before="0" w:after="80"/>
        <w:ind w:left="720" w:right="0" w:hanging="0"/>
        <w:rPr/>
      </w:pPr>
      <w:r>
        <w:rPr/>
        <w:t>●</w:t>
      </w:r>
      <w:r>
        <w:rPr>
          <w:rFonts w:ascii="Times New Roman;Times;serif" w:hAnsi="Times New Roman;Times;serif"/>
          <w:sz w:val="20"/>
        </w:rPr>
        <w:t>the timing of our introduction of new solutions or updates to existing solutions;</w:t>
      </w:r>
    </w:p>
    <w:p>
      <w:pPr>
        <w:pStyle w:val="TextBody"/>
        <w:spacing w:lineRule="auto" w:line="304" w:before="0" w:after="80"/>
        <w:ind w:left="720" w:right="0" w:hanging="0"/>
        <w:rPr/>
      </w:pPr>
      <w:r>
        <w:rPr/>
        <w:t>●</w:t>
      </w:r>
      <w:r>
        <w:rPr>
          <w:rFonts w:ascii="Times New Roman;Times;serif" w:hAnsi="Times New Roman;Times;serif"/>
          <w:sz w:val="20"/>
        </w:rPr>
        <w:t>our ability to successfully diversify our solutions by developing or introducing new solutions or acquiring and integrating additional businesses, products, services or content;</w:t>
      </w:r>
    </w:p>
    <w:p>
      <w:pPr>
        <w:pStyle w:val="TextBody"/>
        <w:spacing w:lineRule="auto" w:line="304" w:before="0" w:after="80"/>
        <w:ind w:left="720" w:right="0" w:hanging="0"/>
        <w:rPr/>
      </w:pPr>
      <w:r>
        <w:rPr/>
        <w:t>●</w:t>
      </w:r>
      <w:r>
        <w:rPr>
          <w:rFonts w:ascii="Times New Roman;Times;serif" w:hAnsi="Times New Roman;Times;serif"/>
          <w:sz w:val="20"/>
        </w:rPr>
        <w:t>our ability to maintain and expand our strategic relationships with third parties;</w:t>
      </w:r>
    </w:p>
    <w:p>
      <w:pPr>
        <w:pStyle w:val="TextBody"/>
        <w:spacing w:lineRule="auto" w:line="304" w:before="0" w:after="80"/>
        <w:ind w:left="720" w:right="0" w:hanging="0"/>
        <w:rPr/>
      </w:pPr>
      <w:r>
        <w:rPr/>
        <w:t>●</w:t>
      </w:r>
      <w:r>
        <w:rPr>
          <w:rFonts w:ascii="Times New Roman;Times;serif" w:hAnsi="Times New Roman;Times;serif"/>
          <w:sz w:val="20"/>
        </w:rPr>
        <w:t>risks related to our expanding international operations;</w:t>
      </w:r>
    </w:p>
    <w:p>
      <w:pPr>
        <w:pStyle w:val="TextBody"/>
        <w:spacing w:lineRule="auto" w:line="304" w:before="0" w:after="80"/>
        <w:ind w:left="720" w:right="0" w:hanging="0"/>
        <w:rPr/>
      </w:pPr>
      <w:r>
        <w:rPr/>
        <w:t>●</w:t>
      </w:r>
      <w:r>
        <w:rPr>
          <w:rFonts w:ascii="Times New Roman;Times;serif" w:hAnsi="Times New Roman;Times;serif"/>
          <w:sz w:val="20"/>
        </w:rPr>
        <w:t>our ability to deliver our solutions to customers without disruption or delay;</w:t>
      </w:r>
    </w:p>
    <w:p>
      <w:pPr>
        <w:pStyle w:val="TextBody"/>
        <w:spacing w:lineRule="auto" w:line="304" w:before="0" w:after="80"/>
        <w:ind w:left="720" w:right="0" w:hanging="0"/>
        <w:rPr/>
      </w:pPr>
      <w:r>
        <w:rPr/>
        <w:t>●</w:t>
      </w:r>
      <w:r>
        <w:rPr>
          <w:rFonts w:ascii="Times New Roman;Times;serif" w:hAnsi="Times New Roman;Times;serif"/>
          <w:sz w:val="20"/>
        </w:rPr>
        <w:t>our exposure to liability from errors, delays, fraud or system failures, which may not be covered by insurance;</w:t>
      </w:r>
    </w:p>
    <w:p>
      <w:pPr>
        <w:pStyle w:val="TextBody"/>
        <w:spacing w:lineRule="auto" w:line="304" w:before="0" w:after="80"/>
        <w:ind w:left="720" w:right="0" w:hanging="0"/>
        <w:rPr/>
      </w:pPr>
      <w:r>
        <w:rPr/>
        <w:t>●</w:t>
      </w:r>
      <w:r>
        <w:rPr>
          <w:rFonts w:ascii="Times New Roman;Times;serif" w:hAnsi="Times New Roman;Times;serif"/>
          <w:sz w:val="20"/>
        </w:rPr>
        <w:t>risks related to our determinations of customers’ transaction tax and tax payments;</w:t>
      </w:r>
    </w:p>
    <w:p>
      <w:pPr>
        <w:pStyle w:val="TextBody"/>
        <w:spacing w:lineRule="auto" w:line="304" w:before="0" w:after="80"/>
        <w:ind w:left="720" w:right="0" w:hanging="0"/>
        <w:rPr/>
      </w:pPr>
      <w:r>
        <w:rPr/>
        <w:t>●</w:t>
      </w:r>
      <w:r>
        <w:rPr>
          <w:rFonts w:ascii="Times New Roman;Times;serif" w:hAnsi="Times New Roman;Times;serif"/>
          <w:sz w:val="20"/>
        </w:rPr>
        <w:t>risks related to changes in tax laws and regulations or their interpretation or enforcement;</w:t>
      </w:r>
    </w:p>
    <w:p>
      <w:pPr>
        <w:pStyle w:val="TextBody"/>
        <w:spacing w:lineRule="auto" w:line="304" w:before="0" w:after="80"/>
        <w:ind w:left="720" w:right="0" w:hanging="0"/>
        <w:rPr/>
      </w:pPr>
      <w:r>
        <w:rPr/>
        <w:t>●</w:t>
      </w:r>
      <w:r>
        <w:rPr>
          <w:rFonts w:ascii="Times New Roman;Times;serif" w:hAnsi="Times New Roman;Times;serif"/>
          <w:sz w:val="20"/>
        </w:rPr>
        <w:t>our ability to manage cybersecurity and data privacy risks;</w:t>
      </w:r>
    </w:p>
    <w:p>
      <w:pPr>
        <w:pStyle w:val="TextBody"/>
        <w:spacing w:lineRule="auto" w:line="304" w:before="0" w:after="80"/>
        <w:ind w:left="720" w:right="0" w:hanging="0"/>
        <w:rPr/>
      </w:pPr>
      <w:r>
        <w:rPr/>
        <w:t>●</w:t>
      </w:r>
      <w:r>
        <w:rPr>
          <w:rFonts w:ascii="Times New Roman;Times;serif" w:hAnsi="Times New Roman;Times;serif"/>
          <w:sz w:val="20"/>
        </w:rPr>
        <w:t>risks related to failures in information technology, infrastructure and third-party service providers;</w:t>
      </w:r>
    </w:p>
    <w:p>
      <w:pPr>
        <w:pStyle w:val="TextBody"/>
        <w:spacing w:lineRule="auto" w:line="304" w:before="0" w:after="80"/>
        <w:ind w:left="720" w:right="0" w:hanging="0"/>
        <w:rPr/>
      </w:pPr>
      <w:r>
        <w:rPr/>
        <w:t>●</w:t>
      </w:r>
      <w:r>
        <w:rPr>
          <w:rFonts w:ascii="Times New Roman;Times;serif" w:hAnsi="Times New Roman;Times;serif"/>
          <w:sz w:val="20"/>
        </w:rPr>
        <w:t>our ability to effectively protect, maintain and enhance our brand;</w:t>
      </w:r>
    </w:p>
    <w:p>
      <w:pPr>
        <w:pStyle w:val="TextBody"/>
        <w:spacing w:lineRule="auto" w:line="304" w:before="0" w:after="80"/>
        <w:ind w:left="720" w:right="0" w:hanging="0"/>
        <w:rPr/>
      </w:pPr>
      <w:r>
        <w:rPr/>
        <w:t>●</w:t>
      </w:r>
      <w:r>
        <w:rPr>
          <w:rFonts w:ascii="Times New Roman;Times;serif" w:hAnsi="Times New Roman;Times;serif"/>
          <w:sz w:val="20"/>
        </w:rPr>
        <w:t>global economic weakness and uncertainties, and disruption in the capital and credit markets;</w:t>
      </w:r>
    </w:p>
    <w:p>
      <w:pPr>
        <w:pStyle w:val="TextBody"/>
        <w:spacing w:lineRule="auto" w:line="304" w:before="0" w:after="80"/>
        <w:ind w:left="720" w:right="0" w:hanging="0"/>
        <w:rPr/>
      </w:pPr>
      <w:r>
        <w:rPr/>
        <w:t>●</w:t>
      </w:r>
      <w:r>
        <w:rPr>
          <w:rFonts w:ascii="Times New Roman;Times;serif" w:hAnsi="Times New Roman;Times;serif"/>
          <w:sz w:val="20"/>
        </w:rPr>
        <w:t>business disruptions related to natural disasters, epidemic outbreaks, terrorist acts, political events or other events outside of our control;</w:t>
      </w:r>
    </w:p>
    <w:p>
      <w:pPr>
        <w:pStyle w:val="TextBody"/>
        <w:spacing w:lineRule="auto" w:line="304" w:before="0" w:after="80"/>
        <w:ind w:left="720" w:right="0" w:hanging="0"/>
        <w:rPr/>
      </w:pPr>
      <w:r>
        <w:rPr/>
        <w:t>●</w:t>
      </w:r>
      <w:r>
        <w:rPr>
          <w:rFonts w:ascii="Times New Roman;Times;serif" w:hAnsi="Times New Roman;Times;serif"/>
          <w:sz w:val="20"/>
        </w:rPr>
        <w:t>our ability to comply with anti-corruption, anti-bribery and similar laws;</w:t>
      </w:r>
    </w:p>
    <w:p>
      <w:pPr>
        <w:pStyle w:val="TextBody"/>
        <w:spacing w:lineRule="auto" w:line="304" w:before="0" w:after="0"/>
        <w:ind w:left="720" w:right="0" w:hanging="0"/>
        <w:rPr/>
      </w:pPr>
      <w:r>
        <w:rPr/>
        <w:t>●</w:t>
      </w:r>
      <w:r>
        <w:rPr>
          <w:rFonts w:ascii="Times New Roman;Times;serif" w:hAnsi="Times New Roman;Times;serif"/>
          <w:sz w:val="20"/>
        </w:rPr>
        <w:t>changes in interest rates, security ratings and market perceptions of the industry in which we operate, or our ability to obtain capital on commercially reasonable terms or at all;</w:t>
      </w:r>
    </w:p>
    <w:p>
      <w:pPr>
        <w:pStyle w:val="TextBody"/>
        <w:spacing w:lineRule="auto" w:line="304" w:before="0" w:after="80"/>
        <w:ind w:left="720" w:right="0" w:hanging="0"/>
        <w:rPr/>
      </w:pPr>
      <w:r>
        <w:rPr/>
        <w:t>●</w:t>
      </w:r>
      <w:r>
        <w:rPr>
          <w:rFonts w:ascii="Times New Roman;Times;serif" w:hAnsi="Times New Roman;Times;serif"/>
          <w:sz w:val="20"/>
        </w:rPr>
        <w:t>any statements of belief and any statements of assumptions underlying any of the foregoing; and</w:t>
      </w:r>
    </w:p>
    <w:p>
      <w:pPr>
        <w:pStyle w:val="TextBody"/>
        <w:spacing w:lineRule="auto" w:line="304"/>
        <w:ind w:left="720" w:right="0" w:hanging="0"/>
        <w:rPr/>
      </w:pPr>
      <w:r>
        <w:rPr/>
        <w:t>●</w:t>
      </w:r>
      <w:r>
        <w:rPr>
          <w:rFonts w:ascii="Times New Roman;Times;serif" w:hAnsi="Times New Roman;Times;serif"/>
          <w:sz w:val="20"/>
        </w:rPr>
        <w:t>other factors beyond our control.</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259"/>
        <w:jc w:val="both"/>
        <w:rPr>
          <w:rFonts w:ascii="Times New Roman;Times;serif" w:hAnsi="Times New Roman;Times;serif"/>
          <w:sz w:val="20"/>
        </w:rPr>
      </w:pPr>
      <w:r>
        <w:rPr>
          <w:rFonts w:ascii="Times New Roman;Times;serif" w:hAnsi="Times New Roman;Times;serif"/>
          <w:sz w:val="20"/>
        </w:rPr>
        <w:t>The risks included here are not exhaustive, and additional factors could adversely affect our business and financial performance, including factors and risks included in our Annual Report on Form 10-K for the year ended December 31, 2020 and in other sections of this Quarterly Report on Form 10-Q, including under Part II, Item 1A, Risk Factors. Moreover, we operate in a very competitive and rapidly changing environment. New risk factors emerge from time to time, and it is not possible for us to identify all such risk factors, nor can we assess the impact of all such risk factors on the business or the extent to which any factor, or combination of factors, may cause actual results to differ materially from those contained in any forward-looking statements. Given these risks and uncertainties, you should not place undue reliance on our forward-looking statements, and you should not rely on forward-looking statements as predictions of future events. The results, events, and circumstances reflected in the forward-looking statements may not be achieved or occur, and actual results, events, or circumstances could differ materially from those described in the forward-looking statements. The forward-looking statements made in this Quarterly Report on Form 10-Q speak only as of the date of this report. We undertake no obligation to update any forward-looking statements made in this report to reflect events or circumstances after the date of this report or to reflect new information or the occurrence of unanticipated events, except as required by law. If we update one or more forward-looking statements, no inference should be drawn that we will make additional updates with respect to those or other forward-looking statements.</w:t>
      </w:r>
    </w:p>
    <w:p>
      <w:pPr>
        <w:pStyle w:val="TextBody"/>
        <w:spacing w:before="0" w:after="240"/>
        <w:ind w:left="0" w:right="0" w:firstLine="523"/>
        <w:jc w:val="both"/>
        <w:rPr/>
      </w:pPr>
      <w:r>
        <w:rPr/>
        <w:t>​</w:t>
      </w:r>
    </w:p>
    <w:p>
      <w:pPr>
        <w:pStyle w:val="TextBody"/>
        <w:spacing w:before="0" w:after="0"/>
        <w:ind w:left="0" w:right="0" w:hanging="0"/>
        <w:rPr/>
      </w:pPr>
      <w:r>
        <w:rPr/>
        <w:t>​</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16"/>
        </w:rPr>
      </w:pPr>
      <w:bookmarkStart w:id="54" w:name="PARTIFINANCIALINFORMATION_19634"/>
      <w:bookmarkStart w:id="55" w:name="_e50c892b_a5b1_45b8_96d5_b3b70f90c8f7"/>
      <w:bookmarkEnd w:id="54"/>
      <w:bookmarkEnd w:id="55"/>
      <w:r>
        <w:rPr>
          <w:rFonts w:ascii="Times New Roman;Times;serif" w:hAnsi="Times New Roman;Times;serif"/>
          <w:b/>
          <w:sz w:val="16"/>
        </w:rPr>
        <w:t>PART I - FINANCIAL INFORMATION</w:t>
      </w:r>
    </w:p>
    <w:p>
      <w:pPr>
        <w:pStyle w:val="TextBody"/>
        <w:spacing w:before="0" w:after="0"/>
        <w:ind w:left="0" w:right="0" w:hanging="0"/>
        <w:rPr>
          <w:rFonts w:ascii="Times New Roman;Times;serif" w:hAnsi="Times New Roman;Times;serif"/>
          <w:b/>
          <w:sz w:val="16"/>
        </w:rPr>
      </w:pPr>
      <w:bookmarkStart w:id="56" w:name="Item1FINANCIALSTATEMENTS_787624"/>
      <w:bookmarkEnd w:id="56"/>
      <w:r>
        <w:rPr>
          <w:rFonts w:ascii="Times New Roman;Times;serif" w:hAnsi="Times New Roman;Times;serif"/>
          <w:b/>
          <w:sz w:val="16"/>
        </w:rPr>
        <w:t>Item 1. FINANCIAL STATEMENTS</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Vertex, Inc. and Subsidiaries</w:t>
      </w:r>
    </w:p>
    <w:p>
      <w:pPr>
        <w:pStyle w:val="TextBody"/>
        <w:spacing w:before="0" w:after="0"/>
        <w:ind w:left="0" w:right="0" w:hanging="0"/>
        <w:jc w:val="center"/>
        <w:rPr>
          <w:rFonts w:ascii="Times New Roman;Times;serif" w:hAnsi="Times New Roman;Times;serif"/>
          <w:b/>
          <w:sz w:val="16"/>
        </w:rPr>
      </w:pPr>
      <w:bookmarkStart w:id="57" w:name="CondensedConsolidatedBalanceSheets_41728"/>
      <w:bookmarkEnd w:id="57"/>
      <w:r>
        <w:rPr>
          <w:rFonts w:ascii="Times New Roman;Times;serif" w:hAnsi="Times New Roman;Times;serif"/>
          <w:b/>
          <w:sz w:val="16"/>
        </w:rPr>
        <w:t>Condensed Consolidated Balance Sheets</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2021 and December 31, 2020</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(Amounts in thousands, except per share data)</w:t>
      </w:r>
    </w:p>
    <w:p>
      <w:pPr>
        <w:pStyle w:val="TextBody"/>
        <w:spacing w:lineRule="atLeast" w:line="141" w:before="0" w:after="240"/>
        <w:ind w:left="0" w:right="0" w:hanging="0"/>
        <w:jc w:val="center"/>
        <w:rPr/>
      </w:pPr>
      <w:r>
        <w:rPr/>
        <w:t>​</w:t>
      </w:r>
    </w:p>
    <w:p>
      <w:pPr>
        <w:pStyle w:val="Normal"/>
        <w:spacing w:before="0" w:after="0"/>
        <w:rPr>
          <w:sz w:val="4"/>
          <w:szCs w:val="4"/>
        </w:rPr>
      </w:pPr>
      <w:r>
        <w:rPr>
          <w:sz w:val="4"/>
          <w:szCs w:val="4"/>
        </w:rPr>
      </w:r>
      <w:bookmarkStart w:id="58" w:name="Tc_CVhn8-3DsEybIOHsCZxV6g_51_5"/>
      <w:bookmarkStart w:id="59" w:name="Tc_tc2ZkGx3h0S2y3EVlYbCoA_51_2"/>
      <w:bookmarkStart w:id="60" w:name="Tc_B4C-mfSO7kGqAXCQ-PdtbA_51_0"/>
      <w:bookmarkStart w:id="61" w:name="Tc_c5hnNpz6Z0qnxUi6AIaxfA_50_0"/>
      <w:bookmarkStart w:id="62" w:name="Tc_9E8BzyKZ8U6T0XrGdhwodw_49_0"/>
      <w:bookmarkStart w:id="63" w:name="Tc_wEWcQGeQ40eg0Zk4FtIMnA_48_0"/>
      <w:bookmarkStart w:id="64" w:name="Tc_eCgVmUZ-1k2dQfPc9Q-R4g_47_0"/>
      <w:bookmarkStart w:id="65" w:name="Tc_Hh5d5Wm4mUi0oZFbbVR2ZA_46_0"/>
      <w:bookmarkStart w:id="66" w:name="Tc_YvLzcAiM-0a5pokUsAr-rQ_45_0"/>
      <w:bookmarkStart w:id="67" w:name="_c22eb737_72e9_4a57_8485_cb84a75af111_3"/>
      <w:bookmarkStart w:id="68" w:name="_c22eb737_72e9_4a57_8485_cb84a75af111_2"/>
      <w:bookmarkStart w:id="69" w:name="_c22eb737_72e9_4a57_8485_cb84a75af111"/>
      <w:bookmarkStart w:id="70" w:name="Tc_Xkg2V4IaKEuxJo63quiyrA_44_0"/>
      <w:bookmarkStart w:id="71" w:name="Tc_GFIKTDl9602qfWJBr8Rx8w_43_0"/>
      <w:bookmarkStart w:id="72" w:name="Tc_q02J4mNbJ0iw8Vvzt9u5Vw_42_0"/>
      <w:bookmarkStart w:id="73" w:name="Tc_Cge8-cdqV0SNJhHekKhgVA_41_0"/>
      <w:bookmarkStart w:id="74" w:name="Tc_szWnTRwvGUWaVjA5ecwNgQ_40_0"/>
      <w:bookmarkStart w:id="75" w:name="Tc_OgEufFfIPkKiu8i520ggEg_39_0"/>
      <w:bookmarkStart w:id="76" w:name="Tc_lBhT0Ipg10-epmpQkskv_g_38_6"/>
      <w:bookmarkStart w:id="77" w:name="Tc_pgzcz2AQsEizCBU-OmsDSA_38_0"/>
      <w:bookmarkStart w:id="78" w:name="Tc_uKCuZWyplkeRhG5wWjTpJQ_37_6"/>
      <w:bookmarkStart w:id="79" w:name="Tc_SfIP8MuYxkO_7-PipdiDIA_37_0"/>
      <w:bookmarkStart w:id="80" w:name="Tc_xbWV9MEjN0aFh19i9apdjg_36_3"/>
      <w:bookmarkStart w:id="81" w:name="Tc_VwwkSt8sREugFG-Tv8EFkw_36_0"/>
      <w:bookmarkStart w:id="82" w:name="Tc_3ksn6OH6PUOIamy4_MYbGg_35_0"/>
      <w:bookmarkStart w:id="83" w:name="Tc_0tO_q6kwn0y4oCq_frLxAA_34_0"/>
      <w:bookmarkStart w:id="84" w:name="Tc_vte3B_fPCE63iPfO8k7h0Q_33_0"/>
      <w:bookmarkStart w:id="85" w:name="Tc_MgqDMYaJF06OtK0ECEzkSg_32_0"/>
      <w:bookmarkStart w:id="86" w:name="Tc_g-yvnBaQ6UqHxItZT60Rcw_31_3"/>
      <w:bookmarkStart w:id="87" w:name="Tc_W7J1nmlhKUGqq02npFVmFQ_31_0"/>
      <w:bookmarkStart w:id="88" w:name="Tc_nNfEzX2DFEyCg5gYjzzbzg_30_6"/>
      <w:bookmarkStart w:id="89" w:name="Tc_9LjGkQ80rE6yA0ZqxmQC8w_30_0"/>
      <w:bookmarkStart w:id="90" w:name="Tc_Ym8TrElTdkGW8t1eNRrBQw_29_6"/>
      <w:bookmarkStart w:id="91" w:name="Tc_tnQSleTdVE-vtqPwI_qEjw_29_0"/>
      <w:bookmarkStart w:id="92" w:name="Tc_Q7kVmUBPqkG6Xg9I9yiO8Q_28_3"/>
      <w:bookmarkStart w:id="93" w:name="Tc_580DrZVBGkejcz8nKHZ5kA_28_0"/>
      <w:bookmarkStart w:id="94" w:name="Tc_wGLBHqxOg0aIVtTkj9MT6A_27_0"/>
      <w:bookmarkStart w:id="95" w:name="Tc_kGzheVCwmkeTXXtzUtyuVw_26_0"/>
      <w:bookmarkStart w:id="96" w:name="Tc_b_Ig6bfVUEuEqFCKv3vLBQ_25_0"/>
      <w:bookmarkStart w:id="97" w:name="Tc_dSdcQGDRgEeliYUjKnulzw_24_0"/>
      <w:bookmarkStart w:id="98" w:name="Tc_LXqaeVRiTkOlunwSAj7dow_23_3"/>
      <w:bookmarkStart w:id="99" w:name="Tc_2BQIO9YOpUCf9jCFhBkEaw_23_0"/>
      <w:bookmarkStart w:id="100" w:name="Tc_pGVLXGC8xEm4ZMcYJWtajg_22_0"/>
      <w:bookmarkStart w:id="101" w:name="Tc_r3mGWkfSHUS0dBEryS0zPA_21_5"/>
      <w:bookmarkStart w:id="102" w:name="Tc_xMinqKsAc06t-TFC3b5OBA_21_2"/>
      <w:bookmarkStart w:id="103" w:name="Tc_DXA_fyR4SEubm2kPD9bDAA_21_0"/>
      <w:bookmarkStart w:id="104" w:name="Tc_UrdRCMaUtE-8C3z6km2LFQ_20_0"/>
      <w:bookmarkStart w:id="105" w:name="Tc_Usod3RVQ0kGISLbRwvoPkQ_19_0"/>
      <w:bookmarkStart w:id="106" w:name="Tc_2ybNkCzDdUunBoSWlruuMw_18_6"/>
      <w:bookmarkStart w:id="107" w:name="Tc_cDYVT9lhl0WMB7SwORa9UA_18_3"/>
      <w:bookmarkStart w:id="108" w:name="Tc_93APaUuBPU-EKHR_dnXLLQ_18_0"/>
      <w:bookmarkStart w:id="109" w:name="Tc_-tGncVqbC0OlK9tIqSJppA_17_5"/>
      <w:bookmarkStart w:id="110" w:name="Tc_mralyhyzXU2BGbPI_ZZSSA_17_2"/>
      <w:bookmarkStart w:id="111" w:name="Tc_rI7s1DbRFkKMsKnoM_2xXQ_17_0"/>
      <w:bookmarkStart w:id="112" w:name="Tc_5uVHXwDpjUOWLc-fjbd1UQ_16_0"/>
      <w:bookmarkStart w:id="113" w:name="Tc_3Rz5rbIreUSJIUHbpbHiQQ_15_6"/>
      <w:bookmarkStart w:id="114" w:name="Tc_Hm4Y55L720io3sQP-RVqUQ_15_0"/>
      <w:bookmarkStart w:id="115" w:name="Tc_IdMUrOjfrEOaxUn2gWSaKQ_14_0"/>
      <w:bookmarkStart w:id="116" w:name="Tc_1P1N1JCtgEyrAjiPyQZ7yA_13_0"/>
      <w:bookmarkStart w:id="117" w:name="Tc_PHgIyicetEySImo1KZF7xQ_12_0"/>
      <w:bookmarkStart w:id="118" w:name="Tc_AbPlmHLDB0OiqVn7XNAN-w_11_0"/>
      <w:bookmarkStart w:id="119" w:name="Tc_kpqnxdLG3kK1lfMpqWISfQ_10_0"/>
      <w:bookmarkStart w:id="120" w:name="Tc_pIeMSo-JykmgnXBnoCHHAg_9_0"/>
      <w:bookmarkStart w:id="121" w:name="Tc_YEffJKrol0ip44jKsrIgFQ_8_0"/>
      <w:bookmarkStart w:id="122" w:name="Tc_nP-AxQSLokqbeoCmpc50wg_7_0"/>
      <w:bookmarkStart w:id="123" w:name="Tc_mzosF4NkoEm3HsR_9henjw_6_0"/>
      <w:bookmarkStart w:id="124" w:name="Tc_gJAFahtQRUClUoIxW18pug_5_5"/>
      <w:bookmarkStart w:id="125" w:name="Tc_jfNdKPLMQEiu8fWlizG8WA_5_2"/>
      <w:bookmarkStart w:id="126" w:name="Tc_OJQuIf3Wcku7jCmaMZYYBg_5_0"/>
      <w:bookmarkStart w:id="127" w:name="Tc_ZYvgaAdG5ECkn3uWhpF3gg_4_0"/>
      <w:bookmarkStart w:id="128" w:name="Tc_hdEFv_CIpU-sb_dKnTwCWg_3_0"/>
      <w:bookmarkStart w:id="129" w:name="Tc_tK_a_YlKYkGly6pmUbb3jQ_2_2"/>
      <w:bookmarkStart w:id="130" w:name="Tc_kjgVt7cjh0WJ8Bjis9FRNA_1_5"/>
      <w:bookmarkStart w:id="131" w:name="Tc_QT65tnXkm0mv5GBDkXufBw_1_2"/>
      <w:bookmarkStart w:id="132" w:name="_bf713315_f8fd_4cb8_8c2b_575f331673ed"/>
      <w:bookmarkStart w:id="133" w:name="Tc_CVhn8-3DsEybIOHsCZxV6g_51_5"/>
      <w:bookmarkStart w:id="134" w:name="Tc_tc2ZkGx3h0S2y3EVlYbCoA_51_2"/>
      <w:bookmarkStart w:id="135" w:name="Tc_B4C-mfSO7kGqAXCQ-PdtbA_51_0"/>
      <w:bookmarkStart w:id="136" w:name="Tc_c5hnNpz6Z0qnxUi6AIaxfA_50_0"/>
      <w:bookmarkStart w:id="137" w:name="Tc_9E8BzyKZ8U6T0XrGdhwodw_49_0"/>
      <w:bookmarkStart w:id="138" w:name="Tc_wEWcQGeQ40eg0Zk4FtIMnA_48_0"/>
      <w:bookmarkStart w:id="139" w:name="Tc_eCgVmUZ-1k2dQfPc9Q-R4g_47_0"/>
      <w:bookmarkStart w:id="140" w:name="Tc_Hh5d5Wm4mUi0oZFbbVR2ZA_46_0"/>
      <w:bookmarkStart w:id="141" w:name="Tc_YvLzcAiM-0a5pokUsAr-rQ_45_0"/>
      <w:bookmarkStart w:id="142" w:name="_c22eb737_72e9_4a57_8485_cb84a75af111_3"/>
      <w:bookmarkStart w:id="143" w:name="_c22eb737_72e9_4a57_8485_cb84a75af111_2"/>
      <w:bookmarkStart w:id="144" w:name="_c22eb737_72e9_4a57_8485_cb84a75af111"/>
      <w:bookmarkStart w:id="145" w:name="Tc_Xkg2V4IaKEuxJo63quiyrA_44_0"/>
      <w:bookmarkStart w:id="146" w:name="Tc_GFIKTDl9602qfWJBr8Rx8w_43_0"/>
      <w:bookmarkStart w:id="147" w:name="Tc_q02J4mNbJ0iw8Vvzt9u5Vw_42_0"/>
      <w:bookmarkStart w:id="148" w:name="Tc_Cge8-cdqV0SNJhHekKhgVA_41_0"/>
      <w:bookmarkStart w:id="149" w:name="Tc_szWnTRwvGUWaVjA5ecwNgQ_40_0"/>
      <w:bookmarkStart w:id="150" w:name="Tc_OgEufFfIPkKiu8i520ggEg_39_0"/>
      <w:bookmarkStart w:id="151" w:name="Tc_lBhT0Ipg10-epmpQkskv_g_38_6"/>
      <w:bookmarkStart w:id="152" w:name="Tc_pgzcz2AQsEizCBU-OmsDSA_38_0"/>
      <w:bookmarkStart w:id="153" w:name="Tc_uKCuZWyplkeRhG5wWjTpJQ_37_6"/>
      <w:bookmarkStart w:id="154" w:name="Tc_SfIP8MuYxkO_7-PipdiDIA_37_0"/>
      <w:bookmarkStart w:id="155" w:name="Tc_xbWV9MEjN0aFh19i9apdjg_36_3"/>
      <w:bookmarkStart w:id="156" w:name="Tc_VwwkSt8sREugFG-Tv8EFkw_36_0"/>
      <w:bookmarkStart w:id="157" w:name="Tc_3ksn6OH6PUOIamy4_MYbGg_35_0"/>
      <w:bookmarkStart w:id="158" w:name="Tc_0tO_q6kwn0y4oCq_frLxAA_34_0"/>
      <w:bookmarkStart w:id="159" w:name="Tc_vte3B_fPCE63iPfO8k7h0Q_33_0"/>
      <w:bookmarkStart w:id="160" w:name="Tc_MgqDMYaJF06OtK0ECEzkSg_32_0"/>
      <w:bookmarkStart w:id="161" w:name="Tc_g-yvnBaQ6UqHxItZT60Rcw_31_3"/>
      <w:bookmarkStart w:id="162" w:name="Tc_W7J1nmlhKUGqq02npFVmFQ_31_0"/>
      <w:bookmarkStart w:id="163" w:name="Tc_nNfEzX2DFEyCg5gYjzzbzg_30_6"/>
      <w:bookmarkStart w:id="164" w:name="Tc_9LjGkQ80rE6yA0ZqxmQC8w_30_0"/>
      <w:bookmarkStart w:id="165" w:name="Tc_Ym8TrElTdkGW8t1eNRrBQw_29_6"/>
      <w:bookmarkStart w:id="166" w:name="Tc_tnQSleTdVE-vtqPwI_qEjw_29_0"/>
      <w:bookmarkStart w:id="167" w:name="Tc_Q7kVmUBPqkG6Xg9I9yiO8Q_28_3"/>
      <w:bookmarkStart w:id="168" w:name="Tc_580DrZVBGkejcz8nKHZ5kA_28_0"/>
      <w:bookmarkStart w:id="169" w:name="Tc_wGLBHqxOg0aIVtTkj9MT6A_27_0"/>
      <w:bookmarkStart w:id="170" w:name="Tc_kGzheVCwmkeTXXtzUtyuVw_26_0"/>
      <w:bookmarkStart w:id="171" w:name="Tc_b_Ig6bfVUEuEqFCKv3vLBQ_25_0"/>
      <w:bookmarkStart w:id="172" w:name="Tc_dSdcQGDRgEeliYUjKnulzw_24_0"/>
      <w:bookmarkStart w:id="173" w:name="Tc_LXqaeVRiTkOlunwSAj7dow_23_3"/>
      <w:bookmarkStart w:id="174" w:name="Tc_2BQIO9YOpUCf9jCFhBkEaw_23_0"/>
      <w:bookmarkStart w:id="175" w:name="Tc_pGVLXGC8xEm4ZMcYJWtajg_22_0"/>
      <w:bookmarkStart w:id="176" w:name="Tc_r3mGWkfSHUS0dBEryS0zPA_21_5"/>
      <w:bookmarkStart w:id="177" w:name="Tc_xMinqKsAc06t-TFC3b5OBA_21_2"/>
      <w:bookmarkStart w:id="178" w:name="Tc_DXA_fyR4SEubm2kPD9bDAA_21_0"/>
      <w:bookmarkStart w:id="179" w:name="Tc_UrdRCMaUtE-8C3z6km2LFQ_20_0"/>
      <w:bookmarkStart w:id="180" w:name="Tc_Usod3RVQ0kGISLbRwvoPkQ_19_0"/>
      <w:bookmarkStart w:id="181" w:name="Tc_2ybNkCzDdUunBoSWlruuMw_18_6"/>
      <w:bookmarkStart w:id="182" w:name="Tc_cDYVT9lhl0WMB7SwORa9UA_18_3"/>
      <w:bookmarkStart w:id="183" w:name="Tc_93APaUuBPU-EKHR_dnXLLQ_18_0"/>
      <w:bookmarkStart w:id="184" w:name="Tc_-tGncVqbC0OlK9tIqSJppA_17_5"/>
      <w:bookmarkStart w:id="185" w:name="Tc_mralyhyzXU2BGbPI_ZZSSA_17_2"/>
      <w:bookmarkStart w:id="186" w:name="Tc_rI7s1DbRFkKMsKnoM_2xXQ_17_0"/>
      <w:bookmarkStart w:id="187" w:name="Tc_5uVHXwDpjUOWLc-fjbd1UQ_16_0"/>
      <w:bookmarkStart w:id="188" w:name="Tc_3Rz5rbIreUSJIUHbpbHiQQ_15_6"/>
      <w:bookmarkStart w:id="189" w:name="Tc_Hm4Y55L720io3sQP-RVqUQ_15_0"/>
      <w:bookmarkStart w:id="190" w:name="Tc_IdMUrOjfrEOaxUn2gWSaKQ_14_0"/>
      <w:bookmarkStart w:id="191" w:name="Tc_1P1N1JCtgEyrAjiPyQZ7yA_13_0"/>
      <w:bookmarkStart w:id="192" w:name="Tc_PHgIyicetEySImo1KZF7xQ_12_0"/>
      <w:bookmarkStart w:id="193" w:name="Tc_AbPlmHLDB0OiqVn7XNAN-w_11_0"/>
      <w:bookmarkStart w:id="194" w:name="Tc_kpqnxdLG3kK1lfMpqWISfQ_10_0"/>
      <w:bookmarkStart w:id="195" w:name="Tc_pIeMSo-JykmgnXBnoCHHAg_9_0"/>
      <w:bookmarkStart w:id="196" w:name="Tc_YEffJKrol0ip44jKsrIgFQ_8_0"/>
      <w:bookmarkStart w:id="197" w:name="Tc_nP-AxQSLokqbeoCmpc50wg_7_0"/>
      <w:bookmarkStart w:id="198" w:name="Tc_mzosF4NkoEm3HsR_9henjw_6_0"/>
      <w:bookmarkStart w:id="199" w:name="Tc_gJAFahtQRUClUoIxW18pug_5_5"/>
      <w:bookmarkStart w:id="200" w:name="Tc_jfNdKPLMQEiu8fWlizG8WA_5_2"/>
      <w:bookmarkStart w:id="201" w:name="Tc_OJQuIf3Wcku7jCmaMZYYBg_5_0"/>
      <w:bookmarkStart w:id="202" w:name="Tc_ZYvgaAdG5ECkn3uWhpF3gg_4_0"/>
      <w:bookmarkStart w:id="203" w:name="Tc_hdEFv_CIpU-sb_dKnTwCWg_3_0"/>
      <w:bookmarkStart w:id="204" w:name="Tc_tK_a_YlKYkGly6pmUbb3jQ_2_2"/>
      <w:bookmarkStart w:id="205" w:name="Tc_kjgVt7cjh0WJ8Bjis9FRNA_1_5"/>
      <w:bookmarkStart w:id="206" w:name="Tc_QT65tnXkm0mv5GBDkXufBw_1_2"/>
      <w:bookmarkStart w:id="207" w:name="_bf713315_f8fd_4cb8_8c2b_575f331673ed"/>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p>
    <w:tbl>
      <w:tblPr>
        <w:tblW w:w="10205" w:type="dxa"/>
        <w:jc w:val="left"/>
        <w:tblInd w:w="0" w:type="dxa"/>
        <w:tblCellMar>
          <w:top w:w="0" w:type="dxa"/>
          <w:left w:w="0" w:type="dxa"/>
          <w:bottom w:w="0" w:type="dxa"/>
          <w:right w:w="0" w:type="dxa"/>
        </w:tblCellMar>
      </w:tblPr>
      <w:tblGrid>
        <w:gridCol w:w="6772"/>
        <w:gridCol w:w="326"/>
        <w:gridCol w:w="248"/>
        <w:gridCol w:w="878"/>
        <w:gridCol w:w="326"/>
        <w:gridCol w:w="331"/>
        <w:gridCol w:w="1170"/>
        <w:gridCol w:w="154"/>
      </w:tblGrid>
      <w:tr>
        <w:trPr/>
        <w:tc>
          <w:tcPr>
            <w:tcW w:w="677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4300220" cy="175260"/>
                      <wp:effectExtent l="0" t="0" r="0" b="0"/>
                      <wp:wrapNone/>
                      <wp:docPr id="4" name="Frame4"/>
                      <a:graphic xmlns:a="http://schemas.openxmlformats.org/drawingml/2006/main">
                        <a:graphicData uri="http://schemas.microsoft.com/office/word/2010/wordprocessingShape">
                          <wps:wsp>
                            <wps:cNvSpPr txBox="1"/>
                            <wps:spPr>
                              <a:xfrm>
                                <a:off x="0" y="0"/>
                                <a:ext cx="430022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7010" cy="175260"/>
                      <wp:effectExtent l="0" t="0" r="0" b="0"/>
                      <wp:wrapNone/>
                      <wp:docPr id="5" name="Frame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4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57480" cy="175260"/>
                      <wp:effectExtent l="0" t="0" r="0" b="0"/>
                      <wp:wrapNone/>
                      <wp:docPr id="6" name="Frame6"/>
                      <a:graphic xmlns:a="http://schemas.openxmlformats.org/drawingml/2006/main">
                        <a:graphicData uri="http://schemas.microsoft.com/office/word/2010/wordprocessingShape">
                          <wps:wsp>
                            <wps:cNvSpPr txBox="1"/>
                            <wps:spPr>
                              <a:xfrm>
                                <a:off x="0" y="0"/>
                                <a:ext cx="15748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7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557530" cy="175260"/>
                      <wp:effectExtent l="0" t="0" r="0" b="0"/>
                      <wp:wrapNone/>
                      <wp:docPr id="7" name="Frame7"/>
                      <a:graphic xmlns:a="http://schemas.openxmlformats.org/drawingml/2006/main">
                        <a:graphicData uri="http://schemas.microsoft.com/office/word/2010/wordprocessingShape">
                          <wps:wsp>
                            <wps:cNvSpPr txBox="1"/>
                            <wps:spPr>
                              <a:xfrm>
                                <a:off x="0" y="0"/>
                                <a:ext cx="5575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07010" cy="175260"/>
                      <wp:effectExtent l="0" t="0" r="0" b="0"/>
                      <wp:wrapNone/>
                      <wp:docPr id="8" name="Frame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10185" cy="175260"/>
                      <wp:effectExtent l="0" t="0" r="0" b="0"/>
                      <wp:wrapNone/>
                      <wp:docPr id="9" name="Frame9"/>
                      <a:graphic xmlns:a="http://schemas.openxmlformats.org/drawingml/2006/main">
                        <a:graphicData uri="http://schemas.microsoft.com/office/word/2010/wordprocessingShape">
                          <wps:wsp>
                            <wps:cNvSpPr txBox="1"/>
                            <wps:spPr>
                              <a:xfrm>
                                <a:off x="0" y="0"/>
                                <a:ext cx="210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7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742950" cy="175260"/>
                      <wp:effectExtent l="0" t="0" r="0" b="0"/>
                      <wp:wrapNone/>
                      <wp:docPr id="10" name="Frame10"/>
                      <a:graphic xmlns:a="http://schemas.openxmlformats.org/drawingml/2006/main">
                        <a:graphicData uri="http://schemas.microsoft.com/office/word/2010/wordprocessingShape">
                          <wps:wsp>
                            <wps:cNvSpPr txBox="1"/>
                            <wps:spPr>
                              <a:xfrm>
                                <a:off x="0" y="0"/>
                                <a:ext cx="7429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97790" cy="175260"/>
                      <wp:effectExtent l="0" t="0" r="0" b="0"/>
                      <wp:wrapNone/>
                      <wp:docPr id="11" name="Frame11"/>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677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12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2021</w:t>
            </w:r>
          </w:p>
        </w:tc>
        <w:tc>
          <w:tcPr>
            <w:tcW w:w="326" w:type="dxa"/>
            <w:tcBorders/>
            <w:shd w:fill="auto" w:val="clear"/>
            <w:vAlign w:val="center"/>
          </w:tcPr>
          <w:p>
            <w:pPr>
              <w:pStyle w:val="TableContents"/>
              <w:spacing w:before="0" w:after="1"/>
              <w:ind w:left="0" w:right="0" w:hanging="0"/>
              <w:jc w:val="center"/>
              <w:rPr/>
            </w:pPr>
            <w:r>
              <w:rPr/>
              <w:t>    </w:t>
            </w:r>
          </w:p>
        </w:tc>
        <w:tc>
          <w:tcPr>
            <w:tcW w:w="150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2020</w:t>
            </w:r>
          </w:p>
        </w:tc>
        <w:tc>
          <w:tcPr>
            <w:tcW w:w="154" w:type="dxa"/>
            <w:tcBorders/>
            <w:shd w:fill="auto" w:val="clear"/>
            <w:vAlign w:val="center"/>
          </w:tcPr>
          <w:p>
            <w:pPr>
              <w:pStyle w:val="TableContents"/>
              <w:spacing w:before="0" w:after="1"/>
              <w:ind w:left="0" w:right="0" w:hanging="0"/>
              <w:jc w:val="center"/>
              <w:rPr/>
            </w:pPr>
            <w:r>
              <w:rPr/>
              <w:t>​</w:t>
            </w:r>
          </w:p>
        </w:tc>
      </w:tr>
      <w:tr>
        <w:trPr/>
        <w:tc>
          <w:tcPr>
            <w:tcW w:w="677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112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26" w:type="dxa"/>
            <w:tcBorders/>
            <w:shd w:fill="auto" w:val="clear"/>
            <w:vAlign w:val="center"/>
          </w:tcPr>
          <w:p>
            <w:pPr>
              <w:pStyle w:val="TableContents"/>
              <w:spacing w:before="0" w:after="1"/>
              <w:ind w:left="0" w:right="0" w:hanging="0"/>
              <w:jc w:val="center"/>
              <w:rPr/>
            </w:pPr>
            <w:r>
              <w:rPr/>
              <w:t>    </w:t>
            </w:r>
          </w:p>
        </w:tc>
        <w:tc>
          <w:tcPr>
            <w:tcW w:w="331" w:type="dxa"/>
            <w:tcBorders/>
            <w:shd w:fill="auto" w:val="clear"/>
            <w:vAlign w:val="center"/>
          </w:tcPr>
          <w:p>
            <w:pPr>
              <w:pStyle w:val="TableContents"/>
              <w:spacing w:before="0" w:after="1"/>
              <w:ind w:left="0" w:right="0" w:hanging="0"/>
              <w:jc w:val="center"/>
              <w:rPr/>
            </w:pPr>
            <w:r>
              <w:rPr/>
              <w:t>​</w:t>
            </w:r>
          </w:p>
        </w:tc>
        <w:tc>
          <w:tcPr>
            <w:tcW w:w="1170" w:type="dxa"/>
            <w:tcBorders/>
            <w:shd w:fill="auto" w:val="clear"/>
            <w:vAlign w:val="center"/>
          </w:tcPr>
          <w:p>
            <w:pPr>
              <w:pStyle w:val="TableContents"/>
              <w:spacing w:before="0" w:after="1"/>
              <w:ind w:left="0" w:right="0" w:hanging="0"/>
              <w:jc w:val="center"/>
              <w:rPr/>
            </w:pPr>
            <w:r>
              <w:rPr/>
              <w:t>​</w:t>
            </w:r>
          </w:p>
        </w:tc>
        <w:tc>
          <w:tcPr>
            <w:tcW w:w="154" w:type="dxa"/>
            <w:tcBorders/>
            <w:shd w:fill="auto" w:val="clear"/>
            <w:vAlign w:val="center"/>
          </w:tcPr>
          <w:p>
            <w:pPr>
              <w:pStyle w:val="TableContents"/>
              <w:spacing w:before="0" w:after="1"/>
              <w:ind w:left="0" w:right="0" w:hanging="0"/>
              <w:jc w:val="center"/>
              <w:rPr/>
            </w:pPr>
            <w:r>
              <w:rPr/>
              <w:t>​</w:t>
            </w:r>
          </w:p>
        </w:tc>
      </w:tr>
      <w:tr>
        <w:trPr/>
        <w:tc>
          <w:tcPr>
            <w:tcW w:w="6772" w:type="dxa"/>
            <w:tcBorders/>
            <w:shd w:fill="CCEEFF" w:val="clear"/>
            <w:vAlign w:val="center"/>
          </w:tcPr>
          <w:p>
            <w:pPr>
              <w:pStyle w:val="TableContents"/>
              <w:spacing w:before="0" w:after="1"/>
              <w:ind w:left="0" w:right="0" w:hanging="0"/>
              <w:jc w:val="both"/>
              <w:rPr>
                <w:rFonts w:ascii="Times New Roman;Times;serif" w:hAnsi="Times New Roman;Times;serif"/>
                <w:b/>
                <w:sz w:val="16"/>
              </w:rPr>
            </w:pPr>
            <w:r>
              <w:rPr>
                <w:rFonts w:ascii="Times New Roman;Times;serif" w:hAnsi="Times New Roman;Times;serif"/>
                <w:b/>
                <w:sz w:val="16"/>
              </w:rPr>
              <w:t>Assets</w:t>
            </w:r>
          </w:p>
        </w:tc>
        <w:tc>
          <w:tcPr>
            <w:tcW w:w="326" w:type="dxa"/>
            <w:tcBorders/>
            <w:shd w:fill="CCEEFF" w:val="clear"/>
            <w:vAlign w:val="center"/>
          </w:tcPr>
          <w:p>
            <w:pPr>
              <w:pStyle w:val="TableContents"/>
              <w:spacing w:before="0" w:after="1"/>
              <w:ind w:left="0" w:right="0" w:hanging="0"/>
              <w:rPr/>
            </w:pPr>
            <w:r>
              <w:rPr/>
              <w:t> </w:t>
            </w:r>
          </w:p>
        </w:tc>
        <w:tc>
          <w:tcPr>
            <w:tcW w:w="248" w:type="dxa"/>
            <w:tcBorders/>
            <w:shd w:fill="CCEEFF" w:val="clear"/>
            <w:vAlign w:val="center"/>
          </w:tcPr>
          <w:p>
            <w:pPr>
              <w:pStyle w:val="TableContents"/>
              <w:spacing w:before="0" w:after="1"/>
              <w:ind w:left="0" w:right="0" w:hanging="0"/>
              <w:rPr/>
            </w:pPr>
            <w:r>
              <w:rPr/>
              <w:t>​</w:t>
            </w:r>
          </w:p>
        </w:tc>
        <w:tc>
          <w:tcPr>
            <w:tcW w:w="878"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331" w:type="dxa"/>
            <w:tcBorders/>
            <w:shd w:fill="CCEEFF" w:val="clear"/>
            <w:vAlign w:val="center"/>
          </w:tcPr>
          <w:p>
            <w:pPr>
              <w:pStyle w:val="TableContents"/>
              <w:spacing w:before="0" w:after="1"/>
              <w:ind w:left="0" w:right="0" w:hanging="0"/>
              <w:rPr/>
            </w:pPr>
            <w:r>
              <w:rPr/>
              <w:t>​</w:t>
            </w:r>
          </w:p>
        </w:tc>
        <w:tc>
          <w:tcPr>
            <w:tcW w:w="1170" w:type="dxa"/>
            <w:tcBorders/>
            <w:shd w:fill="CCEEFF" w:val="clear"/>
            <w:vAlign w:val="center"/>
          </w:tcPr>
          <w:p>
            <w:pPr>
              <w:pStyle w:val="TableContents"/>
              <w:spacing w:before="0" w:after="1"/>
              <w:ind w:left="0" w:right="0" w:hanging="0"/>
              <w:jc w:val="right"/>
              <w:rPr/>
            </w:pPr>
            <w:r>
              <w:rPr/>
              <w:t>  </w:t>
            </w:r>
          </w:p>
        </w:tc>
        <w:tc>
          <w:tcPr>
            <w:tcW w:w="154" w:type="dxa"/>
            <w:tcBorders/>
            <w:shd w:fill="CCEEFF" w:val="clear"/>
            <w:vAlign w:val="center"/>
          </w:tcPr>
          <w:p>
            <w:pPr>
              <w:pStyle w:val="TableContents"/>
              <w:spacing w:before="0" w:after="1"/>
              <w:ind w:left="0" w:right="0" w:hanging="0"/>
              <w:rPr/>
            </w:pPr>
            <w:r>
              <w:rPr/>
              <w:t>​</w:t>
            </w:r>
          </w:p>
        </w:tc>
      </w:tr>
      <w:tr>
        <w:trPr/>
        <w:tc>
          <w:tcPr>
            <w:tcW w:w="6772" w:type="dxa"/>
            <w:tcBorders/>
            <w:shd w:fill="auto" w:val="clear"/>
            <w:vAlign w:val="center"/>
          </w:tcPr>
          <w:p>
            <w:pPr>
              <w:pStyle w:val="TableContents"/>
              <w:spacing w:before="0" w:after="1"/>
              <w:ind w:left="0" w:right="0" w:hanging="0"/>
              <w:jc w:val="both"/>
              <w:rPr>
                <w:rFonts w:ascii="Times New Roman;Times;serif" w:hAnsi="Times New Roman;Times;serif"/>
                <w:sz w:val="16"/>
              </w:rPr>
            </w:pPr>
            <w:r>
              <w:rPr>
                <w:rFonts w:ascii="Times New Roman;Times;serif" w:hAnsi="Times New Roman;Times;serif"/>
                <w:sz w:val="16"/>
              </w:rPr>
              <w:t>Current assets:</w:t>
            </w:r>
          </w:p>
        </w:tc>
        <w:tc>
          <w:tcPr>
            <w:tcW w:w="326" w:type="dxa"/>
            <w:tcBorders/>
            <w:shd w:fill="auto" w:val="clear"/>
            <w:vAlign w:val="center"/>
          </w:tcPr>
          <w:p>
            <w:pPr>
              <w:pStyle w:val="TableContents"/>
              <w:spacing w:before="0" w:after="1"/>
              <w:ind w:left="0" w:right="0" w:hanging="0"/>
              <w:rPr/>
            </w:pPr>
            <w:r>
              <w:rPr/>
              <w:t> </w:t>
            </w:r>
          </w:p>
        </w:tc>
        <w:tc>
          <w:tcPr>
            <w:tcW w:w="248" w:type="dxa"/>
            <w:tcBorders/>
            <w:shd w:fill="auto" w:val="clear"/>
            <w:vAlign w:val="center"/>
          </w:tcPr>
          <w:p>
            <w:pPr>
              <w:pStyle w:val="TableContents"/>
              <w:spacing w:before="0" w:after="1"/>
              <w:ind w:left="0" w:right="0" w:hanging="0"/>
              <w:rPr/>
            </w:pPr>
            <w:r>
              <w:rPr/>
              <w:t>​</w:t>
            </w:r>
          </w:p>
        </w:tc>
        <w:tc>
          <w:tcPr>
            <w:tcW w:w="878"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 </w:t>
            </w:r>
          </w:p>
        </w:tc>
        <w:tc>
          <w:tcPr>
            <w:tcW w:w="331" w:type="dxa"/>
            <w:tcBorders/>
            <w:shd w:fill="auto" w:val="clear"/>
            <w:vAlign w:val="center"/>
          </w:tcPr>
          <w:p>
            <w:pPr>
              <w:pStyle w:val="TableContents"/>
              <w:spacing w:before="0" w:after="1"/>
              <w:ind w:left="0" w:right="0" w:hanging="0"/>
              <w:rPr/>
            </w:pPr>
            <w:r>
              <w:rPr/>
              <w:t>​</w:t>
            </w:r>
          </w:p>
        </w:tc>
        <w:tc>
          <w:tcPr>
            <w:tcW w:w="1170" w:type="dxa"/>
            <w:tcBorders/>
            <w:shd w:fill="auto" w:val="clear"/>
            <w:vAlign w:val="center"/>
          </w:tcPr>
          <w:p>
            <w:pPr>
              <w:pStyle w:val="TableContents"/>
              <w:spacing w:before="0" w:after="1"/>
              <w:ind w:left="0" w:right="0" w:hanging="0"/>
              <w:jc w:val="right"/>
              <w:rPr/>
            </w:pPr>
            <w:r>
              <w:rPr/>
              <w:t>  </w:t>
            </w:r>
          </w:p>
        </w:tc>
        <w:tc>
          <w:tcPr>
            <w:tcW w:w="154" w:type="dxa"/>
            <w:tcBorders/>
            <w:shd w:fill="auto" w:val="clear"/>
            <w:vAlign w:val="center"/>
          </w:tcPr>
          <w:p>
            <w:pPr>
              <w:pStyle w:val="TableContents"/>
              <w:spacing w:before="0" w:after="1"/>
              <w:ind w:left="0" w:right="0" w:hanging="0"/>
              <w:rPr/>
            </w:pPr>
            <w:r>
              <w:rPr/>
              <w:t>​</w:t>
            </w:r>
          </w:p>
        </w:tc>
      </w:tr>
      <w:tr>
        <w:trPr/>
        <w:tc>
          <w:tcPr>
            <w:tcW w:w="6772"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Cash and cash equivalents</w:t>
            </w:r>
          </w:p>
        </w:tc>
        <w:tc>
          <w:tcPr>
            <w:tcW w:w="326" w:type="dxa"/>
            <w:tcBorders/>
            <w:shd w:fill="CCEEFF" w:val="clear"/>
            <w:vAlign w:val="center"/>
          </w:tcPr>
          <w:p>
            <w:pPr>
              <w:pStyle w:val="TableContents"/>
              <w:spacing w:before="0" w:after="1"/>
              <w:ind w:left="0" w:right="0" w:hanging="0"/>
              <w:rPr/>
            </w:pPr>
            <w:r>
              <w:rPr/>
              <w:t>​</w:t>
            </w:r>
          </w:p>
        </w:tc>
        <w:tc>
          <w:tcPr>
            <w:tcW w:w="248"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878"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101,593</w:t>
            </w:r>
          </w:p>
        </w:tc>
        <w:tc>
          <w:tcPr>
            <w:tcW w:w="326" w:type="dxa"/>
            <w:tcBorders/>
            <w:shd w:fill="CCEEFF" w:val="clear"/>
            <w:vAlign w:val="center"/>
          </w:tcPr>
          <w:p>
            <w:pPr>
              <w:pStyle w:val="TableContents"/>
              <w:spacing w:before="0" w:after="1"/>
              <w:ind w:left="0" w:right="0" w:hanging="0"/>
              <w:rPr/>
            </w:pPr>
            <w:r>
              <w:rPr/>
              <w:t>​</w:t>
            </w:r>
          </w:p>
        </w:tc>
        <w:tc>
          <w:tcPr>
            <w:tcW w:w="331"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117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303,051</w:t>
            </w:r>
          </w:p>
        </w:tc>
        <w:tc>
          <w:tcPr>
            <w:tcW w:w="154" w:type="dxa"/>
            <w:tcBorders/>
            <w:shd w:fill="CCEEFF" w:val="clear"/>
            <w:vAlign w:val="center"/>
          </w:tcPr>
          <w:p>
            <w:pPr>
              <w:pStyle w:val="TableContents"/>
              <w:spacing w:before="0" w:after="1"/>
              <w:ind w:left="0" w:right="0" w:hanging="0"/>
              <w:rPr/>
            </w:pPr>
            <w:r>
              <w:rPr/>
              <w:t>​</w:t>
            </w:r>
          </w:p>
        </w:tc>
      </w:tr>
      <w:tr>
        <w:trPr/>
        <w:tc>
          <w:tcPr>
            <w:tcW w:w="6772"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Funds held for customers</w:t>
            </w:r>
          </w:p>
        </w:tc>
        <w:tc>
          <w:tcPr>
            <w:tcW w:w="326" w:type="dxa"/>
            <w:tcBorders/>
            <w:shd w:fill="auto" w:val="clear"/>
            <w:vAlign w:val="center"/>
          </w:tcPr>
          <w:p>
            <w:pPr>
              <w:pStyle w:val="TableContents"/>
              <w:spacing w:before="0" w:after="1"/>
              <w:ind w:left="0" w:right="0" w:hanging="0"/>
              <w:rPr/>
            </w:pPr>
            <w:r>
              <w:rPr/>
              <w:t>​</w:t>
            </w:r>
          </w:p>
        </w:tc>
        <w:tc>
          <w:tcPr>
            <w:tcW w:w="248" w:type="dxa"/>
            <w:tcBorders/>
            <w:shd w:fill="auto" w:val="clear"/>
            <w:vAlign w:val="center"/>
          </w:tcPr>
          <w:p>
            <w:pPr>
              <w:pStyle w:val="TableContents"/>
              <w:spacing w:before="0" w:after="1"/>
              <w:ind w:left="0" w:right="0" w:hanging="0"/>
              <w:rPr/>
            </w:pPr>
            <w:r>
              <w:rPr/>
              <w:t> </w:t>
            </w:r>
          </w:p>
        </w:tc>
        <w:tc>
          <w:tcPr>
            <w:tcW w:w="878"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31,060</w:t>
            </w:r>
          </w:p>
        </w:tc>
        <w:tc>
          <w:tcPr>
            <w:tcW w:w="326" w:type="dxa"/>
            <w:tcBorders/>
            <w:shd w:fill="auto" w:val="clear"/>
            <w:vAlign w:val="center"/>
          </w:tcPr>
          <w:p>
            <w:pPr>
              <w:pStyle w:val="TableContents"/>
              <w:spacing w:before="0" w:after="1"/>
              <w:ind w:left="0" w:right="0" w:hanging="0"/>
              <w:rPr/>
            </w:pPr>
            <w:r>
              <w:rPr/>
              <w:t>​</w:t>
            </w:r>
          </w:p>
        </w:tc>
        <w:tc>
          <w:tcPr>
            <w:tcW w:w="331" w:type="dxa"/>
            <w:tcBorders/>
            <w:shd w:fill="auto" w:val="clear"/>
            <w:vAlign w:val="center"/>
          </w:tcPr>
          <w:p>
            <w:pPr>
              <w:pStyle w:val="TableContents"/>
              <w:spacing w:before="0" w:after="1"/>
              <w:ind w:left="0" w:right="0" w:hanging="0"/>
              <w:rPr/>
            </w:pPr>
            <w:r>
              <w:rPr/>
              <w:t> </w:t>
            </w:r>
          </w:p>
        </w:tc>
        <w:tc>
          <w:tcPr>
            <w:tcW w:w="117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9,222</w:t>
            </w:r>
          </w:p>
        </w:tc>
        <w:tc>
          <w:tcPr>
            <w:tcW w:w="154" w:type="dxa"/>
            <w:tcBorders/>
            <w:shd w:fill="auto" w:val="clear"/>
            <w:vAlign w:val="center"/>
          </w:tcPr>
          <w:p>
            <w:pPr>
              <w:pStyle w:val="TableContents"/>
              <w:spacing w:before="0" w:after="1"/>
              <w:ind w:left="0" w:right="0" w:hanging="0"/>
              <w:rPr/>
            </w:pPr>
            <w:r>
              <w:rPr/>
              <w:t>​</w:t>
            </w:r>
          </w:p>
        </w:tc>
      </w:tr>
      <w:tr>
        <w:trPr/>
        <w:tc>
          <w:tcPr>
            <w:tcW w:w="6772"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Accounts receivable, net of allowance of $9,399, and $8,592, respectively</w:t>
            </w:r>
          </w:p>
        </w:tc>
        <w:tc>
          <w:tcPr>
            <w:tcW w:w="326" w:type="dxa"/>
            <w:tcBorders/>
            <w:shd w:fill="CCEEFF" w:val="clear"/>
            <w:vAlign w:val="center"/>
          </w:tcPr>
          <w:p>
            <w:pPr>
              <w:pStyle w:val="TableContents"/>
              <w:spacing w:before="0" w:after="1"/>
              <w:ind w:left="0" w:right="0" w:hanging="0"/>
              <w:rPr/>
            </w:pPr>
            <w:r>
              <w:rPr/>
              <w:t>​</w:t>
            </w:r>
          </w:p>
        </w:tc>
        <w:tc>
          <w:tcPr>
            <w:tcW w:w="248" w:type="dxa"/>
            <w:tcBorders/>
            <w:shd w:fill="CCEEFF" w:val="clear"/>
            <w:vAlign w:val="center"/>
          </w:tcPr>
          <w:p>
            <w:pPr>
              <w:pStyle w:val="TableContents"/>
              <w:spacing w:before="0" w:after="1"/>
              <w:ind w:left="0" w:right="0" w:hanging="0"/>
              <w:rPr/>
            </w:pPr>
            <w:r>
              <w:rPr/>
              <w:t> </w:t>
            </w:r>
          </w:p>
        </w:tc>
        <w:tc>
          <w:tcPr>
            <w:tcW w:w="878"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73,130</w:t>
            </w:r>
          </w:p>
        </w:tc>
        <w:tc>
          <w:tcPr>
            <w:tcW w:w="326" w:type="dxa"/>
            <w:tcBorders/>
            <w:shd w:fill="CCEEFF" w:val="clear"/>
            <w:vAlign w:val="center"/>
          </w:tcPr>
          <w:p>
            <w:pPr>
              <w:pStyle w:val="TableContents"/>
              <w:spacing w:before="0" w:after="1"/>
              <w:ind w:left="0" w:right="0" w:hanging="0"/>
              <w:rPr/>
            </w:pPr>
            <w:r>
              <w:rPr/>
              <w:t>​</w:t>
            </w:r>
          </w:p>
        </w:tc>
        <w:tc>
          <w:tcPr>
            <w:tcW w:w="331" w:type="dxa"/>
            <w:tcBorders/>
            <w:shd w:fill="CCEEFF" w:val="clear"/>
            <w:vAlign w:val="center"/>
          </w:tcPr>
          <w:p>
            <w:pPr>
              <w:pStyle w:val="TableContents"/>
              <w:spacing w:before="0" w:after="1"/>
              <w:ind w:left="0" w:right="0" w:hanging="0"/>
              <w:rPr/>
            </w:pPr>
            <w:r>
              <w:rPr/>
              <w:t> </w:t>
            </w:r>
          </w:p>
        </w:tc>
        <w:tc>
          <w:tcPr>
            <w:tcW w:w="117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77,159</w:t>
            </w:r>
          </w:p>
        </w:tc>
        <w:tc>
          <w:tcPr>
            <w:tcW w:w="154" w:type="dxa"/>
            <w:tcBorders/>
            <w:shd w:fill="CCEEFF" w:val="clear"/>
            <w:vAlign w:val="center"/>
          </w:tcPr>
          <w:p>
            <w:pPr>
              <w:pStyle w:val="TableContents"/>
              <w:spacing w:before="0" w:after="1"/>
              <w:ind w:left="0" w:right="0" w:hanging="0"/>
              <w:rPr/>
            </w:pPr>
            <w:r>
              <w:rPr/>
              <w:t>​</w:t>
            </w:r>
          </w:p>
        </w:tc>
      </w:tr>
      <w:tr>
        <w:trPr/>
        <w:tc>
          <w:tcPr>
            <w:tcW w:w="6772"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Prepaid expenses and other current assets</w:t>
            </w:r>
          </w:p>
        </w:tc>
        <w:tc>
          <w:tcPr>
            <w:tcW w:w="326" w:type="dxa"/>
            <w:tcBorders/>
            <w:shd w:fill="auto" w:val="clear"/>
            <w:vAlign w:val="center"/>
          </w:tcPr>
          <w:p>
            <w:pPr>
              <w:pStyle w:val="TableContents"/>
              <w:spacing w:before="0" w:after="1"/>
              <w:ind w:left="0" w:right="0" w:hanging="0"/>
              <w:rPr/>
            </w:pPr>
            <w:r>
              <w:rPr/>
              <w:t>​</w:t>
            </w:r>
          </w:p>
        </w:tc>
        <w:tc>
          <w:tcPr>
            <w:tcW w:w="248"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78"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17,593</w:t>
            </w:r>
          </w:p>
        </w:tc>
        <w:tc>
          <w:tcPr>
            <w:tcW w:w="326" w:type="dxa"/>
            <w:tcBorders/>
            <w:shd w:fill="auto" w:val="clear"/>
            <w:vAlign w:val="center"/>
          </w:tcPr>
          <w:p>
            <w:pPr>
              <w:pStyle w:val="TableContents"/>
              <w:spacing w:before="0" w:after="1"/>
              <w:ind w:left="0" w:right="0" w:hanging="0"/>
              <w:rPr/>
            </w:pPr>
            <w:r>
              <w:rPr/>
              <w:t>​</w:t>
            </w:r>
          </w:p>
        </w:tc>
        <w:tc>
          <w:tcPr>
            <w:tcW w:w="33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170"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13,259</w:t>
            </w:r>
          </w:p>
        </w:tc>
        <w:tc>
          <w:tcPr>
            <w:tcW w:w="154" w:type="dxa"/>
            <w:tcBorders/>
            <w:shd w:fill="auto" w:val="clear"/>
            <w:vAlign w:val="center"/>
          </w:tcPr>
          <w:p>
            <w:pPr>
              <w:pStyle w:val="TableContents"/>
              <w:spacing w:before="0" w:after="1"/>
              <w:ind w:left="0" w:right="0" w:hanging="0"/>
              <w:rPr/>
            </w:pPr>
            <w:r>
              <w:rPr/>
              <w:t>​</w:t>
            </w:r>
          </w:p>
        </w:tc>
      </w:tr>
      <w:tr>
        <w:trPr/>
        <w:tc>
          <w:tcPr>
            <w:tcW w:w="6772"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Total current assets</w:t>
            </w:r>
          </w:p>
        </w:tc>
        <w:tc>
          <w:tcPr>
            <w:tcW w:w="326" w:type="dxa"/>
            <w:tcBorders/>
            <w:shd w:fill="CCEEFF" w:val="clear"/>
            <w:vAlign w:val="center"/>
          </w:tcPr>
          <w:p>
            <w:pPr>
              <w:pStyle w:val="TableContents"/>
              <w:spacing w:before="0" w:after="1"/>
              <w:ind w:left="0" w:right="0" w:hanging="0"/>
              <w:rPr/>
            </w:pPr>
            <w:r>
              <w:rPr/>
              <w:t>​</w:t>
            </w:r>
          </w:p>
        </w:tc>
        <w:tc>
          <w:tcPr>
            <w:tcW w:w="248"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78"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223,376</w:t>
            </w:r>
          </w:p>
        </w:tc>
        <w:tc>
          <w:tcPr>
            <w:tcW w:w="326" w:type="dxa"/>
            <w:tcBorders/>
            <w:shd w:fill="CCEEFF" w:val="clear"/>
            <w:vAlign w:val="center"/>
          </w:tcPr>
          <w:p>
            <w:pPr>
              <w:pStyle w:val="TableContents"/>
              <w:spacing w:before="0" w:after="1"/>
              <w:ind w:left="0" w:right="0" w:hanging="0"/>
              <w:rPr/>
            </w:pPr>
            <w:r>
              <w:rPr/>
              <w:t>​</w:t>
            </w:r>
          </w:p>
        </w:tc>
        <w:tc>
          <w:tcPr>
            <w:tcW w:w="33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17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402,691</w:t>
            </w:r>
          </w:p>
        </w:tc>
        <w:tc>
          <w:tcPr>
            <w:tcW w:w="154" w:type="dxa"/>
            <w:tcBorders/>
            <w:shd w:fill="CCEEFF" w:val="clear"/>
            <w:vAlign w:val="center"/>
          </w:tcPr>
          <w:p>
            <w:pPr>
              <w:pStyle w:val="TableContents"/>
              <w:spacing w:before="0" w:after="1"/>
              <w:ind w:left="0" w:right="0" w:hanging="0"/>
              <w:rPr/>
            </w:pPr>
            <w:r>
              <w:rPr/>
              <w:t>​</w:t>
            </w:r>
          </w:p>
        </w:tc>
      </w:tr>
      <w:tr>
        <w:trPr/>
        <w:tc>
          <w:tcPr>
            <w:tcW w:w="6772" w:type="dxa"/>
            <w:tcBorders/>
            <w:shd w:fill="auto" w:val="clear"/>
            <w:vAlign w:val="center"/>
          </w:tcPr>
          <w:p>
            <w:pPr>
              <w:pStyle w:val="TableContents"/>
              <w:spacing w:before="0" w:after="1"/>
              <w:ind w:left="0" w:right="0" w:hanging="0"/>
              <w:jc w:val="both"/>
              <w:rPr>
                <w:rFonts w:ascii="Times New Roman;Times;serif" w:hAnsi="Times New Roman;Times;serif"/>
                <w:sz w:val="16"/>
              </w:rPr>
            </w:pPr>
            <w:r>
              <w:rPr>
                <w:rFonts w:ascii="Times New Roman;Times;serif" w:hAnsi="Times New Roman;Times;serif"/>
                <w:sz w:val="16"/>
              </w:rPr>
              <w:t>Property and equipment, net of accumulated depreciation</w:t>
            </w:r>
          </w:p>
        </w:tc>
        <w:tc>
          <w:tcPr>
            <w:tcW w:w="326" w:type="dxa"/>
            <w:tcBorders/>
            <w:shd w:fill="auto" w:val="clear"/>
            <w:vAlign w:val="center"/>
          </w:tcPr>
          <w:p>
            <w:pPr>
              <w:pStyle w:val="TableContents"/>
              <w:spacing w:before="0" w:after="1"/>
              <w:ind w:left="0" w:right="0" w:hanging="0"/>
              <w:rPr/>
            </w:pPr>
            <w:r>
              <w:rPr/>
              <w:t>​</w:t>
            </w:r>
          </w:p>
        </w:tc>
        <w:tc>
          <w:tcPr>
            <w:tcW w:w="248" w:type="dxa"/>
            <w:tcBorders/>
            <w:shd w:fill="auto" w:val="clear"/>
            <w:vAlign w:val="center"/>
          </w:tcPr>
          <w:p>
            <w:pPr>
              <w:pStyle w:val="TableContents"/>
              <w:spacing w:before="0" w:after="1"/>
              <w:ind w:left="0" w:right="0" w:hanging="0"/>
              <w:rPr/>
            </w:pPr>
            <w:r>
              <w:rPr/>
              <w:t> </w:t>
            </w:r>
          </w:p>
        </w:tc>
        <w:tc>
          <w:tcPr>
            <w:tcW w:w="878"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61,611</w:t>
            </w:r>
          </w:p>
        </w:tc>
        <w:tc>
          <w:tcPr>
            <w:tcW w:w="326" w:type="dxa"/>
            <w:tcBorders/>
            <w:shd w:fill="auto" w:val="clear"/>
            <w:vAlign w:val="center"/>
          </w:tcPr>
          <w:p>
            <w:pPr>
              <w:pStyle w:val="TableContents"/>
              <w:spacing w:before="0" w:after="1"/>
              <w:ind w:left="0" w:right="0" w:hanging="0"/>
              <w:rPr/>
            </w:pPr>
            <w:r>
              <w:rPr/>
              <w:t>​</w:t>
            </w:r>
          </w:p>
        </w:tc>
        <w:tc>
          <w:tcPr>
            <w:tcW w:w="331" w:type="dxa"/>
            <w:tcBorders/>
            <w:shd w:fill="auto" w:val="clear"/>
            <w:vAlign w:val="center"/>
          </w:tcPr>
          <w:p>
            <w:pPr>
              <w:pStyle w:val="TableContents"/>
              <w:spacing w:before="0" w:after="1"/>
              <w:ind w:left="0" w:right="0" w:hanging="0"/>
              <w:rPr/>
            </w:pPr>
            <w:r>
              <w:rPr/>
              <w:t> </w:t>
            </w:r>
          </w:p>
        </w:tc>
        <w:tc>
          <w:tcPr>
            <w:tcW w:w="117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56,557</w:t>
            </w:r>
          </w:p>
        </w:tc>
        <w:tc>
          <w:tcPr>
            <w:tcW w:w="154" w:type="dxa"/>
            <w:tcBorders/>
            <w:shd w:fill="auto" w:val="clear"/>
            <w:vAlign w:val="center"/>
          </w:tcPr>
          <w:p>
            <w:pPr>
              <w:pStyle w:val="TableContents"/>
              <w:spacing w:before="0" w:after="1"/>
              <w:ind w:left="0" w:right="0" w:hanging="0"/>
              <w:rPr/>
            </w:pPr>
            <w:r>
              <w:rPr/>
              <w:t>​</w:t>
            </w:r>
          </w:p>
        </w:tc>
      </w:tr>
      <w:tr>
        <w:trPr/>
        <w:tc>
          <w:tcPr>
            <w:tcW w:w="6772" w:type="dxa"/>
            <w:tcBorders/>
            <w:shd w:fill="CCEEFF" w:val="clear"/>
            <w:vAlign w:val="center"/>
          </w:tcPr>
          <w:p>
            <w:pPr>
              <w:pStyle w:val="TableContents"/>
              <w:spacing w:before="0" w:after="1"/>
              <w:ind w:left="0" w:right="0" w:hanging="0"/>
              <w:jc w:val="both"/>
              <w:rPr>
                <w:rFonts w:ascii="Times New Roman;Times;serif" w:hAnsi="Times New Roman;Times;serif"/>
                <w:sz w:val="16"/>
              </w:rPr>
            </w:pPr>
            <w:r>
              <w:rPr>
                <w:rFonts w:ascii="Times New Roman;Times;serif" w:hAnsi="Times New Roman;Times;serif"/>
                <w:sz w:val="16"/>
              </w:rPr>
              <w:t>Capitalized software, net of accumulated amortization</w:t>
            </w:r>
          </w:p>
        </w:tc>
        <w:tc>
          <w:tcPr>
            <w:tcW w:w="326" w:type="dxa"/>
            <w:tcBorders/>
            <w:shd w:fill="CCEEFF" w:val="clear"/>
            <w:vAlign w:val="center"/>
          </w:tcPr>
          <w:p>
            <w:pPr>
              <w:pStyle w:val="TableContents"/>
              <w:spacing w:before="0" w:after="1"/>
              <w:ind w:left="0" w:right="0" w:hanging="0"/>
              <w:rPr/>
            </w:pPr>
            <w:r>
              <w:rPr/>
              <w:t>​</w:t>
            </w:r>
          </w:p>
        </w:tc>
        <w:tc>
          <w:tcPr>
            <w:tcW w:w="248" w:type="dxa"/>
            <w:tcBorders/>
            <w:shd w:fill="CCEEFF" w:val="clear"/>
            <w:vAlign w:val="center"/>
          </w:tcPr>
          <w:p>
            <w:pPr>
              <w:pStyle w:val="TableContents"/>
              <w:spacing w:before="0" w:after="1"/>
              <w:ind w:left="0" w:right="0" w:hanging="0"/>
              <w:rPr/>
            </w:pPr>
            <w:r>
              <w:rPr/>
              <w:t> </w:t>
            </w:r>
          </w:p>
        </w:tc>
        <w:tc>
          <w:tcPr>
            <w:tcW w:w="878"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34,364</w:t>
            </w:r>
          </w:p>
        </w:tc>
        <w:tc>
          <w:tcPr>
            <w:tcW w:w="326" w:type="dxa"/>
            <w:tcBorders/>
            <w:shd w:fill="CCEEFF" w:val="clear"/>
            <w:vAlign w:val="center"/>
          </w:tcPr>
          <w:p>
            <w:pPr>
              <w:pStyle w:val="TableContents"/>
              <w:spacing w:before="0" w:after="1"/>
              <w:ind w:left="0" w:right="0" w:hanging="0"/>
              <w:rPr/>
            </w:pPr>
            <w:r>
              <w:rPr/>
              <w:t>​</w:t>
            </w:r>
          </w:p>
        </w:tc>
        <w:tc>
          <w:tcPr>
            <w:tcW w:w="331" w:type="dxa"/>
            <w:tcBorders/>
            <w:shd w:fill="CCEEFF" w:val="clear"/>
            <w:vAlign w:val="center"/>
          </w:tcPr>
          <w:p>
            <w:pPr>
              <w:pStyle w:val="TableContents"/>
              <w:spacing w:before="0" w:after="1"/>
              <w:ind w:left="0" w:right="0" w:hanging="0"/>
              <w:rPr/>
            </w:pPr>
            <w:r>
              <w:rPr/>
              <w:t> </w:t>
            </w:r>
          </w:p>
        </w:tc>
        <w:tc>
          <w:tcPr>
            <w:tcW w:w="117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31,989</w:t>
            </w:r>
          </w:p>
        </w:tc>
        <w:tc>
          <w:tcPr>
            <w:tcW w:w="154" w:type="dxa"/>
            <w:tcBorders/>
            <w:shd w:fill="CCEEFF" w:val="clear"/>
            <w:vAlign w:val="center"/>
          </w:tcPr>
          <w:p>
            <w:pPr>
              <w:pStyle w:val="TableContents"/>
              <w:spacing w:before="0" w:after="1"/>
              <w:ind w:left="0" w:right="0" w:hanging="0"/>
              <w:rPr/>
            </w:pPr>
            <w:r>
              <w:rPr/>
              <w:t>​</w:t>
            </w:r>
          </w:p>
        </w:tc>
      </w:tr>
      <w:tr>
        <w:trPr/>
        <w:tc>
          <w:tcPr>
            <w:tcW w:w="6772" w:type="dxa"/>
            <w:tcBorders/>
            <w:shd w:fill="auto" w:val="clear"/>
            <w:vAlign w:val="center"/>
          </w:tcPr>
          <w:p>
            <w:pPr>
              <w:pStyle w:val="TableContents"/>
              <w:spacing w:before="0" w:after="1"/>
              <w:ind w:left="0" w:right="0" w:hanging="0"/>
              <w:jc w:val="both"/>
              <w:rPr>
                <w:rFonts w:ascii="Times New Roman;Times;serif" w:hAnsi="Times New Roman;Times;serif"/>
                <w:sz w:val="16"/>
              </w:rPr>
            </w:pPr>
            <w:r>
              <w:rPr>
                <w:rFonts w:ascii="Times New Roman;Times;serif" w:hAnsi="Times New Roman;Times;serif"/>
                <w:sz w:val="16"/>
              </w:rPr>
              <w:t xml:space="preserve">Goodwill and other intangible assets </w:t>
            </w:r>
          </w:p>
        </w:tc>
        <w:tc>
          <w:tcPr>
            <w:tcW w:w="326" w:type="dxa"/>
            <w:tcBorders/>
            <w:shd w:fill="auto" w:val="clear"/>
            <w:vAlign w:val="center"/>
          </w:tcPr>
          <w:p>
            <w:pPr>
              <w:pStyle w:val="TableContents"/>
              <w:spacing w:before="0" w:after="1"/>
              <w:ind w:left="0" w:right="0" w:hanging="0"/>
              <w:rPr/>
            </w:pPr>
            <w:r>
              <w:rPr/>
              <w:t>​</w:t>
            </w:r>
          </w:p>
        </w:tc>
        <w:tc>
          <w:tcPr>
            <w:tcW w:w="248" w:type="dxa"/>
            <w:tcBorders/>
            <w:shd w:fill="auto" w:val="clear"/>
            <w:vAlign w:val="center"/>
          </w:tcPr>
          <w:p>
            <w:pPr>
              <w:pStyle w:val="TableContents"/>
              <w:spacing w:before="0" w:after="1"/>
              <w:ind w:left="0" w:right="0" w:hanging="0"/>
              <w:rPr/>
            </w:pPr>
            <w:r>
              <w:rPr/>
              <w:t> </w:t>
            </w:r>
          </w:p>
        </w:tc>
        <w:tc>
          <w:tcPr>
            <w:tcW w:w="878"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220,818</w:t>
            </w:r>
          </w:p>
        </w:tc>
        <w:tc>
          <w:tcPr>
            <w:tcW w:w="326" w:type="dxa"/>
            <w:tcBorders/>
            <w:shd w:fill="auto" w:val="clear"/>
            <w:vAlign w:val="center"/>
          </w:tcPr>
          <w:p>
            <w:pPr>
              <w:pStyle w:val="TableContents"/>
              <w:spacing w:before="0" w:after="1"/>
              <w:ind w:left="0" w:right="0" w:hanging="0"/>
              <w:rPr/>
            </w:pPr>
            <w:r>
              <w:rPr/>
              <w:t>​</w:t>
            </w:r>
          </w:p>
        </w:tc>
        <w:tc>
          <w:tcPr>
            <w:tcW w:w="331" w:type="dxa"/>
            <w:tcBorders/>
            <w:shd w:fill="auto" w:val="clear"/>
            <w:vAlign w:val="center"/>
          </w:tcPr>
          <w:p>
            <w:pPr>
              <w:pStyle w:val="TableContents"/>
              <w:spacing w:before="0" w:after="1"/>
              <w:ind w:left="0" w:right="0" w:hanging="0"/>
              <w:rPr/>
            </w:pPr>
            <w:r>
              <w:rPr/>
              <w:t> </w:t>
            </w:r>
          </w:p>
        </w:tc>
        <w:tc>
          <w:tcPr>
            <w:tcW w:w="117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18,711</w:t>
            </w:r>
          </w:p>
        </w:tc>
        <w:tc>
          <w:tcPr>
            <w:tcW w:w="154" w:type="dxa"/>
            <w:tcBorders/>
            <w:shd w:fill="auto" w:val="clear"/>
            <w:vAlign w:val="center"/>
          </w:tcPr>
          <w:p>
            <w:pPr>
              <w:pStyle w:val="TableContents"/>
              <w:spacing w:before="0" w:after="1"/>
              <w:ind w:left="0" w:right="0" w:hanging="0"/>
              <w:rPr/>
            </w:pPr>
            <w:r>
              <w:rPr/>
              <w:t>​</w:t>
            </w:r>
          </w:p>
        </w:tc>
      </w:tr>
      <w:tr>
        <w:trPr/>
        <w:tc>
          <w:tcPr>
            <w:tcW w:w="6772" w:type="dxa"/>
            <w:tcBorders/>
            <w:shd w:fill="CCEEFF" w:val="clear"/>
            <w:vAlign w:val="center"/>
          </w:tcPr>
          <w:p>
            <w:pPr>
              <w:pStyle w:val="TableContents"/>
              <w:spacing w:before="0" w:after="1"/>
              <w:ind w:left="0" w:right="0" w:hanging="0"/>
              <w:jc w:val="both"/>
              <w:rPr>
                <w:rFonts w:ascii="Times New Roman;Times;serif" w:hAnsi="Times New Roman;Times;serif"/>
                <w:sz w:val="16"/>
              </w:rPr>
            </w:pPr>
            <w:r>
              <w:rPr>
                <w:rFonts w:ascii="Times New Roman;Times;serif" w:hAnsi="Times New Roman;Times;serif"/>
                <w:sz w:val="16"/>
              </w:rPr>
              <w:t>Deferred commissions</w:t>
            </w:r>
          </w:p>
        </w:tc>
        <w:tc>
          <w:tcPr>
            <w:tcW w:w="326" w:type="dxa"/>
            <w:tcBorders/>
            <w:shd w:fill="CCEEFF" w:val="clear"/>
            <w:vAlign w:val="center"/>
          </w:tcPr>
          <w:p>
            <w:pPr>
              <w:pStyle w:val="TableContents"/>
              <w:spacing w:before="0" w:after="1"/>
              <w:ind w:left="0" w:right="0" w:hanging="0"/>
              <w:rPr/>
            </w:pPr>
            <w:r>
              <w:rPr/>
              <w:t>​</w:t>
            </w:r>
          </w:p>
        </w:tc>
        <w:tc>
          <w:tcPr>
            <w:tcW w:w="248" w:type="dxa"/>
            <w:tcBorders/>
            <w:shd w:fill="CCEEFF" w:val="clear"/>
            <w:vAlign w:val="center"/>
          </w:tcPr>
          <w:p>
            <w:pPr>
              <w:pStyle w:val="TableContents"/>
              <w:spacing w:before="0" w:after="1"/>
              <w:ind w:left="0" w:right="0" w:hanging="0"/>
              <w:rPr/>
            </w:pPr>
            <w:r>
              <w:rPr/>
              <w:t> </w:t>
            </w:r>
          </w:p>
        </w:tc>
        <w:tc>
          <w:tcPr>
            <w:tcW w:w="878"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11,545</w:t>
            </w:r>
          </w:p>
        </w:tc>
        <w:tc>
          <w:tcPr>
            <w:tcW w:w="326" w:type="dxa"/>
            <w:tcBorders/>
            <w:shd w:fill="CCEEFF" w:val="clear"/>
            <w:vAlign w:val="center"/>
          </w:tcPr>
          <w:p>
            <w:pPr>
              <w:pStyle w:val="TableContents"/>
              <w:spacing w:before="0" w:after="1"/>
              <w:ind w:left="0" w:right="0" w:hanging="0"/>
              <w:rPr/>
            </w:pPr>
            <w:r>
              <w:rPr/>
              <w:t>​</w:t>
            </w:r>
          </w:p>
        </w:tc>
        <w:tc>
          <w:tcPr>
            <w:tcW w:w="331" w:type="dxa"/>
            <w:tcBorders/>
            <w:shd w:fill="CCEEFF" w:val="clear"/>
            <w:vAlign w:val="center"/>
          </w:tcPr>
          <w:p>
            <w:pPr>
              <w:pStyle w:val="TableContents"/>
              <w:spacing w:before="0" w:after="1"/>
              <w:ind w:left="0" w:right="0" w:hanging="0"/>
              <w:rPr/>
            </w:pPr>
            <w:r>
              <w:rPr/>
              <w:t> </w:t>
            </w:r>
          </w:p>
        </w:tc>
        <w:tc>
          <w:tcPr>
            <w:tcW w:w="117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11,743</w:t>
            </w:r>
          </w:p>
        </w:tc>
        <w:tc>
          <w:tcPr>
            <w:tcW w:w="154" w:type="dxa"/>
            <w:tcBorders/>
            <w:shd w:fill="CCEEFF" w:val="clear"/>
            <w:vAlign w:val="center"/>
          </w:tcPr>
          <w:p>
            <w:pPr>
              <w:pStyle w:val="TableContents"/>
              <w:spacing w:before="0" w:after="1"/>
              <w:ind w:left="0" w:right="0" w:hanging="0"/>
              <w:rPr/>
            </w:pPr>
            <w:r>
              <w:rPr/>
              <w:t>​</w:t>
            </w:r>
          </w:p>
        </w:tc>
      </w:tr>
      <w:tr>
        <w:trPr/>
        <w:tc>
          <w:tcPr>
            <w:tcW w:w="6772" w:type="dxa"/>
            <w:tcBorders/>
            <w:shd w:fill="auto" w:val="clear"/>
            <w:vAlign w:val="center"/>
          </w:tcPr>
          <w:p>
            <w:pPr>
              <w:pStyle w:val="TableContents"/>
              <w:spacing w:before="0" w:after="1"/>
              <w:ind w:left="0" w:right="0" w:hanging="0"/>
              <w:jc w:val="both"/>
              <w:rPr>
                <w:rFonts w:ascii="Times New Roman;Times;serif" w:hAnsi="Times New Roman;Times;serif"/>
                <w:sz w:val="16"/>
              </w:rPr>
            </w:pPr>
            <w:r>
              <w:rPr>
                <w:rFonts w:ascii="Times New Roman;Times;serif" w:hAnsi="Times New Roman;Times;serif"/>
                <w:sz w:val="16"/>
              </w:rPr>
              <w:t>Deferred income tax asset</w:t>
            </w:r>
          </w:p>
        </w:tc>
        <w:tc>
          <w:tcPr>
            <w:tcW w:w="326" w:type="dxa"/>
            <w:tcBorders/>
            <w:shd w:fill="auto" w:val="clear"/>
            <w:vAlign w:val="center"/>
          </w:tcPr>
          <w:p>
            <w:pPr>
              <w:pStyle w:val="TableContents"/>
              <w:spacing w:before="0" w:after="1"/>
              <w:ind w:left="0" w:right="0" w:hanging="0"/>
              <w:rPr/>
            </w:pPr>
            <w:r>
              <w:rPr/>
              <w:t>​</w:t>
            </w:r>
          </w:p>
        </w:tc>
        <w:tc>
          <w:tcPr>
            <w:tcW w:w="248" w:type="dxa"/>
            <w:tcBorders/>
            <w:shd w:fill="auto" w:val="clear"/>
            <w:vAlign w:val="center"/>
          </w:tcPr>
          <w:p>
            <w:pPr>
              <w:pStyle w:val="TableContents"/>
              <w:spacing w:before="0" w:after="1"/>
              <w:ind w:left="0" w:right="0" w:hanging="0"/>
              <w:rPr/>
            </w:pPr>
            <w:r>
              <w:rPr/>
              <w:t>​</w:t>
            </w:r>
          </w:p>
        </w:tc>
        <w:tc>
          <w:tcPr>
            <w:tcW w:w="878"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32,573</w:t>
            </w:r>
          </w:p>
        </w:tc>
        <w:tc>
          <w:tcPr>
            <w:tcW w:w="326" w:type="dxa"/>
            <w:tcBorders/>
            <w:shd w:fill="auto" w:val="clear"/>
            <w:vAlign w:val="center"/>
          </w:tcPr>
          <w:p>
            <w:pPr>
              <w:pStyle w:val="TableContents"/>
              <w:spacing w:before="0" w:after="1"/>
              <w:ind w:left="0" w:right="0" w:hanging="0"/>
              <w:rPr/>
            </w:pPr>
            <w:r>
              <w:rPr/>
              <w:t>​</w:t>
            </w:r>
          </w:p>
        </w:tc>
        <w:tc>
          <w:tcPr>
            <w:tcW w:w="331" w:type="dxa"/>
            <w:tcBorders/>
            <w:shd w:fill="auto" w:val="clear"/>
            <w:vAlign w:val="center"/>
          </w:tcPr>
          <w:p>
            <w:pPr>
              <w:pStyle w:val="TableContents"/>
              <w:spacing w:before="0" w:after="1"/>
              <w:ind w:left="0" w:right="0" w:hanging="0"/>
              <w:rPr/>
            </w:pPr>
            <w:r>
              <w:rPr/>
              <w:t>​</w:t>
            </w:r>
          </w:p>
        </w:tc>
        <w:tc>
          <w:tcPr>
            <w:tcW w:w="117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29,974</w:t>
            </w:r>
          </w:p>
        </w:tc>
        <w:tc>
          <w:tcPr>
            <w:tcW w:w="154" w:type="dxa"/>
            <w:tcBorders/>
            <w:shd w:fill="auto" w:val="clear"/>
            <w:vAlign w:val="center"/>
          </w:tcPr>
          <w:p>
            <w:pPr>
              <w:pStyle w:val="TableContents"/>
              <w:spacing w:before="0" w:after="1"/>
              <w:ind w:left="0" w:right="0" w:hanging="0"/>
              <w:rPr/>
            </w:pPr>
            <w:r>
              <w:rPr/>
              <w:t>​</w:t>
            </w:r>
          </w:p>
        </w:tc>
      </w:tr>
      <w:tr>
        <w:trPr/>
        <w:tc>
          <w:tcPr>
            <w:tcW w:w="6772" w:type="dxa"/>
            <w:tcBorders/>
            <w:shd w:fill="CCEEFF" w:val="clear"/>
            <w:vAlign w:val="center"/>
          </w:tcPr>
          <w:p>
            <w:pPr>
              <w:pStyle w:val="TableContents"/>
              <w:spacing w:before="0" w:after="1"/>
              <w:ind w:left="0" w:right="0" w:hanging="0"/>
              <w:jc w:val="both"/>
              <w:rPr>
                <w:rFonts w:ascii="Times New Roman;Times;serif" w:hAnsi="Times New Roman;Times;serif"/>
                <w:sz w:val="16"/>
              </w:rPr>
            </w:pPr>
            <w:r>
              <w:rPr>
                <w:rFonts w:ascii="Times New Roman;Times;serif" w:hAnsi="Times New Roman;Times;serif"/>
                <w:sz w:val="16"/>
              </w:rPr>
              <w:t>Operating lease right-of-use assets</w:t>
            </w:r>
          </w:p>
        </w:tc>
        <w:tc>
          <w:tcPr>
            <w:tcW w:w="326" w:type="dxa"/>
            <w:tcBorders/>
            <w:shd w:fill="CCEEFF" w:val="clear"/>
            <w:vAlign w:val="center"/>
          </w:tcPr>
          <w:p>
            <w:pPr>
              <w:pStyle w:val="TableContents"/>
              <w:spacing w:before="0" w:after="1"/>
              <w:ind w:left="0" w:right="0" w:hanging="0"/>
              <w:rPr/>
            </w:pPr>
            <w:r>
              <w:rPr/>
              <w:t>​</w:t>
            </w:r>
          </w:p>
        </w:tc>
        <w:tc>
          <w:tcPr>
            <w:tcW w:w="248" w:type="dxa"/>
            <w:tcBorders/>
            <w:shd w:fill="CCEEFF" w:val="clear"/>
            <w:vAlign w:val="center"/>
          </w:tcPr>
          <w:p>
            <w:pPr>
              <w:pStyle w:val="TableContents"/>
              <w:spacing w:before="0" w:after="1"/>
              <w:ind w:left="0" w:right="0" w:hanging="0"/>
              <w:rPr/>
            </w:pPr>
            <w:r>
              <w:rPr/>
              <w:t>​</w:t>
            </w:r>
          </w:p>
        </w:tc>
        <w:tc>
          <w:tcPr>
            <w:tcW w:w="878"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22,156</w:t>
            </w:r>
          </w:p>
        </w:tc>
        <w:tc>
          <w:tcPr>
            <w:tcW w:w="326" w:type="dxa"/>
            <w:tcBorders/>
            <w:shd w:fill="CCEEFF" w:val="clear"/>
            <w:vAlign w:val="center"/>
          </w:tcPr>
          <w:p>
            <w:pPr>
              <w:pStyle w:val="TableContents"/>
              <w:spacing w:before="0" w:after="1"/>
              <w:ind w:left="0" w:right="0" w:hanging="0"/>
              <w:rPr/>
            </w:pPr>
            <w:r>
              <w:rPr/>
              <w:t>​</w:t>
            </w:r>
          </w:p>
        </w:tc>
        <w:tc>
          <w:tcPr>
            <w:tcW w:w="331" w:type="dxa"/>
            <w:tcBorders/>
            <w:shd w:fill="CCEEFF" w:val="clear"/>
            <w:vAlign w:val="center"/>
          </w:tcPr>
          <w:p>
            <w:pPr>
              <w:pStyle w:val="TableContents"/>
              <w:spacing w:before="0" w:after="1"/>
              <w:ind w:left="0" w:right="0" w:hanging="0"/>
              <w:rPr/>
            </w:pPr>
            <w:r>
              <w:rPr/>
              <w:t>​</w:t>
            </w:r>
          </w:p>
        </w:tc>
        <w:tc>
          <w:tcPr>
            <w:tcW w:w="1170" w:type="dxa"/>
            <w:tcBorders/>
            <w:shd w:fill="CCEEFF" w:val="clear"/>
            <w:vAlign w:val="center"/>
          </w:tcPr>
          <w:p>
            <w:pPr>
              <w:pStyle w:val="TableContents"/>
              <w:spacing w:before="0" w:after="1"/>
              <w:ind w:left="0" w:right="0" w:hanging="0"/>
              <w:jc w:val="right"/>
              <w:rPr/>
            </w:pPr>
            <w:r>
              <w:rPr/>
              <w:t>—</w:t>
            </w:r>
          </w:p>
        </w:tc>
        <w:tc>
          <w:tcPr>
            <w:tcW w:w="154" w:type="dxa"/>
            <w:tcBorders/>
            <w:shd w:fill="CCEEFF" w:val="clear"/>
            <w:vAlign w:val="center"/>
          </w:tcPr>
          <w:p>
            <w:pPr>
              <w:pStyle w:val="TableContents"/>
              <w:spacing w:before="0" w:after="1"/>
              <w:ind w:left="0" w:right="0" w:hanging="0"/>
              <w:rPr/>
            </w:pPr>
            <w:r>
              <w:rPr/>
              <w:t>​</w:t>
            </w:r>
          </w:p>
        </w:tc>
      </w:tr>
      <w:tr>
        <w:trPr/>
        <w:tc>
          <w:tcPr>
            <w:tcW w:w="6772" w:type="dxa"/>
            <w:tcBorders/>
            <w:shd w:fill="auto" w:val="clear"/>
            <w:vAlign w:val="center"/>
          </w:tcPr>
          <w:p>
            <w:pPr>
              <w:pStyle w:val="TableContents"/>
              <w:spacing w:before="0" w:after="1"/>
              <w:ind w:left="0" w:right="0" w:hanging="0"/>
              <w:jc w:val="both"/>
              <w:rPr>
                <w:rFonts w:ascii="Times New Roman;Times;serif" w:hAnsi="Times New Roman;Times;serif"/>
                <w:sz w:val="16"/>
              </w:rPr>
            </w:pPr>
            <w:r>
              <w:rPr>
                <w:rFonts w:ascii="Times New Roman;Times;serif" w:hAnsi="Times New Roman;Times;serif"/>
                <w:sz w:val="16"/>
              </w:rPr>
              <w:t>Other assets</w:t>
            </w:r>
          </w:p>
        </w:tc>
        <w:tc>
          <w:tcPr>
            <w:tcW w:w="326" w:type="dxa"/>
            <w:tcBorders/>
            <w:shd w:fill="auto" w:val="clear"/>
            <w:vAlign w:val="center"/>
          </w:tcPr>
          <w:p>
            <w:pPr>
              <w:pStyle w:val="TableContents"/>
              <w:spacing w:before="0" w:after="1"/>
              <w:ind w:left="0" w:right="0" w:hanging="0"/>
              <w:rPr/>
            </w:pPr>
            <w:r>
              <w:rPr/>
              <w:t>​</w:t>
            </w:r>
          </w:p>
        </w:tc>
        <w:tc>
          <w:tcPr>
            <w:tcW w:w="248"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78"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3,086</w:t>
            </w:r>
          </w:p>
        </w:tc>
        <w:tc>
          <w:tcPr>
            <w:tcW w:w="326" w:type="dxa"/>
            <w:tcBorders/>
            <w:shd w:fill="auto" w:val="clear"/>
            <w:vAlign w:val="center"/>
          </w:tcPr>
          <w:p>
            <w:pPr>
              <w:pStyle w:val="TableContents"/>
              <w:spacing w:before="0" w:after="1"/>
              <w:ind w:left="0" w:right="0" w:hanging="0"/>
              <w:rPr/>
            </w:pPr>
            <w:r>
              <w:rPr/>
              <w:t>​</w:t>
            </w:r>
          </w:p>
        </w:tc>
        <w:tc>
          <w:tcPr>
            <w:tcW w:w="33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170"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3,263</w:t>
            </w:r>
          </w:p>
        </w:tc>
        <w:tc>
          <w:tcPr>
            <w:tcW w:w="154" w:type="dxa"/>
            <w:tcBorders/>
            <w:shd w:fill="auto" w:val="clear"/>
            <w:vAlign w:val="center"/>
          </w:tcPr>
          <w:p>
            <w:pPr>
              <w:pStyle w:val="TableContents"/>
              <w:spacing w:before="0" w:after="1"/>
              <w:ind w:left="0" w:right="0" w:hanging="0"/>
              <w:rPr/>
            </w:pPr>
            <w:r>
              <w:rPr/>
              <w:t>​</w:t>
            </w:r>
          </w:p>
        </w:tc>
      </w:tr>
      <w:tr>
        <w:trPr/>
        <w:tc>
          <w:tcPr>
            <w:tcW w:w="6772"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Total assets</w:t>
            </w:r>
          </w:p>
        </w:tc>
        <w:tc>
          <w:tcPr>
            <w:tcW w:w="326" w:type="dxa"/>
            <w:tcBorders/>
            <w:shd w:fill="CCEEFF" w:val="clear"/>
            <w:vAlign w:val="center"/>
          </w:tcPr>
          <w:p>
            <w:pPr>
              <w:pStyle w:val="TableContents"/>
              <w:spacing w:before="0" w:after="1"/>
              <w:ind w:left="0" w:right="0" w:hanging="0"/>
              <w:rPr/>
            </w:pPr>
            <w:r>
              <w:rPr/>
              <w:t>​</w:t>
            </w:r>
          </w:p>
        </w:tc>
        <w:tc>
          <w:tcPr>
            <w:tcW w:w="248"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878"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609,529</w:t>
            </w:r>
          </w:p>
        </w:tc>
        <w:tc>
          <w:tcPr>
            <w:tcW w:w="326" w:type="dxa"/>
            <w:tcBorders/>
            <w:shd w:fill="CCEEFF" w:val="clear"/>
            <w:vAlign w:val="center"/>
          </w:tcPr>
          <w:p>
            <w:pPr>
              <w:pStyle w:val="TableContents"/>
              <w:spacing w:before="0" w:after="1"/>
              <w:ind w:left="0" w:right="0" w:hanging="0"/>
              <w:rPr/>
            </w:pPr>
            <w:r>
              <w:rPr/>
              <w:t>​</w:t>
            </w:r>
          </w:p>
        </w:tc>
        <w:tc>
          <w:tcPr>
            <w:tcW w:w="33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1170"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554,928</w:t>
            </w:r>
          </w:p>
        </w:tc>
        <w:tc>
          <w:tcPr>
            <w:tcW w:w="154" w:type="dxa"/>
            <w:tcBorders/>
            <w:shd w:fill="CCEEFF" w:val="clear"/>
            <w:vAlign w:val="center"/>
          </w:tcPr>
          <w:p>
            <w:pPr>
              <w:pStyle w:val="TableContents"/>
              <w:spacing w:before="0" w:after="1"/>
              <w:ind w:left="0" w:right="0" w:hanging="0"/>
              <w:rPr/>
            </w:pPr>
            <w:r>
              <w:rPr/>
              <w:t>​</w:t>
            </w:r>
          </w:p>
        </w:tc>
      </w:tr>
      <w:tr>
        <w:trPr/>
        <w:tc>
          <w:tcPr>
            <w:tcW w:w="6772" w:type="dxa"/>
            <w:tcBorders/>
            <w:shd w:fill="auto" w:val="clear"/>
            <w:vAlign w:val="center"/>
          </w:tcPr>
          <w:p>
            <w:pPr>
              <w:pStyle w:val="TableContents"/>
              <w:spacing w:before="0" w:after="1"/>
              <w:ind w:left="0" w:right="0" w:hanging="0"/>
              <w:jc w:val="both"/>
              <w:rPr/>
            </w:pPr>
            <w:r>
              <w:rPr/>
              <w:t>​</w:t>
            </w:r>
          </w:p>
        </w:tc>
        <w:tc>
          <w:tcPr>
            <w:tcW w:w="326" w:type="dxa"/>
            <w:tcBorders/>
            <w:shd w:fill="auto" w:val="clear"/>
            <w:vAlign w:val="center"/>
          </w:tcPr>
          <w:p>
            <w:pPr>
              <w:pStyle w:val="TableContents"/>
              <w:spacing w:before="0" w:after="1"/>
              <w:ind w:left="0" w:right="0" w:hanging="0"/>
              <w:rPr/>
            </w:pPr>
            <w:r>
              <w:rPr/>
              <w:t>​</w:t>
            </w:r>
          </w:p>
        </w:tc>
        <w:tc>
          <w:tcPr>
            <w:tcW w:w="248" w:type="dxa"/>
            <w:tcBorders/>
            <w:shd w:fill="auto" w:val="clear"/>
            <w:vAlign w:val="center"/>
          </w:tcPr>
          <w:p>
            <w:pPr>
              <w:pStyle w:val="TableContents"/>
              <w:spacing w:before="0" w:after="1"/>
              <w:ind w:left="0" w:right="0" w:hanging="0"/>
              <w:rPr/>
            </w:pPr>
            <w:r>
              <w:rPr/>
              <w:t> </w:t>
            </w:r>
          </w:p>
        </w:tc>
        <w:tc>
          <w:tcPr>
            <w:tcW w:w="878"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31" w:type="dxa"/>
            <w:tcBorders/>
            <w:shd w:fill="auto" w:val="clear"/>
            <w:vAlign w:val="center"/>
          </w:tcPr>
          <w:p>
            <w:pPr>
              <w:pStyle w:val="TableContents"/>
              <w:spacing w:before="0" w:after="1"/>
              <w:ind w:left="0" w:right="0" w:hanging="0"/>
              <w:rPr/>
            </w:pPr>
            <w:r>
              <w:rPr/>
              <w:t> </w:t>
            </w:r>
          </w:p>
        </w:tc>
        <w:tc>
          <w:tcPr>
            <w:tcW w:w="1170" w:type="dxa"/>
            <w:tcBorders/>
            <w:shd w:fill="auto" w:val="clear"/>
            <w:vAlign w:val="center"/>
          </w:tcPr>
          <w:p>
            <w:pPr>
              <w:pStyle w:val="TableContents"/>
              <w:spacing w:before="0" w:after="1"/>
              <w:ind w:left="0" w:right="0" w:hanging="0"/>
              <w:jc w:val="right"/>
              <w:rPr/>
            </w:pPr>
            <w:r>
              <w:rPr/>
              <w:t>​</w:t>
            </w:r>
          </w:p>
        </w:tc>
        <w:tc>
          <w:tcPr>
            <w:tcW w:w="154" w:type="dxa"/>
            <w:tcBorders/>
            <w:shd w:fill="auto" w:val="clear"/>
            <w:vAlign w:val="center"/>
          </w:tcPr>
          <w:p>
            <w:pPr>
              <w:pStyle w:val="TableContents"/>
              <w:spacing w:before="0" w:after="1"/>
              <w:ind w:left="0" w:right="0" w:hanging="0"/>
              <w:rPr/>
            </w:pPr>
            <w:r>
              <w:rPr/>
              <w:t>​</w:t>
            </w:r>
          </w:p>
        </w:tc>
      </w:tr>
      <w:tr>
        <w:trPr/>
        <w:tc>
          <w:tcPr>
            <w:tcW w:w="6772" w:type="dxa"/>
            <w:tcBorders/>
            <w:shd w:fill="CCEEFF" w:val="clear"/>
            <w:vAlign w:val="center"/>
          </w:tcPr>
          <w:p>
            <w:pPr>
              <w:pStyle w:val="TableContents"/>
              <w:spacing w:before="0" w:after="1"/>
              <w:ind w:left="0" w:right="0" w:hanging="0"/>
              <w:jc w:val="both"/>
              <w:rPr>
                <w:rFonts w:ascii="Times New Roman;Times;serif" w:hAnsi="Times New Roman;Times;serif"/>
                <w:b/>
                <w:sz w:val="16"/>
              </w:rPr>
            </w:pPr>
            <w:r>
              <w:rPr>
                <w:rFonts w:ascii="Times New Roman;Times;serif" w:hAnsi="Times New Roman;Times;serif"/>
                <w:b/>
                <w:sz w:val="16"/>
              </w:rPr>
              <w:t>Liabilities and stockholders' equity</w:t>
            </w:r>
          </w:p>
        </w:tc>
        <w:tc>
          <w:tcPr>
            <w:tcW w:w="326" w:type="dxa"/>
            <w:tcBorders/>
            <w:shd w:fill="CCEEFF" w:val="clear"/>
            <w:vAlign w:val="center"/>
          </w:tcPr>
          <w:p>
            <w:pPr>
              <w:pStyle w:val="TableContents"/>
              <w:spacing w:before="0" w:after="1"/>
              <w:ind w:left="0" w:right="0" w:hanging="0"/>
              <w:rPr/>
            </w:pPr>
            <w:r>
              <w:rPr/>
              <w:t>​</w:t>
            </w:r>
          </w:p>
        </w:tc>
        <w:tc>
          <w:tcPr>
            <w:tcW w:w="248" w:type="dxa"/>
            <w:tcBorders/>
            <w:shd w:fill="CCEEFF" w:val="clear"/>
            <w:vAlign w:val="center"/>
          </w:tcPr>
          <w:p>
            <w:pPr>
              <w:pStyle w:val="TableContents"/>
              <w:spacing w:before="0" w:after="1"/>
              <w:ind w:left="0" w:right="0" w:hanging="0"/>
              <w:rPr/>
            </w:pPr>
            <w:r>
              <w:rPr/>
              <w:t> </w:t>
            </w:r>
          </w:p>
        </w:tc>
        <w:tc>
          <w:tcPr>
            <w:tcW w:w="878"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w:t>
            </w:r>
          </w:p>
        </w:tc>
        <w:tc>
          <w:tcPr>
            <w:tcW w:w="331" w:type="dxa"/>
            <w:tcBorders/>
            <w:shd w:fill="CCEEFF" w:val="clear"/>
            <w:vAlign w:val="center"/>
          </w:tcPr>
          <w:p>
            <w:pPr>
              <w:pStyle w:val="TableContents"/>
              <w:spacing w:before="0" w:after="1"/>
              <w:ind w:left="0" w:right="0" w:hanging="0"/>
              <w:rPr/>
            </w:pPr>
            <w:r>
              <w:rPr/>
              <w:t> </w:t>
            </w:r>
          </w:p>
        </w:tc>
        <w:tc>
          <w:tcPr>
            <w:tcW w:w="1170" w:type="dxa"/>
            <w:tcBorders/>
            <w:shd w:fill="CCEEFF" w:val="clear"/>
            <w:vAlign w:val="center"/>
          </w:tcPr>
          <w:p>
            <w:pPr>
              <w:pStyle w:val="TableContents"/>
              <w:spacing w:before="0" w:after="1"/>
              <w:ind w:left="0" w:right="0" w:hanging="0"/>
              <w:jc w:val="right"/>
              <w:rPr/>
            </w:pPr>
            <w:r>
              <w:rPr/>
              <w:t>  </w:t>
            </w:r>
          </w:p>
        </w:tc>
        <w:tc>
          <w:tcPr>
            <w:tcW w:w="154" w:type="dxa"/>
            <w:tcBorders/>
            <w:shd w:fill="CCEEFF" w:val="clear"/>
            <w:vAlign w:val="center"/>
          </w:tcPr>
          <w:p>
            <w:pPr>
              <w:pStyle w:val="TableContents"/>
              <w:spacing w:before="0" w:after="1"/>
              <w:ind w:left="0" w:right="0" w:hanging="0"/>
              <w:rPr/>
            </w:pPr>
            <w:r>
              <w:rPr/>
              <w:t>​</w:t>
            </w:r>
          </w:p>
        </w:tc>
      </w:tr>
      <w:tr>
        <w:trPr/>
        <w:tc>
          <w:tcPr>
            <w:tcW w:w="6772" w:type="dxa"/>
            <w:tcBorders/>
            <w:shd w:fill="auto" w:val="clear"/>
            <w:vAlign w:val="center"/>
          </w:tcPr>
          <w:p>
            <w:pPr>
              <w:pStyle w:val="TableContents"/>
              <w:spacing w:before="0" w:after="1"/>
              <w:ind w:left="0" w:right="0" w:hanging="0"/>
              <w:jc w:val="both"/>
              <w:rPr>
                <w:rFonts w:ascii="Times New Roman;Times;serif" w:hAnsi="Times New Roman;Times;serif"/>
                <w:sz w:val="16"/>
              </w:rPr>
            </w:pPr>
            <w:r>
              <w:rPr>
                <w:rFonts w:ascii="Times New Roman;Times;serif" w:hAnsi="Times New Roman;Times;serif"/>
                <w:sz w:val="16"/>
              </w:rPr>
              <w:t>Current liabilities:</w:t>
            </w:r>
          </w:p>
        </w:tc>
        <w:tc>
          <w:tcPr>
            <w:tcW w:w="326" w:type="dxa"/>
            <w:tcBorders/>
            <w:shd w:fill="auto" w:val="clear"/>
            <w:vAlign w:val="center"/>
          </w:tcPr>
          <w:p>
            <w:pPr>
              <w:pStyle w:val="TableContents"/>
              <w:spacing w:before="0" w:after="1"/>
              <w:ind w:left="0" w:right="0" w:hanging="0"/>
              <w:rPr/>
            </w:pPr>
            <w:r>
              <w:rPr/>
              <w:t>​</w:t>
            </w:r>
          </w:p>
        </w:tc>
        <w:tc>
          <w:tcPr>
            <w:tcW w:w="248" w:type="dxa"/>
            <w:tcBorders/>
            <w:shd w:fill="auto" w:val="clear"/>
            <w:vAlign w:val="center"/>
          </w:tcPr>
          <w:p>
            <w:pPr>
              <w:pStyle w:val="TableContents"/>
              <w:spacing w:before="0" w:after="1"/>
              <w:ind w:left="0" w:right="0" w:hanging="0"/>
              <w:rPr/>
            </w:pPr>
            <w:r>
              <w:rPr/>
              <w:t> </w:t>
            </w:r>
          </w:p>
        </w:tc>
        <w:tc>
          <w:tcPr>
            <w:tcW w:w="878"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w:t>
            </w:r>
          </w:p>
        </w:tc>
        <w:tc>
          <w:tcPr>
            <w:tcW w:w="331" w:type="dxa"/>
            <w:tcBorders/>
            <w:shd w:fill="auto" w:val="clear"/>
            <w:vAlign w:val="center"/>
          </w:tcPr>
          <w:p>
            <w:pPr>
              <w:pStyle w:val="TableContents"/>
              <w:spacing w:before="0" w:after="1"/>
              <w:ind w:left="0" w:right="0" w:hanging="0"/>
              <w:rPr/>
            </w:pPr>
            <w:r>
              <w:rPr/>
              <w:t> </w:t>
            </w:r>
          </w:p>
        </w:tc>
        <w:tc>
          <w:tcPr>
            <w:tcW w:w="1170" w:type="dxa"/>
            <w:tcBorders/>
            <w:shd w:fill="auto" w:val="clear"/>
            <w:vAlign w:val="center"/>
          </w:tcPr>
          <w:p>
            <w:pPr>
              <w:pStyle w:val="TableContents"/>
              <w:spacing w:before="0" w:after="1"/>
              <w:ind w:left="0" w:right="0" w:hanging="0"/>
              <w:jc w:val="right"/>
              <w:rPr/>
            </w:pPr>
            <w:r>
              <w:rPr/>
              <w:t>  </w:t>
            </w:r>
          </w:p>
        </w:tc>
        <w:tc>
          <w:tcPr>
            <w:tcW w:w="154" w:type="dxa"/>
            <w:tcBorders/>
            <w:shd w:fill="auto" w:val="clear"/>
            <w:vAlign w:val="center"/>
          </w:tcPr>
          <w:p>
            <w:pPr>
              <w:pStyle w:val="TableContents"/>
              <w:spacing w:before="0" w:after="1"/>
              <w:ind w:left="0" w:right="0" w:hanging="0"/>
              <w:rPr/>
            </w:pPr>
            <w:r>
              <w:rPr/>
              <w:t>​</w:t>
            </w:r>
          </w:p>
        </w:tc>
      </w:tr>
      <w:tr>
        <w:trPr/>
        <w:tc>
          <w:tcPr>
            <w:tcW w:w="6772"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Accounts payable</w:t>
            </w:r>
          </w:p>
        </w:tc>
        <w:tc>
          <w:tcPr>
            <w:tcW w:w="326" w:type="dxa"/>
            <w:tcBorders/>
            <w:shd w:fill="CCEEFF" w:val="clear"/>
            <w:vAlign w:val="center"/>
          </w:tcPr>
          <w:p>
            <w:pPr>
              <w:pStyle w:val="TableContents"/>
              <w:spacing w:before="0" w:after="1"/>
              <w:ind w:left="0" w:right="0" w:hanging="0"/>
              <w:rPr/>
            </w:pPr>
            <w:r>
              <w:rPr/>
              <w:t>​</w:t>
            </w:r>
          </w:p>
        </w:tc>
        <w:tc>
          <w:tcPr>
            <w:tcW w:w="248"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878"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11,694</w:t>
            </w:r>
          </w:p>
        </w:tc>
        <w:tc>
          <w:tcPr>
            <w:tcW w:w="326" w:type="dxa"/>
            <w:tcBorders/>
            <w:shd w:fill="CCEEFF" w:val="clear"/>
            <w:vAlign w:val="center"/>
          </w:tcPr>
          <w:p>
            <w:pPr>
              <w:pStyle w:val="TableContents"/>
              <w:spacing w:before="0" w:after="1"/>
              <w:ind w:left="0" w:right="0" w:hanging="0"/>
              <w:rPr/>
            </w:pPr>
            <w:r>
              <w:rPr/>
              <w:t>​</w:t>
            </w:r>
          </w:p>
        </w:tc>
        <w:tc>
          <w:tcPr>
            <w:tcW w:w="331"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117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8,876</w:t>
            </w:r>
          </w:p>
        </w:tc>
        <w:tc>
          <w:tcPr>
            <w:tcW w:w="154" w:type="dxa"/>
            <w:tcBorders/>
            <w:shd w:fill="CCEEFF" w:val="clear"/>
            <w:vAlign w:val="center"/>
          </w:tcPr>
          <w:p>
            <w:pPr>
              <w:pStyle w:val="TableContents"/>
              <w:spacing w:before="0" w:after="1"/>
              <w:ind w:left="0" w:right="0" w:hanging="0"/>
              <w:rPr/>
            </w:pPr>
            <w:r>
              <w:rPr/>
              <w:t>​</w:t>
            </w:r>
          </w:p>
        </w:tc>
      </w:tr>
      <w:tr>
        <w:trPr/>
        <w:tc>
          <w:tcPr>
            <w:tcW w:w="6772"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Accrued expenses</w:t>
            </w:r>
          </w:p>
        </w:tc>
        <w:tc>
          <w:tcPr>
            <w:tcW w:w="326" w:type="dxa"/>
            <w:tcBorders/>
            <w:shd w:fill="auto" w:val="clear"/>
            <w:vAlign w:val="center"/>
          </w:tcPr>
          <w:p>
            <w:pPr>
              <w:pStyle w:val="TableContents"/>
              <w:spacing w:before="0" w:after="1"/>
              <w:ind w:left="0" w:right="0" w:hanging="0"/>
              <w:rPr/>
            </w:pPr>
            <w:r>
              <w:rPr/>
              <w:t>​</w:t>
            </w:r>
          </w:p>
        </w:tc>
        <w:tc>
          <w:tcPr>
            <w:tcW w:w="248" w:type="dxa"/>
            <w:tcBorders/>
            <w:shd w:fill="auto" w:val="clear"/>
            <w:vAlign w:val="center"/>
          </w:tcPr>
          <w:p>
            <w:pPr>
              <w:pStyle w:val="TableContents"/>
              <w:spacing w:before="0" w:after="1"/>
              <w:ind w:left="0" w:right="0" w:hanging="0"/>
              <w:rPr/>
            </w:pPr>
            <w:r>
              <w:rPr/>
              <w:t> </w:t>
            </w:r>
          </w:p>
        </w:tc>
        <w:tc>
          <w:tcPr>
            <w:tcW w:w="878"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19,974</w:t>
            </w:r>
          </w:p>
        </w:tc>
        <w:tc>
          <w:tcPr>
            <w:tcW w:w="326" w:type="dxa"/>
            <w:tcBorders/>
            <w:shd w:fill="auto" w:val="clear"/>
            <w:vAlign w:val="center"/>
          </w:tcPr>
          <w:p>
            <w:pPr>
              <w:pStyle w:val="TableContents"/>
              <w:spacing w:before="0" w:after="1"/>
              <w:ind w:left="0" w:right="0" w:hanging="0"/>
              <w:rPr/>
            </w:pPr>
            <w:r>
              <w:rPr/>
              <w:t>​</w:t>
            </w:r>
          </w:p>
        </w:tc>
        <w:tc>
          <w:tcPr>
            <w:tcW w:w="331" w:type="dxa"/>
            <w:tcBorders/>
            <w:shd w:fill="auto" w:val="clear"/>
            <w:vAlign w:val="center"/>
          </w:tcPr>
          <w:p>
            <w:pPr>
              <w:pStyle w:val="TableContents"/>
              <w:spacing w:before="0" w:after="1"/>
              <w:ind w:left="0" w:right="0" w:hanging="0"/>
              <w:rPr/>
            </w:pPr>
            <w:r>
              <w:rPr/>
              <w:t> </w:t>
            </w:r>
          </w:p>
        </w:tc>
        <w:tc>
          <w:tcPr>
            <w:tcW w:w="117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19,176</w:t>
            </w:r>
          </w:p>
        </w:tc>
        <w:tc>
          <w:tcPr>
            <w:tcW w:w="154" w:type="dxa"/>
            <w:tcBorders/>
            <w:shd w:fill="auto" w:val="clear"/>
            <w:vAlign w:val="center"/>
          </w:tcPr>
          <w:p>
            <w:pPr>
              <w:pStyle w:val="TableContents"/>
              <w:spacing w:before="0" w:after="1"/>
              <w:ind w:left="0" w:right="0" w:hanging="0"/>
              <w:rPr/>
            </w:pPr>
            <w:r>
              <w:rPr/>
              <w:t>​</w:t>
            </w:r>
          </w:p>
        </w:tc>
      </w:tr>
      <w:tr>
        <w:trPr/>
        <w:tc>
          <w:tcPr>
            <w:tcW w:w="6772"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Distributions payable</w:t>
            </w:r>
          </w:p>
        </w:tc>
        <w:tc>
          <w:tcPr>
            <w:tcW w:w="326" w:type="dxa"/>
            <w:tcBorders/>
            <w:shd w:fill="CCEEFF" w:val="clear"/>
            <w:vAlign w:val="center"/>
          </w:tcPr>
          <w:p>
            <w:pPr>
              <w:pStyle w:val="TableContents"/>
              <w:spacing w:before="0" w:after="1"/>
              <w:ind w:left="0" w:right="0" w:hanging="0"/>
              <w:rPr/>
            </w:pPr>
            <w:r>
              <w:rPr/>
              <w:t>​</w:t>
            </w:r>
          </w:p>
        </w:tc>
        <w:tc>
          <w:tcPr>
            <w:tcW w:w="248" w:type="dxa"/>
            <w:tcBorders/>
            <w:shd w:fill="CCEEFF" w:val="clear"/>
            <w:vAlign w:val="center"/>
          </w:tcPr>
          <w:p>
            <w:pPr>
              <w:pStyle w:val="TableContents"/>
              <w:spacing w:before="0" w:after="1"/>
              <w:ind w:left="0" w:right="0" w:hanging="0"/>
              <w:rPr/>
            </w:pPr>
            <w:r>
              <w:rPr/>
              <w:t> </w:t>
            </w:r>
          </w:p>
        </w:tc>
        <w:tc>
          <w:tcPr>
            <w:tcW w:w="878"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31" w:type="dxa"/>
            <w:tcBorders/>
            <w:shd w:fill="CCEEFF" w:val="clear"/>
            <w:vAlign w:val="center"/>
          </w:tcPr>
          <w:p>
            <w:pPr>
              <w:pStyle w:val="TableContents"/>
              <w:spacing w:before="0" w:after="1"/>
              <w:ind w:left="0" w:right="0" w:hanging="0"/>
              <w:rPr/>
            </w:pPr>
            <w:r>
              <w:rPr/>
              <w:t> </w:t>
            </w:r>
          </w:p>
        </w:tc>
        <w:tc>
          <w:tcPr>
            <w:tcW w:w="117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2,700</w:t>
            </w:r>
          </w:p>
        </w:tc>
        <w:tc>
          <w:tcPr>
            <w:tcW w:w="154" w:type="dxa"/>
            <w:tcBorders/>
            <w:shd w:fill="CCEEFF" w:val="clear"/>
            <w:vAlign w:val="center"/>
          </w:tcPr>
          <w:p>
            <w:pPr>
              <w:pStyle w:val="TableContents"/>
              <w:spacing w:before="0" w:after="1"/>
              <w:ind w:left="0" w:right="0" w:hanging="0"/>
              <w:rPr/>
            </w:pPr>
            <w:r>
              <w:rPr/>
              <w:t>​</w:t>
            </w:r>
          </w:p>
        </w:tc>
      </w:tr>
      <w:tr>
        <w:trPr/>
        <w:tc>
          <w:tcPr>
            <w:tcW w:w="6772"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Customer funds obligations</w:t>
            </w:r>
          </w:p>
        </w:tc>
        <w:tc>
          <w:tcPr>
            <w:tcW w:w="326" w:type="dxa"/>
            <w:tcBorders/>
            <w:shd w:fill="auto" w:val="clear"/>
            <w:vAlign w:val="center"/>
          </w:tcPr>
          <w:p>
            <w:pPr>
              <w:pStyle w:val="TableContents"/>
              <w:spacing w:before="0" w:after="1"/>
              <w:ind w:left="0" w:right="0" w:hanging="0"/>
              <w:rPr/>
            </w:pPr>
            <w:r>
              <w:rPr/>
              <w:t>​</w:t>
            </w:r>
          </w:p>
        </w:tc>
        <w:tc>
          <w:tcPr>
            <w:tcW w:w="248" w:type="dxa"/>
            <w:tcBorders/>
            <w:shd w:fill="auto" w:val="clear"/>
            <w:vAlign w:val="center"/>
          </w:tcPr>
          <w:p>
            <w:pPr>
              <w:pStyle w:val="TableContents"/>
              <w:spacing w:before="0" w:after="1"/>
              <w:ind w:left="0" w:right="0" w:hanging="0"/>
              <w:rPr/>
            </w:pPr>
            <w:r>
              <w:rPr/>
              <w:t> </w:t>
            </w:r>
          </w:p>
        </w:tc>
        <w:tc>
          <w:tcPr>
            <w:tcW w:w="878"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31,462</w:t>
            </w:r>
          </w:p>
        </w:tc>
        <w:tc>
          <w:tcPr>
            <w:tcW w:w="326" w:type="dxa"/>
            <w:tcBorders/>
            <w:shd w:fill="auto" w:val="clear"/>
            <w:vAlign w:val="center"/>
          </w:tcPr>
          <w:p>
            <w:pPr>
              <w:pStyle w:val="TableContents"/>
              <w:spacing w:before="0" w:after="1"/>
              <w:ind w:left="0" w:right="0" w:hanging="0"/>
              <w:rPr/>
            </w:pPr>
            <w:r>
              <w:rPr/>
              <w:t>​</w:t>
            </w:r>
          </w:p>
        </w:tc>
        <w:tc>
          <w:tcPr>
            <w:tcW w:w="331" w:type="dxa"/>
            <w:tcBorders/>
            <w:shd w:fill="auto" w:val="clear"/>
            <w:vAlign w:val="center"/>
          </w:tcPr>
          <w:p>
            <w:pPr>
              <w:pStyle w:val="TableContents"/>
              <w:spacing w:before="0" w:after="1"/>
              <w:ind w:left="0" w:right="0" w:hanging="0"/>
              <w:rPr/>
            </w:pPr>
            <w:r>
              <w:rPr/>
              <w:t> </w:t>
            </w:r>
          </w:p>
        </w:tc>
        <w:tc>
          <w:tcPr>
            <w:tcW w:w="117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9,235</w:t>
            </w:r>
          </w:p>
        </w:tc>
        <w:tc>
          <w:tcPr>
            <w:tcW w:w="154" w:type="dxa"/>
            <w:tcBorders/>
            <w:shd w:fill="auto" w:val="clear"/>
            <w:vAlign w:val="center"/>
          </w:tcPr>
          <w:p>
            <w:pPr>
              <w:pStyle w:val="TableContents"/>
              <w:spacing w:before="0" w:after="1"/>
              <w:ind w:left="0" w:right="0" w:hanging="0"/>
              <w:rPr/>
            </w:pPr>
            <w:r>
              <w:rPr/>
              <w:t>​</w:t>
            </w:r>
          </w:p>
        </w:tc>
      </w:tr>
      <w:tr>
        <w:trPr/>
        <w:tc>
          <w:tcPr>
            <w:tcW w:w="6772"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Accrued salaries and benefits</w:t>
            </w:r>
          </w:p>
        </w:tc>
        <w:tc>
          <w:tcPr>
            <w:tcW w:w="326" w:type="dxa"/>
            <w:tcBorders/>
            <w:shd w:fill="CCEEFF" w:val="clear"/>
            <w:vAlign w:val="center"/>
          </w:tcPr>
          <w:p>
            <w:pPr>
              <w:pStyle w:val="TableContents"/>
              <w:spacing w:before="0" w:after="1"/>
              <w:ind w:left="0" w:right="0" w:hanging="0"/>
              <w:rPr/>
            </w:pPr>
            <w:r>
              <w:rPr/>
              <w:t>​</w:t>
            </w:r>
          </w:p>
        </w:tc>
        <w:tc>
          <w:tcPr>
            <w:tcW w:w="248" w:type="dxa"/>
            <w:tcBorders/>
            <w:shd w:fill="CCEEFF" w:val="clear"/>
            <w:vAlign w:val="center"/>
          </w:tcPr>
          <w:p>
            <w:pPr>
              <w:pStyle w:val="TableContents"/>
              <w:spacing w:before="0" w:after="1"/>
              <w:ind w:left="0" w:right="0" w:hanging="0"/>
              <w:rPr/>
            </w:pPr>
            <w:r>
              <w:rPr/>
              <w:t> </w:t>
            </w:r>
          </w:p>
        </w:tc>
        <w:tc>
          <w:tcPr>
            <w:tcW w:w="878"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22,994</w:t>
            </w:r>
          </w:p>
        </w:tc>
        <w:tc>
          <w:tcPr>
            <w:tcW w:w="326" w:type="dxa"/>
            <w:tcBorders/>
            <w:shd w:fill="CCEEFF" w:val="clear"/>
            <w:vAlign w:val="center"/>
          </w:tcPr>
          <w:p>
            <w:pPr>
              <w:pStyle w:val="TableContents"/>
              <w:spacing w:before="0" w:after="1"/>
              <w:ind w:left="0" w:right="0" w:hanging="0"/>
              <w:rPr/>
            </w:pPr>
            <w:r>
              <w:rPr/>
              <w:t>​</w:t>
            </w:r>
          </w:p>
        </w:tc>
        <w:tc>
          <w:tcPr>
            <w:tcW w:w="331" w:type="dxa"/>
            <w:tcBorders/>
            <w:shd w:fill="CCEEFF" w:val="clear"/>
            <w:vAlign w:val="center"/>
          </w:tcPr>
          <w:p>
            <w:pPr>
              <w:pStyle w:val="TableContents"/>
              <w:spacing w:before="0" w:after="1"/>
              <w:ind w:left="0" w:right="0" w:hanging="0"/>
              <w:rPr/>
            </w:pPr>
            <w:r>
              <w:rPr/>
              <w:t> </w:t>
            </w:r>
          </w:p>
        </w:tc>
        <w:tc>
          <w:tcPr>
            <w:tcW w:w="117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17,326</w:t>
            </w:r>
          </w:p>
        </w:tc>
        <w:tc>
          <w:tcPr>
            <w:tcW w:w="154" w:type="dxa"/>
            <w:tcBorders/>
            <w:shd w:fill="CCEEFF" w:val="clear"/>
            <w:vAlign w:val="center"/>
          </w:tcPr>
          <w:p>
            <w:pPr>
              <w:pStyle w:val="TableContents"/>
              <w:spacing w:before="0" w:after="1"/>
              <w:ind w:left="0" w:right="0" w:hanging="0"/>
              <w:rPr/>
            </w:pPr>
            <w:r>
              <w:rPr/>
              <w:t>​</w:t>
            </w:r>
          </w:p>
        </w:tc>
      </w:tr>
      <w:tr>
        <w:trPr/>
        <w:tc>
          <w:tcPr>
            <w:tcW w:w="6772"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Accrued and deferred compensation, current</w:t>
            </w:r>
          </w:p>
        </w:tc>
        <w:tc>
          <w:tcPr>
            <w:tcW w:w="326" w:type="dxa"/>
            <w:tcBorders/>
            <w:shd w:fill="auto" w:val="clear"/>
            <w:vAlign w:val="center"/>
          </w:tcPr>
          <w:p>
            <w:pPr>
              <w:pStyle w:val="TableContents"/>
              <w:spacing w:before="0" w:after="1"/>
              <w:ind w:left="0" w:right="0" w:hanging="0"/>
              <w:rPr/>
            </w:pPr>
            <w:r>
              <w:rPr/>
              <w:t>​</w:t>
            </w:r>
          </w:p>
        </w:tc>
        <w:tc>
          <w:tcPr>
            <w:tcW w:w="248" w:type="dxa"/>
            <w:tcBorders/>
            <w:shd w:fill="auto" w:val="clear"/>
            <w:vAlign w:val="center"/>
          </w:tcPr>
          <w:p>
            <w:pPr>
              <w:pStyle w:val="TableContents"/>
              <w:spacing w:before="0" w:after="1"/>
              <w:ind w:left="0" w:right="0" w:hanging="0"/>
              <w:rPr/>
            </w:pPr>
            <w:r>
              <w:rPr/>
              <w:t> </w:t>
            </w:r>
          </w:p>
        </w:tc>
        <w:tc>
          <w:tcPr>
            <w:tcW w:w="878"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15,648</w:t>
            </w:r>
          </w:p>
        </w:tc>
        <w:tc>
          <w:tcPr>
            <w:tcW w:w="326" w:type="dxa"/>
            <w:tcBorders/>
            <w:shd w:fill="auto" w:val="clear"/>
            <w:vAlign w:val="center"/>
          </w:tcPr>
          <w:p>
            <w:pPr>
              <w:pStyle w:val="TableContents"/>
              <w:spacing w:before="0" w:after="1"/>
              <w:ind w:left="0" w:right="0" w:hanging="0"/>
              <w:rPr/>
            </w:pPr>
            <w:r>
              <w:rPr/>
              <w:t>​</w:t>
            </w:r>
          </w:p>
        </w:tc>
        <w:tc>
          <w:tcPr>
            <w:tcW w:w="331" w:type="dxa"/>
            <w:tcBorders/>
            <w:shd w:fill="auto" w:val="clear"/>
            <w:vAlign w:val="center"/>
          </w:tcPr>
          <w:p>
            <w:pPr>
              <w:pStyle w:val="TableContents"/>
              <w:spacing w:before="0" w:after="1"/>
              <w:ind w:left="0" w:right="0" w:hanging="0"/>
              <w:rPr/>
            </w:pPr>
            <w:r>
              <w:rPr/>
              <w:t> </w:t>
            </w:r>
          </w:p>
        </w:tc>
        <w:tc>
          <w:tcPr>
            <w:tcW w:w="117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24,429</w:t>
            </w:r>
          </w:p>
        </w:tc>
        <w:tc>
          <w:tcPr>
            <w:tcW w:w="154" w:type="dxa"/>
            <w:tcBorders/>
            <w:shd w:fill="auto" w:val="clear"/>
            <w:vAlign w:val="center"/>
          </w:tcPr>
          <w:p>
            <w:pPr>
              <w:pStyle w:val="TableContents"/>
              <w:spacing w:before="0" w:after="1"/>
              <w:ind w:left="0" w:right="0" w:hanging="0"/>
              <w:rPr/>
            </w:pPr>
            <w:r>
              <w:rPr/>
              <w:t>​</w:t>
            </w:r>
          </w:p>
        </w:tc>
      </w:tr>
      <w:tr>
        <w:trPr/>
        <w:tc>
          <w:tcPr>
            <w:tcW w:w="6772"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Deferred revenue</w:t>
            </w:r>
          </w:p>
        </w:tc>
        <w:tc>
          <w:tcPr>
            <w:tcW w:w="326" w:type="dxa"/>
            <w:tcBorders/>
            <w:shd w:fill="CCEEFF" w:val="clear"/>
            <w:vAlign w:val="center"/>
          </w:tcPr>
          <w:p>
            <w:pPr>
              <w:pStyle w:val="TableContents"/>
              <w:spacing w:before="0" w:after="1"/>
              <w:ind w:left="0" w:right="0" w:hanging="0"/>
              <w:rPr/>
            </w:pPr>
            <w:r>
              <w:rPr/>
              <w:t>​</w:t>
            </w:r>
          </w:p>
        </w:tc>
        <w:tc>
          <w:tcPr>
            <w:tcW w:w="248" w:type="dxa"/>
            <w:tcBorders/>
            <w:shd w:fill="CCEEFF" w:val="clear"/>
            <w:vAlign w:val="center"/>
          </w:tcPr>
          <w:p>
            <w:pPr>
              <w:pStyle w:val="TableContents"/>
              <w:spacing w:before="0" w:after="1"/>
              <w:ind w:left="0" w:right="0" w:hanging="0"/>
              <w:rPr/>
            </w:pPr>
            <w:r>
              <w:rPr/>
              <w:t> </w:t>
            </w:r>
          </w:p>
        </w:tc>
        <w:tc>
          <w:tcPr>
            <w:tcW w:w="878"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210,587</w:t>
            </w:r>
          </w:p>
        </w:tc>
        <w:tc>
          <w:tcPr>
            <w:tcW w:w="326" w:type="dxa"/>
            <w:tcBorders/>
            <w:shd w:fill="CCEEFF" w:val="clear"/>
            <w:vAlign w:val="center"/>
          </w:tcPr>
          <w:p>
            <w:pPr>
              <w:pStyle w:val="TableContents"/>
              <w:spacing w:before="0" w:after="1"/>
              <w:ind w:left="0" w:right="0" w:hanging="0"/>
              <w:rPr/>
            </w:pPr>
            <w:r>
              <w:rPr/>
              <w:t>​</w:t>
            </w:r>
          </w:p>
        </w:tc>
        <w:tc>
          <w:tcPr>
            <w:tcW w:w="331" w:type="dxa"/>
            <w:tcBorders/>
            <w:shd w:fill="CCEEFF" w:val="clear"/>
            <w:vAlign w:val="center"/>
          </w:tcPr>
          <w:p>
            <w:pPr>
              <w:pStyle w:val="TableContents"/>
              <w:spacing w:before="0" w:after="1"/>
              <w:ind w:left="0" w:right="0" w:hanging="0"/>
              <w:rPr/>
            </w:pPr>
            <w:r>
              <w:rPr/>
              <w:t> </w:t>
            </w:r>
          </w:p>
        </w:tc>
        <w:tc>
          <w:tcPr>
            <w:tcW w:w="117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207,560</w:t>
            </w:r>
          </w:p>
        </w:tc>
        <w:tc>
          <w:tcPr>
            <w:tcW w:w="154" w:type="dxa"/>
            <w:tcBorders/>
            <w:shd w:fill="CCEEFF" w:val="clear"/>
            <w:vAlign w:val="center"/>
          </w:tcPr>
          <w:p>
            <w:pPr>
              <w:pStyle w:val="TableContents"/>
              <w:spacing w:before="0" w:after="1"/>
              <w:ind w:left="0" w:right="0" w:hanging="0"/>
              <w:rPr/>
            </w:pPr>
            <w:r>
              <w:rPr/>
              <w:t>​</w:t>
            </w:r>
          </w:p>
        </w:tc>
      </w:tr>
      <w:tr>
        <w:trPr/>
        <w:tc>
          <w:tcPr>
            <w:tcW w:w="6772"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Current portion of long-term debt</w:t>
            </w:r>
          </w:p>
        </w:tc>
        <w:tc>
          <w:tcPr>
            <w:tcW w:w="326" w:type="dxa"/>
            <w:tcBorders/>
            <w:shd w:fill="auto" w:val="clear"/>
            <w:vAlign w:val="center"/>
          </w:tcPr>
          <w:p>
            <w:pPr>
              <w:pStyle w:val="TableContents"/>
              <w:spacing w:before="0" w:after="1"/>
              <w:ind w:left="0" w:right="0" w:hanging="0"/>
              <w:rPr/>
            </w:pPr>
            <w:r>
              <w:rPr/>
              <w:t>​</w:t>
            </w:r>
          </w:p>
        </w:tc>
        <w:tc>
          <w:tcPr>
            <w:tcW w:w="248" w:type="dxa"/>
            <w:tcBorders/>
            <w:shd w:fill="auto" w:val="clear"/>
            <w:vAlign w:val="center"/>
          </w:tcPr>
          <w:p>
            <w:pPr>
              <w:pStyle w:val="TableContents"/>
              <w:spacing w:before="0" w:after="1"/>
              <w:ind w:left="0" w:right="0" w:hanging="0"/>
              <w:rPr/>
            </w:pPr>
            <w:r>
              <w:rPr/>
              <w:t>​</w:t>
            </w:r>
          </w:p>
        </w:tc>
        <w:tc>
          <w:tcPr>
            <w:tcW w:w="878"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31" w:type="dxa"/>
            <w:tcBorders/>
            <w:shd w:fill="auto" w:val="clear"/>
            <w:vAlign w:val="center"/>
          </w:tcPr>
          <w:p>
            <w:pPr>
              <w:pStyle w:val="TableContents"/>
              <w:spacing w:before="0" w:after="1"/>
              <w:ind w:left="0" w:right="0" w:hanging="0"/>
              <w:rPr/>
            </w:pPr>
            <w:r>
              <w:rPr/>
              <w:t>​</w:t>
            </w:r>
          </w:p>
        </w:tc>
        <w:tc>
          <w:tcPr>
            <w:tcW w:w="117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882</w:t>
            </w:r>
          </w:p>
        </w:tc>
        <w:tc>
          <w:tcPr>
            <w:tcW w:w="154" w:type="dxa"/>
            <w:tcBorders/>
            <w:shd w:fill="auto" w:val="clear"/>
            <w:vAlign w:val="center"/>
          </w:tcPr>
          <w:p>
            <w:pPr>
              <w:pStyle w:val="TableContents"/>
              <w:spacing w:before="0" w:after="1"/>
              <w:ind w:left="0" w:right="0" w:hanging="0"/>
              <w:rPr/>
            </w:pPr>
            <w:r>
              <w:rPr/>
              <w:t>​</w:t>
            </w:r>
          </w:p>
        </w:tc>
      </w:tr>
      <w:tr>
        <w:trPr/>
        <w:tc>
          <w:tcPr>
            <w:tcW w:w="6772"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Current portion of operating lease liabilities</w:t>
            </w:r>
          </w:p>
        </w:tc>
        <w:tc>
          <w:tcPr>
            <w:tcW w:w="326" w:type="dxa"/>
            <w:tcBorders/>
            <w:shd w:fill="CCEEFF" w:val="clear"/>
            <w:vAlign w:val="center"/>
          </w:tcPr>
          <w:p>
            <w:pPr>
              <w:pStyle w:val="TableContents"/>
              <w:spacing w:before="0" w:after="1"/>
              <w:ind w:left="0" w:right="0" w:hanging="0"/>
              <w:rPr/>
            </w:pPr>
            <w:r>
              <w:rPr/>
              <w:t>​</w:t>
            </w:r>
          </w:p>
        </w:tc>
        <w:tc>
          <w:tcPr>
            <w:tcW w:w="248" w:type="dxa"/>
            <w:tcBorders/>
            <w:shd w:fill="CCEEFF" w:val="clear"/>
            <w:vAlign w:val="center"/>
          </w:tcPr>
          <w:p>
            <w:pPr>
              <w:pStyle w:val="TableContents"/>
              <w:spacing w:before="0" w:after="1"/>
              <w:ind w:left="0" w:right="0" w:hanging="0"/>
              <w:rPr/>
            </w:pPr>
            <w:r>
              <w:rPr/>
              <w:t>​</w:t>
            </w:r>
          </w:p>
        </w:tc>
        <w:tc>
          <w:tcPr>
            <w:tcW w:w="878"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3,641</w:t>
            </w:r>
          </w:p>
        </w:tc>
        <w:tc>
          <w:tcPr>
            <w:tcW w:w="326" w:type="dxa"/>
            <w:tcBorders/>
            <w:shd w:fill="CCEEFF" w:val="clear"/>
            <w:vAlign w:val="center"/>
          </w:tcPr>
          <w:p>
            <w:pPr>
              <w:pStyle w:val="TableContents"/>
              <w:spacing w:before="0" w:after="1"/>
              <w:ind w:left="0" w:right="0" w:hanging="0"/>
              <w:rPr/>
            </w:pPr>
            <w:r>
              <w:rPr/>
              <w:t>​</w:t>
            </w:r>
          </w:p>
        </w:tc>
        <w:tc>
          <w:tcPr>
            <w:tcW w:w="331" w:type="dxa"/>
            <w:tcBorders/>
            <w:shd w:fill="CCEEFF" w:val="clear"/>
            <w:vAlign w:val="center"/>
          </w:tcPr>
          <w:p>
            <w:pPr>
              <w:pStyle w:val="TableContents"/>
              <w:spacing w:before="0" w:after="1"/>
              <w:ind w:left="0" w:right="0" w:hanging="0"/>
              <w:rPr/>
            </w:pPr>
            <w:r>
              <w:rPr/>
              <w:t>​</w:t>
            </w:r>
          </w:p>
        </w:tc>
        <w:tc>
          <w:tcPr>
            <w:tcW w:w="1170" w:type="dxa"/>
            <w:tcBorders/>
            <w:shd w:fill="CCEEFF" w:val="clear"/>
            <w:vAlign w:val="center"/>
          </w:tcPr>
          <w:p>
            <w:pPr>
              <w:pStyle w:val="TableContents"/>
              <w:spacing w:before="0" w:after="1"/>
              <w:ind w:left="0" w:right="0" w:hanging="0"/>
              <w:jc w:val="right"/>
              <w:rPr/>
            </w:pPr>
            <w:r>
              <w:rPr/>
              <w:t>—</w:t>
            </w:r>
          </w:p>
        </w:tc>
        <w:tc>
          <w:tcPr>
            <w:tcW w:w="154" w:type="dxa"/>
            <w:tcBorders/>
            <w:shd w:fill="CCEEFF" w:val="clear"/>
            <w:vAlign w:val="center"/>
          </w:tcPr>
          <w:p>
            <w:pPr>
              <w:pStyle w:val="TableContents"/>
              <w:spacing w:before="0" w:after="1"/>
              <w:ind w:left="0" w:right="0" w:hanging="0"/>
              <w:rPr/>
            </w:pPr>
            <w:r>
              <w:rPr/>
              <w:t>​</w:t>
            </w:r>
          </w:p>
        </w:tc>
      </w:tr>
      <w:tr>
        <w:trPr/>
        <w:tc>
          <w:tcPr>
            <w:tcW w:w="6772"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Current portion of finance lease liabilities</w:t>
            </w:r>
          </w:p>
        </w:tc>
        <w:tc>
          <w:tcPr>
            <w:tcW w:w="326" w:type="dxa"/>
            <w:tcBorders/>
            <w:shd w:fill="auto" w:val="clear"/>
            <w:vAlign w:val="center"/>
          </w:tcPr>
          <w:p>
            <w:pPr>
              <w:pStyle w:val="TableContents"/>
              <w:spacing w:before="0" w:after="1"/>
              <w:ind w:left="0" w:right="0" w:hanging="0"/>
              <w:rPr/>
            </w:pPr>
            <w:r>
              <w:rPr/>
              <w:t>​</w:t>
            </w:r>
          </w:p>
        </w:tc>
        <w:tc>
          <w:tcPr>
            <w:tcW w:w="248" w:type="dxa"/>
            <w:tcBorders/>
            <w:shd w:fill="auto" w:val="clear"/>
            <w:vAlign w:val="center"/>
          </w:tcPr>
          <w:p>
            <w:pPr>
              <w:pStyle w:val="TableContents"/>
              <w:spacing w:before="0" w:after="1"/>
              <w:ind w:left="0" w:right="0" w:hanging="0"/>
              <w:rPr/>
            </w:pPr>
            <w:r>
              <w:rPr/>
              <w:t>​</w:t>
            </w:r>
          </w:p>
        </w:tc>
        <w:tc>
          <w:tcPr>
            <w:tcW w:w="878"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271</w:t>
            </w:r>
          </w:p>
        </w:tc>
        <w:tc>
          <w:tcPr>
            <w:tcW w:w="326" w:type="dxa"/>
            <w:tcBorders/>
            <w:shd w:fill="auto" w:val="clear"/>
            <w:vAlign w:val="center"/>
          </w:tcPr>
          <w:p>
            <w:pPr>
              <w:pStyle w:val="TableContents"/>
              <w:spacing w:before="0" w:after="1"/>
              <w:ind w:left="0" w:right="0" w:hanging="0"/>
              <w:rPr/>
            </w:pPr>
            <w:r>
              <w:rPr/>
              <w:t>​</w:t>
            </w:r>
          </w:p>
        </w:tc>
        <w:tc>
          <w:tcPr>
            <w:tcW w:w="331" w:type="dxa"/>
            <w:tcBorders/>
            <w:shd w:fill="auto" w:val="clear"/>
            <w:vAlign w:val="center"/>
          </w:tcPr>
          <w:p>
            <w:pPr>
              <w:pStyle w:val="TableContents"/>
              <w:spacing w:before="0" w:after="1"/>
              <w:ind w:left="0" w:right="0" w:hanging="0"/>
              <w:rPr/>
            </w:pPr>
            <w:r>
              <w:rPr/>
              <w:t>​</w:t>
            </w:r>
          </w:p>
        </w:tc>
        <w:tc>
          <w:tcPr>
            <w:tcW w:w="1170" w:type="dxa"/>
            <w:tcBorders/>
            <w:shd w:fill="auto" w:val="clear"/>
            <w:vAlign w:val="center"/>
          </w:tcPr>
          <w:p>
            <w:pPr>
              <w:pStyle w:val="TableContents"/>
              <w:spacing w:before="0" w:after="1"/>
              <w:ind w:left="0" w:right="0" w:hanging="0"/>
              <w:jc w:val="right"/>
              <w:rPr/>
            </w:pPr>
            <w:r>
              <w:rPr/>
              <w:t>—</w:t>
            </w:r>
          </w:p>
        </w:tc>
        <w:tc>
          <w:tcPr>
            <w:tcW w:w="154" w:type="dxa"/>
            <w:tcBorders/>
            <w:shd w:fill="auto" w:val="clear"/>
            <w:vAlign w:val="center"/>
          </w:tcPr>
          <w:p>
            <w:pPr>
              <w:pStyle w:val="TableContents"/>
              <w:spacing w:before="0" w:after="1"/>
              <w:ind w:left="0" w:right="0" w:hanging="0"/>
              <w:rPr/>
            </w:pPr>
            <w:r>
              <w:rPr/>
              <w:t>​</w:t>
            </w:r>
          </w:p>
        </w:tc>
      </w:tr>
      <w:tr>
        <w:trPr/>
        <w:tc>
          <w:tcPr>
            <w:tcW w:w="6772"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Deferred rent and other</w:t>
            </w:r>
          </w:p>
        </w:tc>
        <w:tc>
          <w:tcPr>
            <w:tcW w:w="326" w:type="dxa"/>
            <w:tcBorders/>
            <w:shd w:fill="CCEEFF" w:val="clear"/>
            <w:vAlign w:val="center"/>
          </w:tcPr>
          <w:p>
            <w:pPr>
              <w:pStyle w:val="TableContents"/>
              <w:spacing w:before="0" w:after="1"/>
              <w:ind w:left="0" w:right="0" w:hanging="0"/>
              <w:rPr/>
            </w:pPr>
            <w:r>
              <w:rPr/>
              <w:t>​</w:t>
            </w:r>
          </w:p>
        </w:tc>
        <w:tc>
          <w:tcPr>
            <w:tcW w:w="248" w:type="dxa"/>
            <w:tcBorders/>
            <w:shd w:fill="CCEEFF" w:val="clear"/>
            <w:vAlign w:val="center"/>
          </w:tcPr>
          <w:p>
            <w:pPr>
              <w:pStyle w:val="TableContents"/>
              <w:spacing w:before="0" w:after="1"/>
              <w:ind w:left="0" w:right="0" w:hanging="0"/>
              <w:rPr/>
            </w:pPr>
            <w:r>
              <w:rPr/>
              <w:t> </w:t>
            </w:r>
          </w:p>
        </w:tc>
        <w:tc>
          <w:tcPr>
            <w:tcW w:w="878"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31" w:type="dxa"/>
            <w:tcBorders/>
            <w:shd w:fill="CCEEFF" w:val="clear"/>
            <w:vAlign w:val="center"/>
          </w:tcPr>
          <w:p>
            <w:pPr>
              <w:pStyle w:val="TableContents"/>
              <w:spacing w:before="0" w:after="1"/>
              <w:ind w:left="0" w:right="0" w:hanging="0"/>
              <w:rPr/>
            </w:pPr>
            <w:r>
              <w:rPr/>
              <w:t> </w:t>
            </w:r>
          </w:p>
        </w:tc>
        <w:tc>
          <w:tcPr>
            <w:tcW w:w="117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939</w:t>
            </w:r>
          </w:p>
        </w:tc>
        <w:tc>
          <w:tcPr>
            <w:tcW w:w="154" w:type="dxa"/>
            <w:tcBorders/>
            <w:shd w:fill="CCEEFF" w:val="clear"/>
            <w:vAlign w:val="center"/>
          </w:tcPr>
          <w:p>
            <w:pPr>
              <w:pStyle w:val="TableContents"/>
              <w:spacing w:before="0" w:after="1"/>
              <w:ind w:left="0" w:right="0" w:hanging="0"/>
              <w:rPr/>
            </w:pPr>
            <w:r>
              <w:rPr/>
              <w:t>​</w:t>
            </w:r>
          </w:p>
        </w:tc>
      </w:tr>
      <w:tr>
        <w:trPr/>
        <w:tc>
          <w:tcPr>
            <w:tcW w:w="6772"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Purchase commitment and contingent consideration liabilities, current</w:t>
            </w:r>
          </w:p>
        </w:tc>
        <w:tc>
          <w:tcPr>
            <w:tcW w:w="326" w:type="dxa"/>
            <w:tcBorders/>
            <w:shd w:fill="auto" w:val="clear"/>
            <w:vAlign w:val="center"/>
          </w:tcPr>
          <w:p>
            <w:pPr>
              <w:pStyle w:val="TableContents"/>
              <w:spacing w:before="0" w:after="1"/>
              <w:ind w:left="0" w:right="0" w:hanging="0"/>
              <w:rPr/>
            </w:pPr>
            <w:r>
              <w:rPr/>
              <w:t>​</w:t>
            </w:r>
          </w:p>
        </w:tc>
        <w:tc>
          <w:tcPr>
            <w:tcW w:w="248"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78"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10,458</w:t>
            </w:r>
          </w:p>
        </w:tc>
        <w:tc>
          <w:tcPr>
            <w:tcW w:w="326" w:type="dxa"/>
            <w:tcBorders/>
            <w:shd w:fill="auto" w:val="clear"/>
            <w:vAlign w:val="center"/>
          </w:tcPr>
          <w:p>
            <w:pPr>
              <w:pStyle w:val="TableContents"/>
              <w:spacing w:before="0" w:after="1"/>
              <w:ind w:left="0" w:right="0" w:hanging="0"/>
              <w:rPr/>
            </w:pPr>
            <w:r>
              <w:rPr/>
              <w:t>​</w:t>
            </w:r>
          </w:p>
        </w:tc>
        <w:tc>
          <w:tcPr>
            <w:tcW w:w="33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170"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845</w:t>
            </w:r>
          </w:p>
        </w:tc>
        <w:tc>
          <w:tcPr>
            <w:tcW w:w="154" w:type="dxa"/>
            <w:tcBorders/>
            <w:shd w:fill="auto" w:val="clear"/>
            <w:vAlign w:val="center"/>
          </w:tcPr>
          <w:p>
            <w:pPr>
              <w:pStyle w:val="TableContents"/>
              <w:spacing w:before="0" w:after="1"/>
              <w:ind w:left="0" w:right="0" w:hanging="0"/>
              <w:rPr/>
            </w:pPr>
            <w:r>
              <w:rPr/>
              <w:t>​</w:t>
            </w:r>
          </w:p>
        </w:tc>
      </w:tr>
      <w:tr>
        <w:trPr/>
        <w:tc>
          <w:tcPr>
            <w:tcW w:w="6772"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Total current liabilities</w:t>
            </w:r>
          </w:p>
        </w:tc>
        <w:tc>
          <w:tcPr>
            <w:tcW w:w="326" w:type="dxa"/>
            <w:tcBorders/>
            <w:shd w:fill="CCEEFF" w:val="clear"/>
            <w:vAlign w:val="center"/>
          </w:tcPr>
          <w:p>
            <w:pPr>
              <w:pStyle w:val="TableContents"/>
              <w:spacing w:before="0" w:after="1"/>
              <w:ind w:left="0" w:right="0" w:hanging="0"/>
              <w:rPr/>
            </w:pPr>
            <w:r>
              <w:rPr/>
              <w:t>​</w:t>
            </w:r>
          </w:p>
        </w:tc>
        <w:tc>
          <w:tcPr>
            <w:tcW w:w="248"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78"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326,729</w:t>
            </w:r>
          </w:p>
        </w:tc>
        <w:tc>
          <w:tcPr>
            <w:tcW w:w="326" w:type="dxa"/>
            <w:tcBorders/>
            <w:shd w:fill="CCEEFF" w:val="clear"/>
            <w:vAlign w:val="center"/>
          </w:tcPr>
          <w:p>
            <w:pPr>
              <w:pStyle w:val="TableContents"/>
              <w:spacing w:before="0" w:after="1"/>
              <w:ind w:left="0" w:right="0" w:hanging="0"/>
              <w:rPr/>
            </w:pPr>
            <w:r>
              <w:rPr/>
              <w:t>​</w:t>
            </w:r>
          </w:p>
        </w:tc>
        <w:tc>
          <w:tcPr>
            <w:tcW w:w="33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17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291,968</w:t>
            </w:r>
          </w:p>
        </w:tc>
        <w:tc>
          <w:tcPr>
            <w:tcW w:w="154" w:type="dxa"/>
            <w:tcBorders/>
            <w:shd w:fill="CCEEFF" w:val="clear"/>
            <w:vAlign w:val="center"/>
          </w:tcPr>
          <w:p>
            <w:pPr>
              <w:pStyle w:val="TableContents"/>
              <w:spacing w:before="0" w:after="1"/>
              <w:ind w:left="0" w:right="0" w:hanging="0"/>
              <w:rPr/>
            </w:pPr>
            <w:r>
              <w:rPr/>
              <w:t>​</w:t>
            </w:r>
          </w:p>
        </w:tc>
      </w:tr>
      <w:tr>
        <w:trPr/>
        <w:tc>
          <w:tcPr>
            <w:tcW w:w="6772" w:type="dxa"/>
            <w:tcBorders/>
            <w:shd w:fill="auto" w:val="clear"/>
            <w:vAlign w:val="center"/>
          </w:tcPr>
          <w:p>
            <w:pPr>
              <w:pStyle w:val="TableContents"/>
              <w:spacing w:before="0" w:after="1"/>
              <w:ind w:left="0" w:right="0" w:hanging="0"/>
              <w:jc w:val="both"/>
              <w:rPr>
                <w:rFonts w:ascii="Times New Roman;Times;serif" w:hAnsi="Times New Roman;Times;serif"/>
                <w:sz w:val="16"/>
              </w:rPr>
            </w:pPr>
            <w:r>
              <w:rPr>
                <w:rFonts w:ascii="Times New Roman;Times;serif" w:hAnsi="Times New Roman;Times;serif"/>
                <w:sz w:val="16"/>
              </w:rPr>
              <w:t>Deferred compensation, net of current portion</w:t>
            </w:r>
          </w:p>
        </w:tc>
        <w:tc>
          <w:tcPr>
            <w:tcW w:w="326" w:type="dxa"/>
            <w:tcBorders/>
            <w:shd w:fill="auto" w:val="clear"/>
            <w:vAlign w:val="center"/>
          </w:tcPr>
          <w:p>
            <w:pPr>
              <w:pStyle w:val="TableContents"/>
              <w:spacing w:before="0" w:after="1"/>
              <w:ind w:left="0" w:right="0" w:hanging="0"/>
              <w:rPr/>
            </w:pPr>
            <w:r>
              <w:rPr/>
              <w:t>​</w:t>
            </w:r>
          </w:p>
        </w:tc>
        <w:tc>
          <w:tcPr>
            <w:tcW w:w="248" w:type="dxa"/>
            <w:tcBorders/>
            <w:shd w:fill="auto" w:val="clear"/>
            <w:vAlign w:val="center"/>
          </w:tcPr>
          <w:p>
            <w:pPr>
              <w:pStyle w:val="TableContents"/>
              <w:spacing w:before="0" w:after="1"/>
              <w:ind w:left="0" w:right="0" w:hanging="0"/>
              <w:rPr/>
            </w:pPr>
            <w:r>
              <w:rPr/>
              <w:t> </w:t>
            </w:r>
          </w:p>
        </w:tc>
        <w:tc>
          <w:tcPr>
            <w:tcW w:w="878"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4,244</w:t>
            </w:r>
          </w:p>
        </w:tc>
        <w:tc>
          <w:tcPr>
            <w:tcW w:w="326" w:type="dxa"/>
            <w:tcBorders/>
            <w:shd w:fill="auto" w:val="clear"/>
            <w:vAlign w:val="center"/>
          </w:tcPr>
          <w:p>
            <w:pPr>
              <w:pStyle w:val="TableContents"/>
              <w:spacing w:before="0" w:after="1"/>
              <w:ind w:left="0" w:right="0" w:hanging="0"/>
              <w:rPr/>
            </w:pPr>
            <w:r>
              <w:rPr/>
              <w:t>​</w:t>
            </w:r>
          </w:p>
        </w:tc>
        <w:tc>
          <w:tcPr>
            <w:tcW w:w="331" w:type="dxa"/>
            <w:tcBorders/>
            <w:shd w:fill="auto" w:val="clear"/>
            <w:vAlign w:val="center"/>
          </w:tcPr>
          <w:p>
            <w:pPr>
              <w:pStyle w:val="TableContents"/>
              <w:spacing w:before="0" w:after="1"/>
              <w:ind w:left="0" w:right="0" w:hanging="0"/>
              <w:rPr/>
            </w:pPr>
            <w:r>
              <w:rPr/>
              <w:t> </w:t>
            </w:r>
          </w:p>
        </w:tc>
        <w:tc>
          <w:tcPr>
            <w:tcW w:w="117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5,010</w:t>
            </w:r>
          </w:p>
        </w:tc>
        <w:tc>
          <w:tcPr>
            <w:tcW w:w="154" w:type="dxa"/>
            <w:tcBorders/>
            <w:shd w:fill="auto" w:val="clear"/>
            <w:vAlign w:val="center"/>
          </w:tcPr>
          <w:p>
            <w:pPr>
              <w:pStyle w:val="TableContents"/>
              <w:spacing w:before="0" w:after="1"/>
              <w:ind w:left="0" w:right="0" w:hanging="0"/>
              <w:rPr/>
            </w:pPr>
            <w:r>
              <w:rPr/>
              <w:t>​</w:t>
            </w:r>
          </w:p>
        </w:tc>
      </w:tr>
      <w:tr>
        <w:trPr/>
        <w:tc>
          <w:tcPr>
            <w:tcW w:w="6772" w:type="dxa"/>
            <w:tcBorders/>
            <w:shd w:fill="CCEEFF" w:val="clear"/>
            <w:vAlign w:val="center"/>
          </w:tcPr>
          <w:p>
            <w:pPr>
              <w:pStyle w:val="TableContents"/>
              <w:spacing w:before="0" w:after="1"/>
              <w:ind w:left="0" w:right="0" w:hanging="0"/>
              <w:jc w:val="both"/>
              <w:rPr>
                <w:rFonts w:ascii="Times New Roman;Times;serif" w:hAnsi="Times New Roman;Times;serif"/>
                <w:sz w:val="16"/>
              </w:rPr>
            </w:pPr>
            <w:r>
              <w:rPr>
                <w:rFonts w:ascii="Times New Roman;Times;serif" w:hAnsi="Times New Roman;Times;serif"/>
                <w:sz w:val="16"/>
              </w:rPr>
              <w:t>Deferred revenue, net of current portion</w:t>
            </w:r>
          </w:p>
        </w:tc>
        <w:tc>
          <w:tcPr>
            <w:tcW w:w="326" w:type="dxa"/>
            <w:tcBorders/>
            <w:shd w:fill="CCEEFF" w:val="clear"/>
            <w:vAlign w:val="center"/>
          </w:tcPr>
          <w:p>
            <w:pPr>
              <w:pStyle w:val="TableContents"/>
              <w:spacing w:before="0" w:after="1"/>
              <w:ind w:left="0" w:right="0" w:hanging="0"/>
              <w:rPr/>
            </w:pPr>
            <w:r>
              <w:rPr/>
              <w:t>​</w:t>
            </w:r>
          </w:p>
        </w:tc>
        <w:tc>
          <w:tcPr>
            <w:tcW w:w="248" w:type="dxa"/>
            <w:tcBorders/>
            <w:shd w:fill="CCEEFF" w:val="clear"/>
            <w:vAlign w:val="center"/>
          </w:tcPr>
          <w:p>
            <w:pPr>
              <w:pStyle w:val="TableContents"/>
              <w:spacing w:before="0" w:after="1"/>
              <w:ind w:left="0" w:right="0" w:hanging="0"/>
              <w:rPr/>
            </w:pPr>
            <w:r>
              <w:rPr/>
              <w:t> </w:t>
            </w:r>
          </w:p>
        </w:tc>
        <w:tc>
          <w:tcPr>
            <w:tcW w:w="878"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12,025</w:t>
            </w:r>
          </w:p>
        </w:tc>
        <w:tc>
          <w:tcPr>
            <w:tcW w:w="326" w:type="dxa"/>
            <w:tcBorders/>
            <w:shd w:fill="CCEEFF" w:val="clear"/>
            <w:vAlign w:val="center"/>
          </w:tcPr>
          <w:p>
            <w:pPr>
              <w:pStyle w:val="TableContents"/>
              <w:spacing w:before="0" w:after="1"/>
              <w:ind w:left="0" w:right="0" w:hanging="0"/>
              <w:rPr/>
            </w:pPr>
            <w:r>
              <w:rPr/>
              <w:t>​</w:t>
            </w:r>
          </w:p>
        </w:tc>
        <w:tc>
          <w:tcPr>
            <w:tcW w:w="331" w:type="dxa"/>
            <w:tcBorders/>
            <w:shd w:fill="CCEEFF" w:val="clear"/>
            <w:vAlign w:val="center"/>
          </w:tcPr>
          <w:p>
            <w:pPr>
              <w:pStyle w:val="TableContents"/>
              <w:spacing w:before="0" w:after="1"/>
              <w:ind w:left="0" w:right="0" w:hanging="0"/>
              <w:rPr/>
            </w:pPr>
            <w:r>
              <w:rPr/>
              <w:t> </w:t>
            </w:r>
          </w:p>
        </w:tc>
        <w:tc>
          <w:tcPr>
            <w:tcW w:w="117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14,702</w:t>
            </w:r>
          </w:p>
        </w:tc>
        <w:tc>
          <w:tcPr>
            <w:tcW w:w="154" w:type="dxa"/>
            <w:tcBorders/>
            <w:shd w:fill="CCEEFF" w:val="clear"/>
            <w:vAlign w:val="center"/>
          </w:tcPr>
          <w:p>
            <w:pPr>
              <w:pStyle w:val="TableContents"/>
              <w:spacing w:before="0" w:after="1"/>
              <w:ind w:left="0" w:right="0" w:hanging="0"/>
              <w:rPr/>
            </w:pPr>
            <w:r>
              <w:rPr/>
              <w:t>​</w:t>
            </w:r>
          </w:p>
        </w:tc>
      </w:tr>
      <w:tr>
        <w:trPr/>
        <w:tc>
          <w:tcPr>
            <w:tcW w:w="6772" w:type="dxa"/>
            <w:tcBorders/>
            <w:shd w:fill="auto" w:val="clear"/>
            <w:vAlign w:val="center"/>
          </w:tcPr>
          <w:p>
            <w:pPr>
              <w:pStyle w:val="TableContents"/>
              <w:spacing w:before="0" w:after="1"/>
              <w:ind w:left="0" w:right="0" w:hanging="0"/>
              <w:jc w:val="both"/>
              <w:rPr>
                <w:rFonts w:ascii="Times New Roman;Times;serif" w:hAnsi="Times New Roman;Times;serif"/>
                <w:sz w:val="16"/>
              </w:rPr>
            </w:pPr>
            <w:r>
              <w:rPr>
                <w:rFonts w:ascii="Times New Roman;Times;serif" w:hAnsi="Times New Roman;Times;serif"/>
                <w:sz w:val="16"/>
              </w:rPr>
              <w:t>Debt, net of current portion</w:t>
            </w:r>
          </w:p>
        </w:tc>
        <w:tc>
          <w:tcPr>
            <w:tcW w:w="326" w:type="dxa"/>
            <w:tcBorders/>
            <w:shd w:fill="auto" w:val="clear"/>
            <w:vAlign w:val="center"/>
          </w:tcPr>
          <w:p>
            <w:pPr>
              <w:pStyle w:val="TableContents"/>
              <w:spacing w:before="0" w:after="1"/>
              <w:ind w:left="0" w:right="0" w:hanging="0"/>
              <w:rPr/>
            </w:pPr>
            <w:r>
              <w:rPr/>
              <w:t>​</w:t>
            </w:r>
          </w:p>
        </w:tc>
        <w:tc>
          <w:tcPr>
            <w:tcW w:w="248" w:type="dxa"/>
            <w:tcBorders/>
            <w:shd w:fill="auto" w:val="clear"/>
            <w:vAlign w:val="center"/>
          </w:tcPr>
          <w:p>
            <w:pPr>
              <w:pStyle w:val="TableContents"/>
              <w:spacing w:before="0" w:after="1"/>
              <w:ind w:left="0" w:right="0" w:hanging="0"/>
              <w:rPr/>
            </w:pPr>
            <w:r>
              <w:rPr/>
              <w:t> </w:t>
            </w:r>
          </w:p>
        </w:tc>
        <w:tc>
          <w:tcPr>
            <w:tcW w:w="878"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31" w:type="dxa"/>
            <w:tcBorders/>
            <w:shd w:fill="auto" w:val="clear"/>
            <w:vAlign w:val="center"/>
          </w:tcPr>
          <w:p>
            <w:pPr>
              <w:pStyle w:val="TableContents"/>
              <w:spacing w:before="0" w:after="1"/>
              <w:ind w:left="0" w:right="0" w:hanging="0"/>
              <w:rPr/>
            </w:pPr>
            <w:r>
              <w:rPr/>
              <w:t> </w:t>
            </w:r>
          </w:p>
        </w:tc>
        <w:tc>
          <w:tcPr>
            <w:tcW w:w="117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225</w:t>
            </w:r>
          </w:p>
        </w:tc>
        <w:tc>
          <w:tcPr>
            <w:tcW w:w="154" w:type="dxa"/>
            <w:tcBorders/>
            <w:shd w:fill="auto" w:val="clear"/>
            <w:vAlign w:val="center"/>
          </w:tcPr>
          <w:p>
            <w:pPr>
              <w:pStyle w:val="TableContents"/>
              <w:spacing w:before="0" w:after="1"/>
              <w:ind w:left="0" w:right="0" w:hanging="0"/>
              <w:rPr/>
            </w:pPr>
            <w:r>
              <w:rPr/>
              <w:t>​</w:t>
            </w:r>
          </w:p>
        </w:tc>
      </w:tr>
      <w:tr>
        <w:trPr/>
        <w:tc>
          <w:tcPr>
            <w:tcW w:w="6772" w:type="dxa"/>
            <w:tcBorders/>
            <w:shd w:fill="CCEEFF" w:val="clear"/>
            <w:vAlign w:val="center"/>
          </w:tcPr>
          <w:p>
            <w:pPr>
              <w:pStyle w:val="TableContents"/>
              <w:spacing w:before="0" w:after="1"/>
              <w:ind w:left="0" w:right="0" w:hanging="0"/>
              <w:jc w:val="both"/>
              <w:rPr>
                <w:rFonts w:ascii="Times New Roman;Times;serif" w:hAnsi="Times New Roman;Times;serif"/>
                <w:sz w:val="16"/>
              </w:rPr>
            </w:pPr>
            <w:r>
              <w:rPr>
                <w:rFonts w:ascii="Times New Roman;Times;serif" w:hAnsi="Times New Roman;Times;serif"/>
                <w:sz w:val="16"/>
              </w:rPr>
              <w:t>Operating lease liabilities, net of current portion</w:t>
            </w:r>
          </w:p>
        </w:tc>
        <w:tc>
          <w:tcPr>
            <w:tcW w:w="326" w:type="dxa"/>
            <w:tcBorders/>
            <w:shd w:fill="CCEEFF" w:val="clear"/>
            <w:vAlign w:val="center"/>
          </w:tcPr>
          <w:p>
            <w:pPr>
              <w:pStyle w:val="TableContents"/>
              <w:spacing w:before="0" w:after="1"/>
              <w:ind w:left="0" w:right="0" w:hanging="0"/>
              <w:rPr/>
            </w:pPr>
            <w:r>
              <w:rPr/>
              <w:t>​</w:t>
            </w:r>
          </w:p>
        </w:tc>
        <w:tc>
          <w:tcPr>
            <w:tcW w:w="248" w:type="dxa"/>
            <w:tcBorders/>
            <w:shd w:fill="CCEEFF" w:val="clear"/>
            <w:vAlign w:val="center"/>
          </w:tcPr>
          <w:p>
            <w:pPr>
              <w:pStyle w:val="TableContents"/>
              <w:spacing w:before="0" w:after="1"/>
              <w:ind w:left="0" w:right="0" w:hanging="0"/>
              <w:rPr/>
            </w:pPr>
            <w:r>
              <w:rPr/>
              <w:t>​</w:t>
            </w:r>
          </w:p>
        </w:tc>
        <w:tc>
          <w:tcPr>
            <w:tcW w:w="878"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26,726</w:t>
            </w:r>
          </w:p>
        </w:tc>
        <w:tc>
          <w:tcPr>
            <w:tcW w:w="326" w:type="dxa"/>
            <w:tcBorders/>
            <w:shd w:fill="CCEEFF" w:val="clear"/>
            <w:vAlign w:val="center"/>
          </w:tcPr>
          <w:p>
            <w:pPr>
              <w:pStyle w:val="TableContents"/>
              <w:spacing w:before="0" w:after="1"/>
              <w:ind w:left="0" w:right="0" w:hanging="0"/>
              <w:rPr/>
            </w:pPr>
            <w:r>
              <w:rPr/>
              <w:t>​</w:t>
            </w:r>
          </w:p>
        </w:tc>
        <w:tc>
          <w:tcPr>
            <w:tcW w:w="331" w:type="dxa"/>
            <w:tcBorders/>
            <w:shd w:fill="CCEEFF" w:val="clear"/>
            <w:vAlign w:val="center"/>
          </w:tcPr>
          <w:p>
            <w:pPr>
              <w:pStyle w:val="TableContents"/>
              <w:spacing w:before="0" w:after="1"/>
              <w:ind w:left="0" w:right="0" w:hanging="0"/>
              <w:rPr/>
            </w:pPr>
            <w:r>
              <w:rPr/>
              <w:t>​</w:t>
            </w:r>
          </w:p>
        </w:tc>
        <w:tc>
          <w:tcPr>
            <w:tcW w:w="1170" w:type="dxa"/>
            <w:tcBorders/>
            <w:shd w:fill="CCEEFF" w:val="clear"/>
            <w:vAlign w:val="center"/>
          </w:tcPr>
          <w:p>
            <w:pPr>
              <w:pStyle w:val="TableContents"/>
              <w:spacing w:before="0" w:after="1"/>
              <w:ind w:left="0" w:right="0" w:hanging="0"/>
              <w:jc w:val="right"/>
              <w:rPr/>
            </w:pPr>
            <w:r>
              <w:rPr/>
              <w:t>—</w:t>
            </w:r>
          </w:p>
        </w:tc>
        <w:tc>
          <w:tcPr>
            <w:tcW w:w="154" w:type="dxa"/>
            <w:tcBorders/>
            <w:shd w:fill="CCEEFF" w:val="clear"/>
            <w:vAlign w:val="center"/>
          </w:tcPr>
          <w:p>
            <w:pPr>
              <w:pStyle w:val="TableContents"/>
              <w:spacing w:before="0" w:after="1"/>
              <w:ind w:left="0" w:right="0" w:hanging="0"/>
              <w:rPr/>
            </w:pPr>
            <w:r>
              <w:rPr/>
              <w:t>​</w:t>
            </w:r>
          </w:p>
        </w:tc>
      </w:tr>
      <w:tr>
        <w:trPr/>
        <w:tc>
          <w:tcPr>
            <w:tcW w:w="6772" w:type="dxa"/>
            <w:tcBorders/>
            <w:shd w:fill="auto" w:val="clear"/>
            <w:vAlign w:val="center"/>
          </w:tcPr>
          <w:p>
            <w:pPr>
              <w:pStyle w:val="TableContents"/>
              <w:spacing w:before="0" w:after="1"/>
              <w:ind w:left="0" w:right="0" w:hanging="0"/>
              <w:jc w:val="both"/>
              <w:rPr>
                <w:rFonts w:ascii="Times New Roman;Times;serif" w:hAnsi="Times New Roman;Times;serif"/>
                <w:sz w:val="16"/>
              </w:rPr>
            </w:pPr>
            <w:r>
              <w:rPr>
                <w:rFonts w:ascii="Times New Roman;Times;serif" w:hAnsi="Times New Roman;Times;serif"/>
                <w:sz w:val="16"/>
              </w:rPr>
              <w:t>Finance lease liabilities, net of current portion</w:t>
            </w:r>
          </w:p>
        </w:tc>
        <w:tc>
          <w:tcPr>
            <w:tcW w:w="326" w:type="dxa"/>
            <w:tcBorders/>
            <w:shd w:fill="auto" w:val="clear"/>
            <w:vAlign w:val="center"/>
          </w:tcPr>
          <w:p>
            <w:pPr>
              <w:pStyle w:val="TableContents"/>
              <w:spacing w:before="0" w:after="1"/>
              <w:ind w:left="0" w:right="0" w:hanging="0"/>
              <w:rPr/>
            </w:pPr>
            <w:r>
              <w:rPr/>
              <w:t>​</w:t>
            </w:r>
          </w:p>
        </w:tc>
        <w:tc>
          <w:tcPr>
            <w:tcW w:w="248" w:type="dxa"/>
            <w:tcBorders/>
            <w:shd w:fill="auto" w:val="clear"/>
            <w:vAlign w:val="center"/>
          </w:tcPr>
          <w:p>
            <w:pPr>
              <w:pStyle w:val="TableContents"/>
              <w:spacing w:before="0" w:after="1"/>
              <w:ind w:left="0" w:right="0" w:hanging="0"/>
              <w:rPr/>
            </w:pPr>
            <w:r>
              <w:rPr/>
              <w:t>​</w:t>
            </w:r>
          </w:p>
        </w:tc>
        <w:tc>
          <w:tcPr>
            <w:tcW w:w="878"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334</w:t>
            </w:r>
          </w:p>
        </w:tc>
        <w:tc>
          <w:tcPr>
            <w:tcW w:w="326" w:type="dxa"/>
            <w:tcBorders/>
            <w:shd w:fill="auto" w:val="clear"/>
            <w:vAlign w:val="center"/>
          </w:tcPr>
          <w:p>
            <w:pPr>
              <w:pStyle w:val="TableContents"/>
              <w:spacing w:before="0" w:after="1"/>
              <w:ind w:left="0" w:right="0" w:hanging="0"/>
              <w:rPr/>
            </w:pPr>
            <w:r>
              <w:rPr/>
              <w:t>​</w:t>
            </w:r>
          </w:p>
        </w:tc>
        <w:tc>
          <w:tcPr>
            <w:tcW w:w="331" w:type="dxa"/>
            <w:tcBorders/>
            <w:shd w:fill="auto" w:val="clear"/>
            <w:vAlign w:val="center"/>
          </w:tcPr>
          <w:p>
            <w:pPr>
              <w:pStyle w:val="TableContents"/>
              <w:spacing w:before="0" w:after="1"/>
              <w:ind w:left="0" w:right="0" w:hanging="0"/>
              <w:rPr/>
            </w:pPr>
            <w:r>
              <w:rPr/>
              <w:t>​</w:t>
            </w:r>
          </w:p>
        </w:tc>
        <w:tc>
          <w:tcPr>
            <w:tcW w:w="1170" w:type="dxa"/>
            <w:tcBorders/>
            <w:shd w:fill="auto" w:val="clear"/>
            <w:vAlign w:val="center"/>
          </w:tcPr>
          <w:p>
            <w:pPr>
              <w:pStyle w:val="TableContents"/>
              <w:spacing w:before="0" w:after="1"/>
              <w:ind w:left="0" w:right="0" w:hanging="0"/>
              <w:jc w:val="right"/>
              <w:rPr/>
            </w:pPr>
            <w:r>
              <w:rPr/>
              <w:t>—</w:t>
            </w:r>
          </w:p>
        </w:tc>
        <w:tc>
          <w:tcPr>
            <w:tcW w:w="154" w:type="dxa"/>
            <w:tcBorders/>
            <w:shd w:fill="auto" w:val="clear"/>
            <w:vAlign w:val="center"/>
          </w:tcPr>
          <w:p>
            <w:pPr>
              <w:pStyle w:val="TableContents"/>
              <w:spacing w:before="0" w:after="1"/>
              <w:ind w:left="0" w:right="0" w:hanging="0"/>
              <w:rPr/>
            </w:pPr>
            <w:r>
              <w:rPr/>
              <w:t>​</w:t>
            </w:r>
          </w:p>
        </w:tc>
      </w:tr>
      <w:tr>
        <w:trPr/>
        <w:tc>
          <w:tcPr>
            <w:tcW w:w="6772" w:type="dxa"/>
            <w:tcBorders/>
            <w:shd w:fill="CCEEFF" w:val="clear"/>
            <w:vAlign w:val="center"/>
          </w:tcPr>
          <w:p>
            <w:pPr>
              <w:pStyle w:val="TableContents"/>
              <w:spacing w:before="0" w:after="1"/>
              <w:ind w:left="0" w:right="0" w:hanging="0"/>
              <w:jc w:val="both"/>
              <w:rPr>
                <w:rFonts w:ascii="Times New Roman;Times;serif" w:hAnsi="Times New Roman;Times;serif"/>
                <w:sz w:val="16"/>
              </w:rPr>
            </w:pPr>
            <w:r>
              <w:rPr>
                <w:rFonts w:ascii="Times New Roman;Times;serif" w:hAnsi="Times New Roman;Times;serif"/>
                <w:sz w:val="16"/>
              </w:rPr>
              <w:t>Purchase commitment and contingent consideration liabilities, net of current portion</w:t>
            </w:r>
          </w:p>
        </w:tc>
        <w:tc>
          <w:tcPr>
            <w:tcW w:w="326" w:type="dxa"/>
            <w:tcBorders/>
            <w:shd w:fill="CCEEFF" w:val="clear"/>
            <w:vAlign w:val="center"/>
          </w:tcPr>
          <w:p>
            <w:pPr>
              <w:pStyle w:val="TableContents"/>
              <w:spacing w:before="0" w:after="1"/>
              <w:ind w:left="0" w:right="0" w:hanging="0"/>
              <w:rPr/>
            </w:pPr>
            <w:r>
              <w:rPr/>
              <w:t>​</w:t>
            </w:r>
          </w:p>
        </w:tc>
        <w:tc>
          <w:tcPr>
            <w:tcW w:w="248" w:type="dxa"/>
            <w:tcBorders/>
            <w:shd w:fill="CCEEFF" w:val="clear"/>
            <w:vAlign w:val="center"/>
          </w:tcPr>
          <w:p>
            <w:pPr>
              <w:pStyle w:val="TableContents"/>
              <w:spacing w:before="0" w:after="1"/>
              <w:ind w:left="0" w:right="0" w:hanging="0"/>
              <w:rPr/>
            </w:pPr>
            <w:r>
              <w:rPr/>
              <w:t> </w:t>
            </w:r>
          </w:p>
        </w:tc>
        <w:tc>
          <w:tcPr>
            <w:tcW w:w="878"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11,610</w:t>
            </w:r>
          </w:p>
        </w:tc>
        <w:tc>
          <w:tcPr>
            <w:tcW w:w="326" w:type="dxa"/>
            <w:tcBorders/>
            <w:shd w:fill="CCEEFF" w:val="clear"/>
            <w:vAlign w:val="center"/>
          </w:tcPr>
          <w:p>
            <w:pPr>
              <w:pStyle w:val="TableContents"/>
              <w:spacing w:before="0" w:after="1"/>
              <w:ind w:left="0" w:right="0" w:hanging="0"/>
              <w:rPr/>
            </w:pPr>
            <w:r>
              <w:rPr/>
              <w:t>​</w:t>
            </w:r>
          </w:p>
        </w:tc>
        <w:tc>
          <w:tcPr>
            <w:tcW w:w="331" w:type="dxa"/>
            <w:tcBorders/>
            <w:shd w:fill="CCEEFF" w:val="clear"/>
            <w:vAlign w:val="center"/>
          </w:tcPr>
          <w:p>
            <w:pPr>
              <w:pStyle w:val="TableContents"/>
              <w:spacing w:before="0" w:after="1"/>
              <w:ind w:left="0" w:right="0" w:hanging="0"/>
              <w:rPr/>
            </w:pPr>
            <w:r>
              <w:rPr/>
              <w:t> </w:t>
            </w:r>
          </w:p>
        </w:tc>
        <w:tc>
          <w:tcPr>
            <w:tcW w:w="117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8,905</w:t>
            </w:r>
          </w:p>
        </w:tc>
        <w:tc>
          <w:tcPr>
            <w:tcW w:w="154" w:type="dxa"/>
            <w:tcBorders/>
            <w:shd w:fill="CCEEFF" w:val="clear"/>
            <w:vAlign w:val="center"/>
          </w:tcPr>
          <w:p>
            <w:pPr>
              <w:pStyle w:val="TableContents"/>
              <w:spacing w:before="0" w:after="1"/>
              <w:ind w:left="0" w:right="0" w:hanging="0"/>
              <w:rPr/>
            </w:pPr>
            <w:r>
              <w:rPr/>
              <w:t>​</w:t>
            </w:r>
          </w:p>
        </w:tc>
      </w:tr>
      <w:tr>
        <w:trPr/>
        <w:tc>
          <w:tcPr>
            <w:tcW w:w="6772" w:type="dxa"/>
            <w:tcBorders/>
            <w:shd w:fill="auto" w:val="clear"/>
            <w:vAlign w:val="center"/>
          </w:tcPr>
          <w:p>
            <w:pPr>
              <w:pStyle w:val="TableContents"/>
              <w:spacing w:before="0" w:after="1"/>
              <w:ind w:left="0" w:right="0" w:hanging="0"/>
              <w:jc w:val="both"/>
              <w:rPr>
                <w:rFonts w:ascii="Times New Roman;Times;serif" w:hAnsi="Times New Roman;Times;serif"/>
                <w:sz w:val="16"/>
              </w:rPr>
            </w:pPr>
            <w:r>
              <w:rPr>
                <w:rFonts w:ascii="Times New Roman;Times;serif" w:hAnsi="Times New Roman;Times;serif"/>
                <w:sz w:val="16"/>
              </w:rPr>
              <w:t>Deferred other liabilities</w:t>
            </w:r>
          </w:p>
        </w:tc>
        <w:tc>
          <w:tcPr>
            <w:tcW w:w="326" w:type="dxa"/>
            <w:tcBorders/>
            <w:shd w:fill="auto" w:val="clear"/>
            <w:vAlign w:val="center"/>
          </w:tcPr>
          <w:p>
            <w:pPr>
              <w:pStyle w:val="TableContents"/>
              <w:spacing w:before="0" w:after="1"/>
              <w:ind w:left="0" w:right="0" w:hanging="0"/>
              <w:rPr/>
            </w:pPr>
            <w:r>
              <w:rPr/>
              <w:t>​</w:t>
            </w:r>
          </w:p>
        </w:tc>
        <w:tc>
          <w:tcPr>
            <w:tcW w:w="248"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78"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17</w:t>
            </w:r>
          </w:p>
        </w:tc>
        <w:tc>
          <w:tcPr>
            <w:tcW w:w="326" w:type="dxa"/>
            <w:tcBorders/>
            <w:shd w:fill="auto" w:val="clear"/>
            <w:vAlign w:val="center"/>
          </w:tcPr>
          <w:p>
            <w:pPr>
              <w:pStyle w:val="TableContents"/>
              <w:spacing w:before="0" w:after="1"/>
              <w:ind w:left="0" w:right="0" w:hanging="0"/>
              <w:rPr/>
            </w:pPr>
            <w:r>
              <w:rPr/>
              <w:t>​</w:t>
            </w:r>
          </w:p>
        </w:tc>
        <w:tc>
          <w:tcPr>
            <w:tcW w:w="33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170"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8,632</w:t>
            </w:r>
          </w:p>
        </w:tc>
        <w:tc>
          <w:tcPr>
            <w:tcW w:w="154" w:type="dxa"/>
            <w:tcBorders/>
            <w:shd w:fill="auto" w:val="clear"/>
            <w:vAlign w:val="center"/>
          </w:tcPr>
          <w:p>
            <w:pPr>
              <w:pStyle w:val="TableContents"/>
              <w:spacing w:before="0" w:after="1"/>
              <w:ind w:left="0" w:right="0" w:hanging="0"/>
              <w:rPr/>
            </w:pPr>
            <w:r>
              <w:rPr/>
              <w:t>​</w:t>
            </w:r>
          </w:p>
        </w:tc>
      </w:tr>
      <w:tr>
        <w:trPr/>
        <w:tc>
          <w:tcPr>
            <w:tcW w:w="6772"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Total liabilities</w:t>
            </w:r>
          </w:p>
        </w:tc>
        <w:tc>
          <w:tcPr>
            <w:tcW w:w="326" w:type="dxa"/>
            <w:tcBorders/>
            <w:shd w:fill="CCEEFF" w:val="clear"/>
            <w:vAlign w:val="center"/>
          </w:tcPr>
          <w:p>
            <w:pPr>
              <w:pStyle w:val="TableContents"/>
              <w:spacing w:before="0" w:after="1"/>
              <w:ind w:left="0" w:right="0" w:hanging="0"/>
              <w:rPr/>
            </w:pPr>
            <w:r>
              <w:rPr/>
              <w:t>​</w:t>
            </w:r>
          </w:p>
        </w:tc>
        <w:tc>
          <w:tcPr>
            <w:tcW w:w="248"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78"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381,685</w:t>
            </w:r>
          </w:p>
        </w:tc>
        <w:tc>
          <w:tcPr>
            <w:tcW w:w="326" w:type="dxa"/>
            <w:tcBorders/>
            <w:shd w:fill="CCEEFF" w:val="clear"/>
            <w:vAlign w:val="center"/>
          </w:tcPr>
          <w:p>
            <w:pPr>
              <w:pStyle w:val="TableContents"/>
              <w:spacing w:before="0" w:after="1"/>
              <w:ind w:left="0" w:right="0" w:hanging="0"/>
              <w:rPr/>
            </w:pPr>
            <w:r>
              <w:rPr/>
              <w:t>​</w:t>
            </w:r>
          </w:p>
        </w:tc>
        <w:tc>
          <w:tcPr>
            <w:tcW w:w="33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17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329,442</w:t>
            </w:r>
          </w:p>
        </w:tc>
        <w:tc>
          <w:tcPr>
            <w:tcW w:w="154" w:type="dxa"/>
            <w:tcBorders/>
            <w:shd w:fill="CCEEFF" w:val="clear"/>
            <w:vAlign w:val="center"/>
          </w:tcPr>
          <w:p>
            <w:pPr>
              <w:pStyle w:val="TableContents"/>
              <w:spacing w:before="0" w:after="1"/>
              <w:ind w:left="0" w:right="0" w:hanging="0"/>
              <w:rPr/>
            </w:pPr>
            <w:r>
              <w:rPr/>
              <w:t>​</w:t>
            </w:r>
          </w:p>
        </w:tc>
      </w:tr>
      <w:tr>
        <w:trPr/>
        <w:tc>
          <w:tcPr>
            <w:tcW w:w="6772" w:type="dxa"/>
            <w:tcBorders/>
            <w:shd w:fill="auto" w:val="clear"/>
            <w:vAlign w:val="center"/>
          </w:tcPr>
          <w:p>
            <w:pPr>
              <w:pStyle w:val="TableContents"/>
              <w:spacing w:before="0" w:after="1"/>
              <w:ind w:left="0" w:right="0" w:hanging="0"/>
              <w:jc w:val="both"/>
              <w:rPr>
                <w:rFonts w:ascii="Times New Roman;Times;serif" w:hAnsi="Times New Roman;Times;serif"/>
                <w:sz w:val="16"/>
              </w:rPr>
            </w:pPr>
            <w:r>
              <w:rPr>
                <w:rFonts w:ascii="Times New Roman;Times;serif" w:hAnsi="Times New Roman;Times;serif"/>
                <w:sz w:val="16"/>
              </w:rPr>
              <w:t>Commitments and contingencies (Note 13)</w:t>
            </w:r>
          </w:p>
        </w:tc>
        <w:tc>
          <w:tcPr>
            <w:tcW w:w="326" w:type="dxa"/>
            <w:tcBorders/>
            <w:shd w:fill="auto" w:val="clear"/>
            <w:vAlign w:val="center"/>
          </w:tcPr>
          <w:p>
            <w:pPr>
              <w:pStyle w:val="TableContents"/>
              <w:spacing w:before="0" w:after="1"/>
              <w:ind w:left="0" w:right="0" w:hanging="0"/>
              <w:rPr/>
            </w:pPr>
            <w:r>
              <w:rPr/>
              <w:t>​</w:t>
            </w:r>
          </w:p>
        </w:tc>
        <w:tc>
          <w:tcPr>
            <w:tcW w:w="248" w:type="dxa"/>
            <w:tcBorders/>
            <w:shd w:fill="auto" w:val="clear"/>
            <w:vAlign w:val="center"/>
          </w:tcPr>
          <w:p>
            <w:pPr>
              <w:pStyle w:val="TableContents"/>
              <w:spacing w:before="0" w:after="1"/>
              <w:ind w:left="0" w:right="0" w:hanging="0"/>
              <w:rPr/>
            </w:pPr>
            <w:r>
              <w:rPr/>
              <w:t> </w:t>
            </w:r>
          </w:p>
        </w:tc>
        <w:tc>
          <w:tcPr>
            <w:tcW w:w="878"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w:t>
            </w:r>
          </w:p>
        </w:tc>
        <w:tc>
          <w:tcPr>
            <w:tcW w:w="331" w:type="dxa"/>
            <w:tcBorders/>
            <w:shd w:fill="auto" w:val="clear"/>
            <w:vAlign w:val="center"/>
          </w:tcPr>
          <w:p>
            <w:pPr>
              <w:pStyle w:val="TableContents"/>
              <w:spacing w:before="0" w:after="1"/>
              <w:ind w:left="0" w:right="0" w:hanging="0"/>
              <w:rPr/>
            </w:pPr>
            <w:r>
              <w:rPr/>
              <w:t> </w:t>
            </w:r>
          </w:p>
        </w:tc>
        <w:tc>
          <w:tcPr>
            <w:tcW w:w="1170" w:type="dxa"/>
            <w:tcBorders/>
            <w:shd w:fill="auto" w:val="clear"/>
            <w:vAlign w:val="center"/>
          </w:tcPr>
          <w:p>
            <w:pPr>
              <w:pStyle w:val="TableContents"/>
              <w:spacing w:before="0" w:after="1"/>
              <w:ind w:left="0" w:right="0" w:hanging="0"/>
              <w:jc w:val="right"/>
              <w:rPr/>
            </w:pPr>
            <w:r>
              <w:rPr/>
              <w:t>  </w:t>
            </w:r>
          </w:p>
        </w:tc>
        <w:tc>
          <w:tcPr>
            <w:tcW w:w="154" w:type="dxa"/>
            <w:tcBorders/>
            <w:shd w:fill="auto" w:val="clear"/>
            <w:vAlign w:val="center"/>
          </w:tcPr>
          <w:p>
            <w:pPr>
              <w:pStyle w:val="TableContents"/>
              <w:spacing w:before="0" w:after="1"/>
              <w:ind w:left="0" w:right="0" w:hanging="0"/>
              <w:rPr/>
            </w:pPr>
            <w:r>
              <w:rPr/>
              <w:t>​</w:t>
            </w:r>
          </w:p>
        </w:tc>
      </w:tr>
      <w:tr>
        <w:trPr/>
        <w:tc>
          <w:tcPr>
            <w:tcW w:w="6772" w:type="dxa"/>
            <w:tcBorders/>
            <w:shd w:fill="CCEEFF" w:val="clear"/>
            <w:vAlign w:val="center"/>
          </w:tcPr>
          <w:p>
            <w:pPr>
              <w:pStyle w:val="TableContents"/>
              <w:spacing w:before="0" w:after="1"/>
              <w:ind w:left="0" w:right="0" w:hanging="0"/>
              <w:jc w:val="both"/>
              <w:rPr>
                <w:rFonts w:ascii="Times New Roman;Times;serif" w:hAnsi="Times New Roman;Times;serif"/>
                <w:sz w:val="16"/>
              </w:rPr>
            </w:pPr>
            <w:r>
              <w:rPr>
                <w:rFonts w:ascii="Times New Roman;Times;serif" w:hAnsi="Times New Roman;Times;serif"/>
                <w:sz w:val="16"/>
              </w:rPr>
              <w:t>Stockholders' equity:</w:t>
            </w:r>
          </w:p>
        </w:tc>
        <w:tc>
          <w:tcPr>
            <w:tcW w:w="326" w:type="dxa"/>
            <w:tcBorders/>
            <w:shd w:fill="CCEEFF" w:val="clear"/>
            <w:vAlign w:val="center"/>
          </w:tcPr>
          <w:p>
            <w:pPr>
              <w:pStyle w:val="TableContents"/>
              <w:spacing w:before="0" w:after="1"/>
              <w:ind w:left="0" w:right="0" w:hanging="0"/>
              <w:rPr/>
            </w:pPr>
            <w:r>
              <w:rPr/>
              <w:t>​</w:t>
            </w:r>
          </w:p>
        </w:tc>
        <w:tc>
          <w:tcPr>
            <w:tcW w:w="248" w:type="dxa"/>
            <w:tcBorders/>
            <w:shd w:fill="CCEEFF" w:val="clear"/>
            <w:vAlign w:val="center"/>
          </w:tcPr>
          <w:p>
            <w:pPr>
              <w:pStyle w:val="TableContents"/>
              <w:spacing w:before="0" w:after="1"/>
              <w:ind w:left="0" w:right="0" w:hanging="0"/>
              <w:rPr/>
            </w:pPr>
            <w:r>
              <w:rPr/>
              <w:t> </w:t>
            </w:r>
          </w:p>
        </w:tc>
        <w:tc>
          <w:tcPr>
            <w:tcW w:w="878"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w:t>
            </w:r>
          </w:p>
        </w:tc>
        <w:tc>
          <w:tcPr>
            <w:tcW w:w="331" w:type="dxa"/>
            <w:tcBorders/>
            <w:shd w:fill="CCEEFF" w:val="clear"/>
            <w:vAlign w:val="center"/>
          </w:tcPr>
          <w:p>
            <w:pPr>
              <w:pStyle w:val="TableContents"/>
              <w:spacing w:before="0" w:after="1"/>
              <w:ind w:left="0" w:right="0" w:hanging="0"/>
              <w:rPr/>
            </w:pPr>
            <w:r>
              <w:rPr/>
              <w:t> </w:t>
            </w:r>
          </w:p>
        </w:tc>
        <w:tc>
          <w:tcPr>
            <w:tcW w:w="1170" w:type="dxa"/>
            <w:tcBorders/>
            <w:shd w:fill="CCEEFF" w:val="clear"/>
            <w:vAlign w:val="center"/>
          </w:tcPr>
          <w:p>
            <w:pPr>
              <w:pStyle w:val="TableContents"/>
              <w:spacing w:before="0" w:after="1"/>
              <w:ind w:left="0" w:right="0" w:hanging="0"/>
              <w:jc w:val="right"/>
              <w:rPr/>
            </w:pPr>
            <w:r>
              <w:rPr/>
              <w:t>  </w:t>
            </w:r>
          </w:p>
        </w:tc>
        <w:tc>
          <w:tcPr>
            <w:tcW w:w="154" w:type="dxa"/>
            <w:tcBorders/>
            <w:shd w:fill="CCEEFF" w:val="clear"/>
            <w:vAlign w:val="center"/>
          </w:tcPr>
          <w:p>
            <w:pPr>
              <w:pStyle w:val="TableContents"/>
              <w:spacing w:before="0" w:after="1"/>
              <w:ind w:left="0" w:right="0" w:hanging="0"/>
              <w:rPr/>
            </w:pPr>
            <w:r>
              <w:rPr/>
              <w:t>​</w:t>
            </w:r>
          </w:p>
        </w:tc>
      </w:tr>
      <w:tr>
        <w:trPr/>
        <w:tc>
          <w:tcPr>
            <w:tcW w:w="6772"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Preferred shares, $0.001 par value, 30,000 shares authorized; no shares issued and outstanding</w:t>
            </w:r>
          </w:p>
        </w:tc>
        <w:tc>
          <w:tcPr>
            <w:tcW w:w="326" w:type="dxa"/>
            <w:tcBorders/>
            <w:shd w:fill="auto" w:val="clear"/>
            <w:vAlign w:val="center"/>
          </w:tcPr>
          <w:p>
            <w:pPr>
              <w:pStyle w:val="TableContents"/>
              <w:spacing w:before="0" w:after="1"/>
              <w:ind w:left="0" w:right="0" w:hanging="0"/>
              <w:rPr/>
            </w:pPr>
            <w:r>
              <w:rPr/>
              <w:t>​</w:t>
            </w:r>
          </w:p>
        </w:tc>
        <w:tc>
          <w:tcPr>
            <w:tcW w:w="248" w:type="dxa"/>
            <w:tcBorders/>
            <w:shd w:fill="auto" w:val="clear"/>
            <w:vAlign w:val="center"/>
          </w:tcPr>
          <w:p>
            <w:pPr>
              <w:pStyle w:val="TableContents"/>
              <w:spacing w:before="0" w:after="1"/>
              <w:ind w:left="0" w:right="0" w:hanging="0"/>
              <w:rPr/>
            </w:pPr>
            <w:r>
              <w:rPr/>
              <w:t>​</w:t>
            </w:r>
          </w:p>
        </w:tc>
        <w:tc>
          <w:tcPr>
            <w:tcW w:w="878" w:type="dxa"/>
            <w:tcBorders/>
            <w:shd w:fill="auto" w:val="clear"/>
            <w:vAlign w:val="center"/>
          </w:tcPr>
          <w:p>
            <w:pPr>
              <w:pStyle w:val="TableContents"/>
              <w:spacing w:before="0" w:after="1"/>
              <w:ind w:left="0" w:right="0" w:hanging="0"/>
              <w:jc w:val="right"/>
              <w:rPr>
                <w:caps w:val="false"/>
                <w:smallCaps w:val="false"/>
              </w:rPr>
            </w:pPr>
            <w:r>
              <w:rPr>
                <w:caps w:val="false"/>
                <w:smallCaps w:val="false"/>
              </w:rPr>
              <w:t>—</w:t>
            </w:r>
          </w:p>
        </w:tc>
        <w:tc>
          <w:tcPr>
            <w:tcW w:w="326" w:type="dxa"/>
            <w:tcBorders/>
            <w:shd w:fill="auto" w:val="clear"/>
            <w:vAlign w:val="center"/>
          </w:tcPr>
          <w:p>
            <w:pPr>
              <w:pStyle w:val="TableContents"/>
              <w:spacing w:before="0" w:after="1"/>
              <w:ind w:left="0" w:right="0" w:hanging="0"/>
              <w:rPr/>
            </w:pPr>
            <w:r>
              <w:rPr/>
              <w:t>​</w:t>
            </w:r>
          </w:p>
        </w:tc>
        <w:tc>
          <w:tcPr>
            <w:tcW w:w="331" w:type="dxa"/>
            <w:tcBorders/>
            <w:shd w:fill="auto" w:val="clear"/>
            <w:vAlign w:val="center"/>
          </w:tcPr>
          <w:p>
            <w:pPr>
              <w:pStyle w:val="TableContents"/>
              <w:spacing w:before="0" w:after="1"/>
              <w:ind w:left="0" w:right="0" w:hanging="0"/>
              <w:rPr/>
            </w:pPr>
            <w:r>
              <w:rPr/>
              <w:t>​</w:t>
            </w:r>
          </w:p>
        </w:tc>
        <w:tc>
          <w:tcPr>
            <w:tcW w:w="1170" w:type="dxa"/>
            <w:tcBorders/>
            <w:shd w:fill="auto" w:val="clear"/>
            <w:vAlign w:val="center"/>
          </w:tcPr>
          <w:p>
            <w:pPr>
              <w:pStyle w:val="TableContents"/>
              <w:spacing w:before="0" w:after="1"/>
              <w:ind w:left="0" w:right="0" w:hanging="0"/>
              <w:jc w:val="right"/>
              <w:rPr>
                <w:caps w:val="false"/>
                <w:smallCaps w:val="false"/>
              </w:rPr>
            </w:pPr>
            <w:r>
              <w:rPr>
                <w:caps w:val="false"/>
                <w:smallCaps w:val="false"/>
              </w:rPr>
              <w:t>—</w:t>
            </w:r>
          </w:p>
        </w:tc>
        <w:tc>
          <w:tcPr>
            <w:tcW w:w="154" w:type="dxa"/>
            <w:tcBorders/>
            <w:shd w:fill="auto" w:val="clear"/>
            <w:vAlign w:val="center"/>
          </w:tcPr>
          <w:p>
            <w:pPr>
              <w:pStyle w:val="TableContents"/>
              <w:spacing w:before="0" w:after="1"/>
              <w:ind w:left="0" w:right="0" w:hanging="0"/>
              <w:rPr/>
            </w:pPr>
            <w:r>
              <w:rPr/>
              <w:t>​</w:t>
            </w:r>
          </w:p>
        </w:tc>
      </w:tr>
      <w:tr>
        <w:trPr/>
        <w:tc>
          <w:tcPr>
            <w:tcW w:w="6772" w:type="dxa"/>
            <w:tcBorders/>
            <w:shd w:fill="CCEEFF" w:val="clear"/>
            <w:vAlign w:val="center"/>
          </w:tcPr>
          <w:p>
            <w:pPr>
              <w:pStyle w:val="TableContents"/>
              <w:spacing w:before="0" w:after="1"/>
              <w:ind w:left="0" w:right="0" w:hanging="0"/>
              <w:jc w:val="left"/>
              <w:rPr>
                <w:rFonts w:ascii="Times New Roman;Times;serif" w:hAnsi="Times New Roman;Times;serif"/>
                <w:sz w:val="20"/>
              </w:rPr>
            </w:pPr>
            <w:r>
              <w:rPr>
                <w:rFonts w:ascii="Times New Roman;Times;serif" w:hAnsi="Times New Roman;Times;serif"/>
                <w:sz w:val="16"/>
              </w:rPr>
              <w:t>Class A common stock, $0.001</w:t>
            </w:r>
            <w:r>
              <w:rPr>
                <w:rFonts w:ascii="Times New Roman;Times;serif" w:hAnsi="Times New Roman;Times;serif"/>
                <w:sz w:val="20"/>
              </w:rPr>
              <w:t xml:space="preserve"> </w:t>
            </w:r>
            <w:r>
              <w:rPr>
                <w:rFonts w:ascii="Times New Roman;Times;serif" w:hAnsi="Times New Roman;Times;serif"/>
                <w:sz w:val="16"/>
              </w:rPr>
              <w:t>par value, 300,000</w:t>
            </w:r>
            <w:r>
              <w:rPr>
                <w:rFonts w:ascii="Times New Roman;Times;serif" w:hAnsi="Times New Roman;Times;serif"/>
                <w:sz w:val="20"/>
              </w:rPr>
              <w:t xml:space="preserve"> </w:t>
            </w:r>
            <w:r>
              <w:rPr>
                <w:rFonts w:ascii="Times New Roman;Times;serif" w:hAnsi="Times New Roman;Times;serif"/>
                <w:sz w:val="16"/>
              </w:rPr>
              <w:t>shares authorized; 39,828</w:t>
            </w:r>
            <w:r>
              <w:rPr>
                <w:rFonts w:ascii="Times New Roman;Times;serif" w:hAnsi="Times New Roman;Times;serif"/>
                <w:sz w:val="20"/>
              </w:rPr>
              <w:t xml:space="preserve"> </w:t>
            </w:r>
            <w:r>
              <w:rPr>
                <w:rFonts w:ascii="Times New Roman;Times;serif" w:hAnsi="Times New Roman;Times;serif"/>
                <w:sz w:val="16"/>
              </w:rPr>
              <w:t>and 26,327</w:t>
            </w:r>
            <w:r>
              <w:rPr>
                <w:rFonts w:ascii="Times New Roman;Times;serif" w:hAnsi="Times New Roman;Times;serif"/>
                <w:sz w:val="20"/>
              </w:rPr>
              <w:t xml:space="preserve"> </w:t>
            </w:r>
            <w:r>
              <w:rPr>
                <w:rFonts w:ascii="Times New Roman;Times;serif" w:hAnsi="Times New Roman;Times;serif"/>
                <w:sz w:val="16"/>
              </w:rPr>
              <w:t xml:space="preserve">shares </w:t>
            </w:r>
            <w:r>
              <w:rPr>
                <w:rFonts w:ascii="Times New Roman;Times;serif" w:hAnsi="Times New Roman;Times;serif"/>
                <w:b w:val="false"/>
                <w:i w:val="false"/>
                <w:caps w:val="false"/>
                <w:smallCaps w:val="false"/>
                <w:sz w:val="16"/>
              </w:rPr>
              <w:t>issued</w:t>
            </w:r>
            <w:r>
              <w:rPr>
                <w:rFonts w:ascii="Times New Roman;Times;serif" w:hAnsi="Times New Roman;Times;serif"/>
                <w:sz w:val="20"/>
              </w:rPr>
              <w:t xml:space="preserve"> </w:t>
            </w:r>
            <w:r>
              <w:rPr>
                <w:rFonts w:ascii="Times New Roman;Times;serif" w:hAnsi="Times New Roman;Times;serif"/>
                <w:sz w:val="16"/>
              </w:rPr>
              <w:t xml:space="preserve">and </w:t>
            </w:r>
            <w:r>
              <w:rPr>
                <w:rFonts w:ascii="Times New Roman;Times;serif" w:hAnsi="Times New Roman;Times;serif"/>
                <w:b w:val="false"/>
                <w:i w:val="false"/>
                <w:caps w:val="false"/>
                <w:smallCaps w:val="false"/>
                <w:sz w:val="16"/>
              </w:rPr>
              <w:t>outstanding</w:t>
            </w:r>
            <w:r>
              <w:rPr>
                <w:rFonts w:ascii="Times New Roman;Times;serif" w:hAnsi="Times New Roman;Times;serif"/>
                <w:sz w:val="16"/>
              </w:rPr>
              <w:t>, respectively</w:t>
            </w:r>
          </w:p>
        </w:tc>
        <w:tc>
          <w:tcPr>
            <w:tcW w:w="326" w:type="dxa"/>
            <w:tcBorders/>
            <w:shd w:fill="CCEEFF" w:val="clear"/>
            <w:vAlign w:val="center"/>
          </w:tcPr>
          <w:p>
            <w:pPr>
              <w:pStyle w:val="TableContents"/>
              <w:spacing w:before="0" w:after="1"/>
              <w:ind w:left="0" w:right="0" w:hanging="0"/>
              <w:rPr/>
            </w:pPr>
            <w:r>
              <w:rPr/>
              <w:t>​</w:t>
            </w:r>
          </w:p>
        </w:tc>
        <w:tc>
          <w:tcPr>
            <w:tcW w:w="248" w:type="dxa"/>
            <w:tcBorders/>
            <w:shd w:fill="CCEEFF" w:val="clear"/>
            <w:vAlign w:val="center"/>
          </w:tcPr>
          <w:p>
            <w:pPr>
              <w:pStyle w:val="TableContents"/>
              <w:spacing w:before="0" w:after="1"/>
              <w:ind w:left="0" w:right="0" w:hanging="0"/>
              <w:rPr/>
            </w:pPr>
            <w:r>
              <w:rPr/>
              <w:t>​</w:t>
            </w:r>
          </w:p>
        </w:tc>
        <w:tc>
          <w:tcPr>
            <w:tcW w:w="878"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40</w:t>
            </w:r>
          </w:p>
        </w:tc>
        <w:tc>
          <w:tcPr>
            <w:tcW w:w="326" w:type="dxa"/>
            <w:tcBorders/>
            <w:shd w:fill="CCEEFF" w:val="clear"/>
            <w:vAlign w:val="center"/>
          </w:tcPr>
          <w:p>
            <w:pPr>
              <w:pStyle w:val="TableContents"/>
              <w:spacing w:before="0" w:after="1"/>
              <w:ind w:left="0" w:right="0" w:hanging="0"/>
              <w:rPr/>
            </w:pPr>
            <w:r>
              <w:rPr/>
              <w:t>​</w:t>
            </w:r>
          </w:p>
        </w:tc>
        <w:tc>
          <w:tcPr>
            <w:tcW w:w="331" w:type="dxa"/>
            <w:tcBorders/>
            <w:shd w:fill="CCEEFF" w:val="clear"/>
            <w:vAlign w:val="center"/>
          </w:tcPr>
          <w:p>
            <w:pPr>
              <w:pStyle w:val="TableContents"/>
              <w:spacing w:before="0" w:after="1"/>
              <w:ind w:left="0" w:right="0" w:hanging="0"/>
              <w:rPr/>
            </w:pPr>
            <w:r>
              <w:rPr/>
              <w:t>​</w:t>
            </w:r>
          </w:p>
        </w:tc>
        <w:tc>
          <w:tcPr>
            <w:tcW w:w="117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26</w:t>
            </w:r>
          </w:p>
        </w:tc>
        <w:tc>
          <w:tcPr>
            <w:tcW w:w="154" w:type="dxa"/>
            <w:tcBorders/>
            <w:shd w:fill="CCEEFF" w:val="clear"/>
            <w:vAlign w:val="center"/>
          </w:tcPr>
          <w:p>
            <w:pPr>
              <w:pStyle w:val="TableContents"/>
              <w:spacing w:before="0" w:after="1"/>
              <w:ind w:left="0" w:right="0" w:hanging="0"/>
              <w:rPr/>
            </w:pPr>
            <w:r>
              <w:rPr/>
              <w:t>​</w:t>
            </w:r>
          </w:p>
        </w:tc>
      </w:tr>
      <w:tr>
        <w:trPr/>
        <w:tc>
          <w:tcPr>
            <w:tcW w:w="6772" w:type="dxa"/>
            <w:tcBorders/>
            <w:shd w:fill="auto" w:val="clear"/>
            <w:vAlign w:val="center"/>
          </w:tcPr>
          <w:p>
            <w:pPr>
              <w:pStyle w:val="TableContents"/>
              <w:spacing w:before="0" w:after="1"/>
              <w:ind w:left="0" w:right="0" w:hanging="0"/>
              <w:jc w:val="left"/>
              <w:rPr>
                <w:rFonts w:ascii="Times New Roman;Times;serif" w:hAnsi="Times New Roman;Times;serif"/>
                <w:sz w:val="20"/>
              </w:rPr>
            </w:pPr>
            <w:r>
              <w:rPr>
                <w:rFonts w:ascii="Times New Roman;Times;serif" w:hAnsi="Times New Roman;Times;serif"/>
                <w:sz w:val="16"/>
              </w:rPr>
              <w:t>Class B common stock, $0.001</w:t>
            </w:r>
            <w:r>
              <w:rPr>
                <w:rFonts w:ascii="Times New Roman;Times;serif" w:hAnsi="Times New Roman;Times;serif"/>
                <w:sz w:val="20"/>
              </w:rPr>
              <w:t xml:space="preserve"> </w:t>
            </w:r>
            <w:r>
              <w:rPr>
                <w:rFonts w:ascii="Times New Roman;Times;serif" w:hAnsi="Times New Roman;Times;serif"/>
                <w:sz w:val="16"/>
              </w:rPr>
              <w:t>par value, 150,000</w:t>
            </w:r>
            <w:r>
              <w:rPr>
                <w:rFonts w:ascii="Times New Roman;Times;serif" w:hAnsi="Times New Roman;Times;serif"/>
                <w:sz w:val="20"/>
              </w:rPr>
              <w:t xml:space="preserve"> </w:t>
            </w:r>
            <w:r>
              <w:rPr>
                <w:rFonts w:ascii="Times New Roman;Times;serif" w:hAnsi="Times New Roman;Times;serif"/>
                <w:sz w:val="16"/>
              </w:rPr>
              <w:t>shares authorized; 108,017</w:t>
            </w:r>
            <w:r>
              <w:rPr>
                <w:rFonts w:ascii="Times New Roman;Times;serif" w:hAnsi="Times New Roman;Times;serif"/>
                <w:sz w:val="20"/>
              </w:rPr>
              <w:t xml:space="preserve"> </w:t>
            </w:r>
            <w:r>
              <w:rPr>
                <w:rFonts w:ascii="Times New Roman;Times;serif" w:hAnsi="Times New Roman;Times;serif"/>
                <w:sz w:val="16"/>
              </w:rPr>
              <w:t>and 120,117</w:t>
            </w:r>
            <w:r>
              <w:rPr>
                <w:rFonts w:ascii="Times New Roman;Times;serif" w:hAnsi="Times New Roman;Times;serif"/>
                <w:sz w:val="20"/>
              </w:rPr>
              <w:t xml:space="preserve"> </w:t>
            </w:r>
            <w:r>
              <w:rPr>
                <w:rFonts w:ascii="Times New Roman;Times;serif" w:hAnsi="Times New Roman;Times;serif"/>
                <w:sz w:val="16"/>
              </w:rPr>
              <w:t xml:space="preserve">shares </w:t>
            </w:r>
            <w:r>
              <w:rPr>
                <w:rFonts w:ascii="Times New Roman;Times;serif" w:hAnsi="Times New Roman;Times;serif"/>
                <w:b w:val="false"/>
                <w:i w:val="false"/>
                <w:caps w:val="false"/>
                <w:smallCaps w:val="false"/>
                <w:sz w:val="16"/>
              </w:rPr>
              <w:t>issued</w:t>
            </w:r>
            <w:r>
              <w:rPr>
                <w:rFonts w:ascii="Times New Roman;Times;serif" w:hAnsi="Times New Roman;Times;serif"/>
                <w:sz w:val="20"/>
              </w:rPr>
              <w:t xml:space="preserve"> </w:t>
            </w:r>
            <w:r>
              <w:rPr>
                <w:rFonts w:ascii="Times New Roman;Times;serif" w:hAnsi="Times New Roman;Times;serif"/>
                <w:sz w:val="16"/>
              </w:rPr>
              <w:t xml:space="preserve">and </w:t>
            </w:r>
            <w:r>
              <w:rPr>
                <w:rFonts w:ascii="Times New Roman;Times;serif" w:hAnsi="Times New Roman;Times;serif"/>
                <w:b w:val="false"/>
                <w:i w:val="false"/>
                <w:caps w:val="false"/>
                <w:smallCaps w:val="false"/>
                <w:sz w:val="16"/>
              </w:rPr>
              <w:t>outstanding</w:t>
            </w:r>
            <w:r>
              <w:rPr>
                <w:rFonts w:ascii="Times New Roman;Times;serif" w:hAnsi="Times New Roman;Times;serif"/>
                <w:sz w:val="16"/>
              </w:rPr>
              <w:t>, respectively</w:t>
            </w:r>
          </w:p>
        </w:tc>
        <w:tc>
          <w:tcPr>
            <w:tcW w:w="326" w:type="dxa"/>
            <w:tcBorders/>
            <w:shd w:fill="auto" w:val="clear"/>
            <w:vAlign w:val="center"/>
          </w:tcPr>
          <w:p>
            <w:pPr>
              <w:pStyle w:val="TableContents"/>
              <w:spacing w:before="0" w:after="1"/>
              <w:ind w:left="0" w:right="0" w:hanging="0"/>
              <w:rPr/>
            </w:pPr>
            <w:r>
              <w:rPr/>
              <w:t>​</w:t>
            </w:r>
          </w:p>
        </w:tc>
        <w:tc>
          <w:tcPr>
            <w:tcW w:w="248" w:type="dxa"/>
            <w:tcBorders/>
            <w:shd w:fill="auto" w:val="clear"/>
            <w:vAlign w:val="center"/>
          </w:tcPr>
          <w:p>
            <w:pPr>
              <w:pStyle w:val="TableContents"/>
              <w:spacing w:before="0" w:after="1"/>
              <w:ind w:left="0" w:right="0" w:hanging="0"/>
              <w:rPr/>
            </w:pPr>
            <w:r>
              <w:rPr/>
              <w:t>​</w:t>
            </w:r>
          </w:p>
        </w:tc>
        <w:tc>
          <w:tcPr>
            <w:tcW w:w="878"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108</w:t>
            </w:r>
          </w:p>
        </w:tc>
        <w:tc>
          <w:tcPr>
            <w:tcW w:w="326" w:type="dxa"/>
            <w:tcBorders/>
            <w:shd w:fill="auto" w:val="clear"/>
            <w:vAlign w:val="center"/>
          </w:tcPr>
          <w:p>
            <w:pPr>
              <w:pStyle w:val="TableContents"/>
              <w:spacing w:before="0" w:after="1"/>
              <w:ind w:left="0" w:right="0" w:hanging="0"/>
              <w:rPr/>
            </w:pPr>
            <w:r>
              <w:rPr/>
              <w:t>​</w:t>
            </w:r>
          </w:p>
        </w:tc>
        <w:tc>
          <w:tcPr>
            <w:tcW w:w="331" w:type="dxa"/>
            <w:tcBorders/>
            <w:shd w:fill="auto" w:val="clear"/>
            <w:vAlign w:val="center"/>
          </w:tcPr>
          <w:p>
            <w:pPr>
              <w:pStyle w:val="TableContents"/>
              <w:spacing w:before="0" w:after="1"/>
              <w:ind w:left="0" w:right="0" w:hanging="0"/>
              <w:rPr/>
            </w:pPr>
            <w:r>
              <w:rPr/>
              <w:t>​</w:t>
            </w:r>
          </w:p>
        </w:tc>
        <w:tc>
          <w:tcPr>
            <w:tcW w:w="117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120</w:t>
            </w:r>
          </w:p>
        </w:tc>
        <w:tc>
          <w:tcPr>
            <w:tcW w:w="154" w:type="dxa"/>
            <w:tcBorders/>
            <w:shd w:fill="auto" w:val="clear"/>
            <w:vAlign w:val="center"/>
          </w:tcPr>
          <w:p>
            <w:pPr>
              <w:pStyle w:val="TableContents"/>
              <w:spacing w:before="0" w:after="1"/>
              <w:ind w:left="0" w:right="0" w:hanging="0"/>
              <w:rPr/>
            </w:pPr>
            <w:r>
              <w:rPr/>
              <w:t>​</w:t>
            </w:r>
          </w:p>
        </w:tc>
      </w:tr>
      <w:tr>
        <w:trPr/>
        <w:tc>
          <w:tcPr>
            <w:tcW w:w="6772"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Additional paid in capital</w:t>
            </w:r>
          </w:p>
        </w:tc>
        <w:tc>
          <w:tcPr>
            <w:tcW w:w="326" w:type="dxa"/>
            <w:tcBorders/>
            <w:shd w:fill="CCEEFF" w:val="clear"/>
            <w:vAlign w:val="center"/>
          </w:tcPr>
          <w:p>
            <w:pPr>
              <w:pStyle w:val="TableContents"/>
              <w:spacing w:before="0" w:after="1"/>
              <w:ind w:left="0" w:right="0" w:hanging="0"/>
              <w:rPr/>
            </w:pPr>
            <w:r>
              <w:rPr/>
              <w:t>​</w:t>
            </w:r>
          </w:p>
        </w:tc>
        <w:tc>
          <w:tcPr>
            <w:tcW w:w="248" w:type="dxa"/>
            <w:tcBorders/>
            <w:shd w:fill="CCEEFF" w:val="clear"/>
            <w:vAlign w:val="center"/>
          </w:tcPr>
          <w:p>
            <w:pPr>
              <w:pStyle w:val="TableContents"/>
              <w:spacing w:before="0" w:after="1"/>
              <w:ind w:left="0" w:right="0" w:hanging="0"/>
              <w:rPr/>
            </w:pPr>
            <w:r>
              <w:rPr/>
              <w:t>​</w:t>
            </w:r>
          </w:p>
        </w:tc>
        <w:tc>
          <w:tcPr>
            <w:tcW w:w="878"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209,629</w:t>
            </w:r>
          </w:p>
        </w:tc>
        <w:tc>
          <w:tcPr>
            <w:tcW w:w="326" w:type="dxa"/>
            <w:tcBorders/>
            <w:shd w:fill="CCEEFF" w:val="clear"/>
            <w:vAlign w:val="center"/>
          </w:tcPr>
          <w:p>
            <w:pPr>
              <w:pStyle w:val="TableContents"/>
              <w:spacing w:before="0" w:after="1"/>
              <w:ind w:left="0" w:right="0" w:hanging="0"/>
              <w:rPr/>
            </w:pPr>
            <w:r>
              <w:rPr/>
              <w:t>​</w:t>
            </w:r>
          </w:p>
        </w:tc>
        <w:tc>
          <w:tcPr>
            <w:tcW w:w="331" w:type="dxa"/>
            <w:tcBorders/>
            <w:shd w:fill="CCEEFF" w:val="clear"/>
            <w:vAlign w:val="center"/>
          </w:tcPr>
          <w:p>
            <w:pPr>
              <w:pStyle w:val="TableContents"/>
              <w:spacing w:before="0" w:after="1"/>
              <w:ind w:left="0" w:right="0" w:hanging="0"/>
              <w:rPr/>
            </w:pPr>
            <w:r>
              <w:rPr/>
              <w:t>​</w:t>
            </w:r>
          </w:p>
        </w:tc>
        <w:tc>
          <w:tcPr>
            <w:tcW w:w="117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206,541</w:t>
            </w:r>
          </w:p>
        </w:tc>
        <w:tc>
          <w:tcPr>
            <w:tcW w:w="154" w:type="dxa"/>
            <w:tcBorders/>
            <w:shd w:fill="CCEEFF" w:val="clear"/>
            <w:vAlign w:val="center"/>
          </w:tcPr>
          <w:p>
            <w:pPr>
              <w:pStyle w:val="TableContents"/>
              <w:spacing w:before="0" w:after="1"/>
              <w:ind w:left="0" w:right="0" w:hanging="0"/>
              <w:rPr/>
            </w:pPr>
            <w:r>
              <w:rPr/>
              <w:t>​</w:t>
            </w:r>
          </w:p>
        </w:tc>
      </w:tr>
      <w:tr>
        <w:trPr/>
        <w:tc>
          <w:tcPr>
            <w:tcW w:w="6772"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Retained earnings</w:t>
            </w:r>
          </w:p>
        </w:tc>
        <w:tc>
          <w:tcPr>
            <w:tcW w:w="326" w:type="dxa"/>
            <w:tcBorders/>
            <w:shd w:fill="auto" w:val="clear"/>
            <w:vAlign w:val="center"/>
          </w:tcPr>
          <w:p>
            <w:pPr>
              <w:pStyle w:val="TableContents"/>
              <w:spacing w:before="0" w:after="1"/>
              <w:ind w:left="0" w:right="0" w:hanging="0"/>
              <w:rPr/>
            </w:pPr>
            <w:r>
              <w:rPr/>
              <w:t>​</w:t>
            </w:r>
          </w:p>
        </w:tc>
        <w:tc>
          <w:tcPr>
            <w:tcW w:w="248" w:type="dxa"/>
            <w:tcBorders/>
            <w:shd w:fill="auto" w:val="clear"/>
            <w:vAlign w:val="center"/>
          </w:tcPr>
          <w:p>
            <w:pPr>
              <w:pStyle w:val="TableContents"/>
              <w:spacing w:before="0" w:after="1"/>
              <w:ind w:left="0" w:right="0" w:hanging="0"/>
              <w:rPr/>
            </w:pPr>
            <w:r>
              <w:rPr/>
              <w:t> </w:t>
            </w:r>
          </w:p>
        </w:tc>
        <w:tc>
          <w:tcPr>
            <w:tcW w:w="878"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25,530</w:t>
            </w:r>
          </w:p>
        </w:tc>
        <w:tc>
          <w:tcPr>
            <w:tcW w:w="326" w:type="dxa"/>
            <w:tcBorders/>
            <w:shd w:fill="auto" w:val="clear"/>
            <w:vAlign w:val="center"/>
          </w:tcPr>
          <w:p>
            <w:pPr>
              <w:pStyle w:val="TableContents"/>
              <w:spacing w:before="0" w:after="1"/>
              <w:ind w:left="0" w:right="0" w:hanging="0"/>
              <w:rPr/>
            </w:pPr>
            <w:r>
              <w:rPr/>
              <w:t>​</w:t>
            </w:r>
          </w:p>
        </w:tc>
        <w:tc>
          <w:tcPr>
            <w:tcW w:w="331" w:type="dxa"/>
            <w:tcBorders/>
            <w:shd w:fill="auto" w:val="clear"/>
            <w:vAlign w:val="center"/>
          </w:tcPr>
          <w:p>
            <w:pPr>
              <w:pStyle w:val="TableContents"/>
              <w:spacing w:before="0" w:after="1"/>
              <w:ind w:left="0" w:right="0" w:hanging="0"/>
              <w:rPr/>
            </w:pPr>
            <w:r>
              <w:rPr/>
              <w:t> </w:t>
            </w:r>
          </w:p>
        </w:tc>
        <w:tc>
          <w:tcPr>
            <w:tcW w:w="117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21,926</w:t>
            </w:r>
          </w:p>
        </w:tc>
        <w:tc>
          <w:tcPr>
            <w:tcW w:w="154" w:type="dxa"/>
            <w:tcBorders/>
            <w:shd w:fill="auto" w:val="clear"/>
            <w:vAlign w:val="center"/>
          </w:tcPr>
          <w:p>
            <w:pPr>
              <w:pStyle w:val="TableContents"/>
              <w:spacing w:before="0" w:after="1"/>
              <w:ind w:left="0" w:right="0" w:hanging="0"/>
              <w:rPr/>
            </w:pPr>
            <w:r>
              <w:rPr/>
              <w:t>​</w:t>
            </w:r>
          </w:p>
        </w:tc>
      </w:tr>
      <w:tr>
        <w:trPr/>
        <w:tc>
          <w:tcPr>
            <w:tcW w:w="6772"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Accumulated other comprehensive loss</w:t>
            </w:r>
          </w:p>
        </w:tc>
        <w:tc>
          <w:tcPr>
            <w:tcW w:w="326" w:type="dxa"/>
            <w:tcBorders/>
            <w:shd w:fill="CCEEFF" w:val="clear"/>
            <w:vAlign w:val="center"/>
          </w:tcPr>
          <w:p>
            <w:pPr>
              <w:pStyle w:val="TableContents"/>
              <w:spacing w:before="0" w:after="1"/>
              <w:ind w:left="0" w:right="0" w:hanging="0"/>
              <w:rPr/>
            </w:pPr>
            <w:r>
              <w:rPr/>
              <w:t>​</w:t>
            </w:r>
          </w:p>
        </w:tc>
        <w:tc>
          <w:tcPr>
            <w:tcW w:w="248"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78"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(7,463)</w:t>
            </w:r>
          </w:p>
        </w:tc>
        <w:tc>
          <w:tcPr>
            <w:tcW w:w="326" w:type="dxa"/>
            <w:tcBorders/>
            <w:shd w:fill="CCEEFF" w:val="clear"/>
            <w:vAlign w:val="center"/>
          </w:tcPr>
          <w:p>
            <w:pPr>
              <w:pStyle w:val="TableContents"/>
              <w:spacing w:before="0" w:after="1"/>
              <w:ind w:left="0" w:right="0" w:hanging="0"/>
              <w:rPr/>
            </w:pPr>
            <w:r>
              <w:rPr/>
              <w:t>​</w:t>
            </w:r>
          </w:p>
        </w:tc>
        <w:tc>
          <w:tcPr>
            <w:tcW w:w="33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17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(3,127)</w:t>
            </w:r>
          </w:p>
        </w:tc>
        <w:tc>
          <w:tcPr>
            <w:tcW w:w="154" w:type="dxa"/>
            <w:tcBorders/>
            <w:shd w:fill="CCEEFF" w:val="clear"/>
            <w:vAlign w:val="center"/>
          </w:tcPr>
          <w:p>
            <w:pPr>
              <w:pStyle w:val="TableContents"/>
              <w:spacing w:before="0" w:after="1"/>
              <w:ind w:left="0" w:right="0" w:hanging="0"/>
              <w:rPr/>
            </w:pPr>
            <w:r>
              <w:rPr/>
              <w:t>​</w:t>
            </w:r>
          </w:p>
        </w:tc>
      </w:tr>
      <w:tr>
        <w:trPr/>
        <w:tc>
          <w:tcPr>
            <w:tcW w:w="6772"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Total stockholders' equity</w:t>
            </w:r>
          </w:p>
        </w:tc>
        <w:tc>
          <w:tcPr>
            <w:tcW w:w="326" w:type="dxa"/>
            <w:tcBorders/>
            <w:shd w:fill="auto" w:val="clear"/>
            <w:vAlign w:val="center"/>
          </w:tcPr>
          <w:p>
            <w:pPr>
              <w:pStyle w:val="TableContents"/>
              <w:spacing w:before="0" w:after="1"/>
              <w:ind w:left="0" w:right="0" w:hanging="0"/>
              <w:rPr/>
            </w:pPr>
            <w:r>
              <w:rPr/>
              <w:t>​</w:t>
            </w:r>
          </w:p>
        </w:tc>
        <w:tc>
          <w:tcPr>
            <w:tcW w:w="248"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78"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227,844</w:t>
            </w:r>
          </w:p>
        </w:tc>
        <w:tc>
          <w:tcPr>
            <w:tcW w:w="326" w:type="dxa"/>
            <w:tcBorders/>
            <w:shd w:fill="auto" w:val="clear"/>
            <w:vAlign w:val="center"/>
          </w:tcPr>
          <w:p>
            <w:pPr>
              <w:pStyle w:val="TableContents"/>
              <w:spacing w:before="0" w:after="1"/>
              <w:ind w:left="0" w:right="0" w:hanging="0"/>
              <w:rPr/>
            </w:pPr>
            <w:r>
              <w:rPr/>
              <w:t>​</w:t>
            </w:r>
          </w:p>
        </w:tc>
        <w:tc>
          <w:tcPr>
            <w:tcW w:w="33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170"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225,486</w:t>
            </w:r>
          </w:p>
        </w:tc>
        <w:tc>
          <w:tcPr>
            <w:tcW w:w="154" w:type="dxa"/>
            <w:tcBorders/>
            <w:shd w:fill="auto" w:val="clear"/>
            <w:vAlign w:val="center"/>
          </w:tcPr>
          <w:p>
            <w:pPr>
              <w:pStyle w:val="TableContents"/>
              <w:spacing w:before="0" w:after="1"/>
              <w:ind w:left="0" w:right="0" w:hanging="0"/>
              <w:rPr/>
            </w:pPr>
            <w:r>
              <w:rPr/>
              <w:t>​</w:t>
            </w:r>
          </w:p>
        </w:tc>
      </w:tr>
      <w:tr>
        <w:trPr/>
        <w:tc>
          <w:tcPr>
            <w:tcW w:w="6772"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Total liabilities and stockholders' equity</w:t>
            </w:r>
          </w:p>
        </w:tc>
        <w:tc>
          <w:tcPr>
            <w:tcW w:w="326" w:type="dxa"/>
            <w:tcBorders/>
            <w:shd w:fill="CCEEFF" w:val="clear"/>
            <w:vAlign w:val="center"/>
          </w:tcPr>
          <w:p>
            <w:pPr>
              <w:pStyle w:val="TableContents"/>
              <w:spacing w:before="0" w:after="1"/>
              <w:ind w:left="0" w:right="0" w:hanging="0"/>
              <w:rPr/>
            </w:pPr>
            <w:r>
              <w:rPr/>
              <w:t>​</w:t>
            </w:r>
          </w:p>
        </w:tc>
        <w:tc>
          <w:tcPr>
            <w:tcW w:w="248"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878"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609,529</w:t>
            </w:r>
          </w:p>
        </w:tc>
        <w:tc>
          <w:tcPr>
            <w:tcW w:w="326" w:type="dxa"/>
            <w:tcBorders/>
            <w:shd w:fill="CCEEFF" w:val="clear"/>
            <w:vAlign w:val="center"/>
          </w:tcPr>
          <w:p>
            <w:pPr>
              <w:pStyle w:val="TableContents"/>
              <w:spacing w:before="0" w:after="1"/>
              <w:ind w:left="0" w:right="0" w:hanging="0"/>
              <w:rPr/>
            </w:pPr>
            <w:r>
              <w:rPr/>
              <w:t>​</w:t>
            </w:r>
          </w:p>
        </w:tc>
        <w:tc>
          <w:tcPr>
            <w:tcW w:w="33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1170"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554,928</w:t>
            </w:r>
          </w:p>
        </w:tc>
        <w:tc>
          <w:tcPr>
            <w:tcW w:w="154" w:type="dxa"/>
            <w:tcBorders/>
            <w:shd w:fill="CCEEFF" w:val="clear"/>
            <w:vAlign w:val="center"/>
          </w:tcPr>
          <w:p>
            <w:pPr>
              <w:pStyle w:val="TableContents"/>
              <w:spacing w:before="0" w:after="1"/>
              <w:ind w:left="0" w:right="0" w:hanging="0"/>
              <w:rPr/>
            </w:pPr>
            <w:r>
              <w:rPr/>
              <w:t>​</w:t>
            </w:r>
          </w:p>
        </w:tc>
      </w:tr>
    </w:tbl>
    <w:p>
      <w:pPr>
        <w:pStyle w:val="TextBody"/>
        <w:spacing w:before="0" w:after="240"/>
        <w:ind w:left="0" w:right="0" w:firstLine="360"/>
        <w:jc w:val="center"/>
        <w:rPr>
          <w:rFonts w:ascii="Times New Roman;Times;serif" w:hAnsi="Times New Roman;Times;serif"/>
          <w:sz w:val="16"/>
        </w:rPr>
      </w:pPr>
      <w:r>
        <w:rPr>
          <w:rFonts w:ascii="Times New Roman;Times;serif" w:hAnsi="Times New Roman;Times;serif"/>
          <w:sz w:val="16"/>
        </w:rPr>
        <w:t>The accompanying notes are an integral part of these condensed consolidated financial statements.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208" w:name="_001341e5_6ba5_451b_8acb_ac03972b6ba3"/>
      <w:bookmarkEnd w:id="208"/>
      <w:r>
        <w:rPr>
          <w:rFonts w:ascii="Times New Roman;Times;serif" w:hAnsi="Times New Roman;Times;serif"/>
          <w:b/>
          <w:sz w:val="20"/>
        </w:rPr>
        <w:t>Vertex, Inc. and Subsidiaries</w:t>
      </w:r>
    </w:p>
    <w:p>
      <w:pPr>
        <w:pStyle w:val="TextBody"/>
        <w:spacing w:before="0" w:after="0"/>
        <w:ind w:left="0" w:right="0" w:hanging="0"/>
        <w:jc w:val="center"/>
        <w:rPr>
          <w:rFonts w:ascii="Times New Roman;Times;serif" w:hAnsi="Times New Roman;Times;serif"/>
          <w:b/>
          <w:sz w:val="20"/>
        </w:rPr>
      </w:pPr>
      <w:bookmarkStart w:id="209" w:name="CondensedConsolidatedStatementsofCompreh"/>
      <w:bookmarkEnd w:id="209"/>
      <w:r>
        <w:rPr>
          <w:rFonts w:ascii="Times New Roman;Times;serif" w:hAnsi="Times New Roman;Times;serif"/>
          <w:b/>
          <w:sz w:val="20"/>
        </w:rPr>
        <w:t>Condensed Consolidated Statements of Comprehensive Loss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three and six months ended June 30, 2021 and 2020</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(Amounts in thousands, except per share data)</w:t>
      </w:r>
    </w:p>
    <w:p>
      <w:pPr>
        <w:pStyle w:val="TextBody"/>
        <w:spacing w:before="0" w:after="0"/>
        <w:ind w:left="0" w:right="0" w:hanging="0"/>
        <w:rPr/>
      </w:pPr>
      <w:r>
        <w:rPr/>
        <w:t>​</w:t>
      </w:r>
    </w:p>
    <w:p>
      <w:pPr>
        <w:pStyle w:val="Normal"/>
        <w:spacing w:before="0" w:after="0"/>
        <w:rPr>
          <w:sz w:val="4"/>
          <w:szCs w:val="4"/>
        </w:rPr>
      </w:pPr>
      <w:r>
        <w:rPr>
          <w:sz w:val="4"/>
          <w:szCs w:val="4"/>
        </w:rPr>
      </w:r>
      <w:bookmarkStart w:id="210" w:name="Tc_tLGJ5XAhKEGr2q1kvVZfBA_41_0"/>
      <w:bookmarkStart w:id="211" w:name="Tc_DI5mNDZoX0K5dKTDbGSEYw_40_11"/>
      <w:bookmarkStart w:id="212" w:name="Tc_uCvQH57-7kWUlzO4FIwPuQ_40_8"/>
      <w:bookmarkStart w:id="213" w:name="Tc_MmL269kcokmHlkaAeE2Q0Q_40_5"/>
      <w:bookmarkStart w:id="214" w:name="Tc_fyRGtexmJE2w4H7nRisx0g_40_2"/>
      <w:bookmarkStart w:id="215" w:name="Tc_hCFq0yl3ekS7yHUe8SbBww_40_0"/>
      <w:bookmarkStart w:id="216" w:name="Tc_BkxEe0-7MEqQbVeDgkvq5A_39_11"/>
      <w:bookmarkStart w:id="217" w:name="Tc_MYsUl-ckHUG1WJGJT8InhQ_39_8"/>
      <w:bookmarkStart w:id="218" w:name="Tc_yWH5LWbV4EqD3My4bon_yA_39_5"/>
      <w:bookmarkStart w:id="219" w:name="Tc_MR4Q29PY80e2b4ZIZQLJOw_39_2"/>
      <w:bookmarkStart w:id="220" w:name="Tc_38RpNVnU0kqXf8zSpHH9dQ_39_0"/>
      <w:bookmarkStart w:id="221" w:name="Tc_f9BTLynX4EOPbTfjpZaJdg_38_0"/>
      <w:bookmarkStart w:id="222" w:name="Tc_9GcDCpWXxUG5pqPaRm53sQ_37_11"/>
      <w:bookmarkStart w:id="223" w:name="Tc_OwlrGdk1c0qrCdfxOdeXyw_37_8"/>
      <w:bookmarkStart w:id="224" w:name="Tc_jDwKCA7ZR0aZqs6UU9enaw_37_5"/>
      <w:bookmarkStart w:id="225" w:name="Tc_fRovPxsBYkOZCyir1YaMog_37_2"/>
      <w:bookmarkStart w:id="226" w:name="Tc_bWNiQW7JZk2AkEGJg216Ow_37_0"/>
      <w:bookmarkStart w:id="227" w:name="Tc_5u-Bvg-V_EKP8XhbpvJWhg_36_11"/>
      <w:bookmarkStart w:id="228" w:name="Tc_ObcK-9fokkWNUVg0QU_b7g_36_8"/>
      <w:bookmarkStart w:id="229" w:name="Tc_qBJSRFkAoUmWFq4MgAqhZA_36_5"/>
      <w:bookmarkStart w:id="230" w:name="Tc_HeOIS6sHM06wsXj5IvZLwQ_36_2"/>
      <w:bookmarkStart w:id="231" w:name="Tc_3VBXN6AS20GT8pFlmOqMEQ_36_0"/>
      <w:bookmarkStart w:id="232" w:name="Tc_MFaK35wfYkyOdLj3WJEw-g_34_0"/>
      <w:bookmarkStart w:id="233" w:name="Tc__CrXr6nBLEaDxWi9JLsndw_33_11"/>
      <w:bookmarkStart w:id="234" w:name="Tc_db3mVeNNRUandUNhyXB--Q_33_8"/>
      <w:bookmarkStart w:id="235" w:name="Tc_nTJkGks0wUybg6kMLh7KWQ_33_5"/>
      <w:bookmarkStart w:id="236" w:name="Tc_iL3A-pLHpUiLfzW_9culNw_33_2"/>
      <w:bookmarkStart w:id="237" w:name="Tc_T3H-xvybiUSgnixW7liSaA_33_0"/>
      <w:bookmarkStart w:id="238" w:name="Tc_XYHyR9g1tkSp5Y9KYgzjsg_32_11"/>
      <w:bookmarkStart w:id="239" w:name="Tc_VIJMpfIKLUCQpzT5rj-m8w_32_8"/>
      <w:bookmarkStart w:id="240" w:name="Tc_qnF5CbUyJ0CpKiaotHgyIw_32_5"/>
      <w:bookmarkStart w:id="241" w:name="Tc_NCCZfxxg2UOIsewwtZ3LFQ_32_2"/>
      <w:bookmarkStart w:id="242" w:name="Tc_3lZtM6nAU0CowcjlDBXFQA_32_0"/>
      <w:bookmarkStart w:id="243" w:name="Tc_PzeGsI8Jb0uVKicta1RJTw_31_0"/>
      <w:bookmarkStart w:id="244" w:name="Tc_NTjelrbKMUqjNUTSN_y-ig_30_11"/>
      <w:bookmarkStart w:id="245" w:name="Tc_kRP_G_hmHEyVAOd56wDEBQ_30_8"/>
      <w:bookmarkStart w:id="246" w:name="Tc_jK8D999Slkad8QNQ6yQV9g_30_5"/>
      <w:bookmarkStart w:id="247" w:name="Tc_aNxmtpdbP0eoVFfqH2qAGg_30_2"/>
      <w:bookmarkStart w:id="248" w:name="Tc_4ObLn2Z5-k2-aR4QVwBVKA_30_0"/>
      <w:bookmarkStart w:id="249" w:name="Tc_8OKuLdZDD0WOYm1KaIM38w_29_11"/>
      <w:bookmarkStart w:id="250" w:name="Tc_RGLU-QC3jkuPo8cvr9WSjQ_29_8"/>
      <w:bookmarkStart w:id="251" w:name="Tc_6_oLnK3WGECry7bAM5p5dg_29_5"/>
      <w:bookmarkStart w:id="252" w:name="Tc_aXuIbht1x0-elTyNcG9mAw_29_2"/>
      <w:bookmarkStart w:id="253" w:name="Tc_Fxn0_wSwZEO-bBfp990Ifw_29_0"/>
      <w:bookmarkStart w:id="254" w:name="Tc_qr_lReC8Xk2OEFghdvtGdA_27_11"/>
      <w:bookmarkStart w:id="255" w:name="Tc_25IxpNUwPEGXqyDDOPJhaQ_27_8"/>
      <w:bookmarkStart w:id="256" w:name="Tc_De8FjpcwMkC74DyndMXJaA_27_5"/>
      <w:bookmarkStart w:id="257" w:name="Tc_F3zNM7YdF0WeroCvyp1uLQ_27_2"/>
      <w:bookmarkStart w:id="258" w:name="Tc_QZrMSFhKgU2m08DvEofekQ_27_0"/>
      <w:bookmarkStart w:id="259" w:name="Tc_92w8-iWjjE6RROTvdKa4Rg_26_0"/>
      <w:bookmarkStart w:id="260" w:name="Tc_gcFZdYML_E6BZevzGRVOtQ_25_0"/>
      <w:bookmarkStart w:id="261" w:name="Tc_6f-U_drHZUWbwaS4zBI0Lg_24_0"/>
      <w:bookmarkStart w:id="262" w:name="Tc_hmh75vcIZ0SxUoZCyEk6HQ_23_0"/>
      <w:bookmarkStart w:id="263" w:name="Tc_l5J8FfJLwUq4f8QYcnuE0g_22_0"/>
      <w:bookmarkStart w:id="264" w:name="Tc_tiAsLJi_rky7BdBKA83vqg_21_0"/>
      <w:bookmarkStart w:id="265" w:name="Tc_TcYA3FrlakCL6kpAZ1WNwQ_20_0"/>
      <w:bookmarkStart w:id="266" w:name="Tc_f7iI-4qep0mdZEHtAyukTQ_19_0"/>
      <w:bookmarkStart w:id="267" w:name="Tc_aKVLkDsa4UaWTP7AQx0jpw_18_0"/>
      <w:bookmarkStart w:id="268" w:name="Tc_WwnMfUV4gkOttpPREU8Wrw_17_0"/>
      <w:bookmarkStart w:id="269" w:name="Tc_DoErKhtMJku2OFjqzDWYlQ_16_0"/>
      <w:bookmarkStart w:id="270" w:name="Tc_LbQHxsomeU6zREkuGIkqfA_15_0"/>
      <w:bookmarkStart w:id="271" w:name="Tc_A2H3SNua50iORD_2KP3_8w_14_0"/>
      <w:bookmarkStart w:id="272" w:name="Tc_m0reqsfgrEOoNuid3z1L0Q_13_0"/>
      <w:bookmarkStart w:id="273" w:name="Tc_WJ9uVcagOE-w2sjBEgToRw_12_0"/>
      <w:bookmarkStart w:id="274" w:name="Tc_emq6uV0T2ESIqyXUyHNkVQ_11_0"/>
      <w:bookmarkStart w:id="275" w:name="Tc_crosxrIBOUGPm9tTsBn6gg_10_0"/>
      <w:bookmarkStart w:id="276" w:name="Tc_zOC8qXlidEqecmEaY7dBnw_9_0"/>
      <w:bookmarkStart w:id="277" w:name="Tc_xcwW7pFXUk2yQQFRsZyW9w_8_0"/>
      <w:bookmarkStart w:id="278" w:name="Tc_PVj0Bz95g0mqEbMCyNoNPw_7_0"/>
      <w:bookmarkStart w:id="279" w:name="Tc_KNS9RSqswEuP90HCtUznhg_6_11"/>
      <w:bookmarkStart w:id="280" w:name="Tc_Xn7xu4BXM0mGFgfE8ycQZQ_6_8"/>
      <w:bookmarkStart w:id="281" w:name="Tc_5Ex1WE-CwEq_U-XPkEgJPA_6_5"/>
      <w:bookmarkStart w:id="282" w:name="Tc_KL9R9owZ9U2E6AAqoGqJMg_6_2"/>
      <w:bookmarkStart w:id="283" w:name="Tc_bqymNHHol0-PrkGr1kRmsw_6_0"/>
      <w:bookmarkStart w:id="284" w:name="Tc_IWhM2DzVt0iEOkW2zL8mxg_5_0"/>
      <w:bookmarkStart w:id="285" w:name="Tc_ycQ3eecUyU-GH9fGJgwnDg_4_8"/>
      <w:bookmarkStart w:id="286" w:name="Tc__iOnc_B0Ykem5ffb4hUw7w_4_2"/>
      <w:bookmarkStart w:id="287" w:name="Tc_rP74CcDMeEm44Jn_WEIIbQ_3_11"/>
      <w:bookmarkStart w:id="288" w:name="Tc_66rvCmGYu0GQSBeXWDYdqQ_3_8"/>
      <w:bookmarkStart w:id="289" w:name="Tc_bhG-Zfj6I0GtLO4eM791tA_3_5"/>
      <w:bookmarkStart w:id="290" w:name="Tc_1I64w6WGB0uFYXehNjTO0A_3_2"/>
      <w:bookmarkStart w:id="291" w:name="Tc_aVFIL39pJ0CQkQGPWh4Dqw_2_8"/>
      <w:bookmarkStart w:id="292" w:name="Tc_oZDO-nvEvUi8Dj56We2vaA_2_2"/>
      <w:bookmarkStart w:id="293" w:name="Tc_ETwSYJbQyEqcj5ScBK_x7Q_1_8"/>
      <w:bookmarkStart w:id="294" w:name="Tc_HbRn71FEiUK1RWM_XZ5hTg_1_2"/>
      <w:bookmarkStart w:id="295" w:name="_4efb1144_cceb_4af3_a271_720eb64a402b"/>
      <w:bookmarkStart w:id="296" w:name="Tc_tLGJ5XAhKEGr2q1kvVZfBA_41_0"/>
      <w:bookmarkStart w:id="297" w:name="Tc_DI5mNDZoX0K5dKTDbGSEYw_40_11"/>
      <w:bookmarkStart w:id="298" w:name="Tc_uCvQH57-7kWUlzO4FIwPuQ_40_8"/>
      <w:bookmarkStart w:id="299" w:name="Tc_MmL269kcokmHlkaAeE2Q0Q_40_5"/>
      <w:bookmarkStart w:id="300" w:name="Tc_fyRGtexmJE2w4H7nRisx0g_40_2"/>
      <w:bookmarkStart w:id="301" w:name="Tc_hCFq0yl3ekS7yHUe8SbBww_40_0"/>
      <w:bookmarkStart w:id="302" w:name="Tc_BkxEe0-7MEqQbVeDgkvq5A_39_11"/>
      <w:bookmarkStart w:id="303" w:name="Tc_MYsUl-ckHUG1WJGJT8InhQ_39_8"/>
      <w:bookmarkStart w:id="304" w:name="Tc_yWH5LWbV4EqD3My4bon_yA_39_5"/>
      <w:bookmarkStart w:id="305" w:name="Tc_MR4Q29PY80e2b4ZIZQLJOw_39_2"/>
      <w:bookmarkStart w:id="306" w:name="Tc_38RpNVnU0kqXf8zSpHH9dQ_39_0"/>
      <w:bookmarkStart w:id="307" w:name="Tc_f9BTLynX4EOPbTfjpZaJdg_38_0"/>
      <w:bookmarkStart w:id="308" w:name="Tc_9GcDCpWXxUG5pqPaRm53sQ_37_11"/>
      <w:bookmarkStart w:id="309" w:name="Tc_OwlrGdk1c0qrCdfxOdeXyw_37_8"/>
      <w:bookmarkStart w:id="310" w:name="Tc_jDwKCA7ZR0aZqs6UU9enaw_37_5"/>
      <w:bookmarkStart w:id="311" w:name="Tc_fRovPxsBYkOZCyir1YaMog_37_2"/>
      <w:bookmarkStart w:id="312" w:name="Tc_bWNiQW7JZk2AkEGJg216Ow_37_0"/>
      <w:bookmarkStart w:id="313" w:name="Tc_5u-Bvg-V_EKP8XhbpvJWhg_36_11"/>
      <w:bookmarkStart w:id="314" w:name="Tc_ObcK-9fokkWNUVg0QU_b7g_36_8"/>
      <w:bookmarkStart w:id="315" w:name="Tc_qBJSRFkAoUmWFq4MgAqhZA_36_5"/>
      <w:bookmarkStart w:id="316" w:name="Tc_HeOIS6sHM06wsXj5IvZLwQ_36_2"/>
      <w:bookmarkStart w:id="317" w:name="Tc_3VBXN6AS20GT8pFlmOqMEQ_36_0"/>
      <w:bookmarkStart w:id="318" w:name="Tc_MFaK35wfYkyOdLj3WJEw-g_34_0"/>
      <w:bookmarkStart w:id="319" w:name="Tc__CrXr6nBLEaDxWi9JLsndw_33_11"/>
      <w:bookmarkStart w:id="320" w:name="Tc_db3mVeNNRUandUNhyXB--Q_33_8"/>
      <w:bookmarkStart w:id="321" w:name="Tc_nTJkGks0wUybg6kMLh7KWQ_33_5"/>
      <w:bookmarkStart w:id="322" w:name="Tc_iL3A-pLHpUiLfzW_9culNw_33_2"/>
      <w:bookmarkStart w:id="323" w:name="Tc_T3H-xvybiUSgnixW7liSaA_33_0"/>
      <w:bookmarkStart w:id="324" w:name="Tc_XYHyR9g1tkSp5Y9KYgzjsg_32_11"/>
      <w:bookmarkStart w:id="325" w:name="Tc_VIJMpfIKLUCQpzT5rj-m8w_32_8"/>
      <w:bookmarkStart w:id="326" w:name="Tc_qnF5CbUyJ0CpKiaotHgyIw_32_5"/>
      <w:bookmarkStart w:id="327" w:name="Tc_NCCZfxxg2UOIsewwtZ3LFQ_32_2"/>
      <w:bookmarkStart w:id="328" w:name="Tc_3lZtM6nAU0CowcjlDBXFQA_32_0"/>
      <w:bookmarkStart w:id="329" w:name="Tc_PzeGsI8Jb0uVKicta1RJTw_31_0"/>
      <w:bookmarkStart w:id="330" w:name="Tc_NTjelrbKMUqjNUTSN_y-ig_30_11"/>
      <w:bookmarkStart w:id="331" w:name="Tc_kRP_G_hmHEyVAOd56wDEBQ_30_8"/>
      <w:bookmarkStart w:id="332" w:name="Tc_jK8D999Slkad8QNQ6yQV9g_30_5"/>
      <w:bookmarkStart w:id="333" w:name="Tc_aNxmtpdbP0eoVFfqH2qAGg_30_2"/>
      <w:bookmarkStart w:id="334" w:name="Tc_4ObLn2Z5-k2-aR4QVwBVKA_30_0"/>
      <w:bookmarkStart w:id="335" w:name="Tc_8OKuLdZDD0WOYm1KaIM38w_29_11"/>
      <w:bookmarkStart w:id="336" w:name="Tc_RGLU-QC3jkuPo8cvr9WSjQ_29_8"/>
      <w:bookmarkStart w:id="337" w:name="Tc_6_oLnK3WGECry7bAM5p5dg_29_5"/>
      <w:bookmarkStart w:id="338" w:name="Tc_aXuIbht1x0-elTyNcG9mAw_29_2"/>
      <w:bookmarkStart w:id="339" w:name="Tc_Fxn0_wSwZEO-bBfp990Ifw_29_0"/>
      <w:bookmarkStart w:id="340" w:name="Tc_qr_lReC8Xk2OEFghdvtGdA_27_11"/>
      <w:bookmarkStart w:id="341" w:name="Tc_25IxpNUwPEGXqyDDOPJhaQ_27_8"/>
      <w:bookmarkStart w:id="342" w:name="Tc_De8FjpcwMkC74DyndMXJaA_27_5"/>
      <w:bookmarkStart w:id="343" w:name="Tc_F3zNM7YdF0WeroCvyp1uLQ_27_2"/>
      <w:bookmarkStart w:id="344" w:name="Tc_QZrMSFhKgU2m08DvEofekQ_27_0"/>
      <w:bookmarkStart w:id="345" w:name="Tc_92w8-iWjjE6RROTvdKa4Rg_26_0"/>
      <w:bookmarkStart w:id="346" w:name="Tc_gcFZdYML_E6BZevzGRVOtQ_25_0"/>
      <w:bookmarkStart w:id="347" w:name="Tc_6f-U_drHZUWbwaS4zBI0Lg_24_0"/>
      <w:bookmarkStart w:id="348" w:name="Tc_hmh75vcIZ0SxUoZCyEk6HQ_23_0"/>
      <w:bookmarkStart w:id="349" w:name="Tc_l5J8FfJLwUq4f8QYcnuE0g_22_0"/>
      <w:bookmarkStart w:id="350" w:name="Tc_tiAsLJi_rky7BdBKA83vqg_21_0"/>
      <w:bookmarkStart w:id="351" w:name="Tc_TcYA3FrlakCL6kpAZ1WNwQ_20_0"/>
      <w:bookmarkStart w:id="352" w:name="Tc_f7iI-4qep0mdZEHtAyukTQ_19_0"/>
      <w:bookmarkStart w:id="353" w:name="Tc_aKVLkDsa4UaWTP7AQx0jpw_18_0"/>
      <w:bookmarkStart w:id="354" w:name="Tc_WwnMfUV4gkOttpPREU8Wrw_17_0"/>
      <w:bookmarkStart w:id="355" w:name="Tc_DoErKhtMJku2OFjqzDWYlQ_16_0"/>
      <w:bookmarkStart w:id="356" w:name="Tc_LbQHxsomeU6zREkuGIkqfA_15_0"/>
      <w:bookmarkStart w:id="357" w:name="Tc_A2H3SNua50iORD_2KP3_8w_14_0"/>
      <w:bookmarkStart w:id="358" w:name="Tc_m0reqsfgrEOoNuid3z1L0Q_13_0"/>
      <w:bookmarkStart w:id="359" w:name="Tc_WJ9uVcagOE-w2sjBEgToRw_12_0"/>
      <w:bookmarkStart w:id="360" w:name="Tc_emq6uV0T2ESIqyXUyHNkVQ_11_0"/>
      <w:bookmarkStart w:id="361" w:name="Tc_crosxrIBOUGPm9tTsBn6gg_10_0"/>
      <w:bookmarkStart w:id="362" w:name="Tc_zOC8qXlidEqecmEaY7dBnw_9_0"/>
      <w:bookmarkStart w:id="363" w:name="Tc_xcwW7pFXUk2yQQFRsZyW9w_8_0"/>
      <w:bookmarkStart w:id="364" w:name="Tc_PVj0Bz95g0mqEbMCyNoNPw_7_0"/>
      <w:bookmarkStart w:id="365" w:name="Tc_KNS9RSqswEuP90HCtUznhg_6_11"/>
      <w:bookmarkStart w:id="366" w:name="Tc_Xn7xu4BXM0mGFgfE8ycQZQ_6_8"/>
      <w:bookmarkStart w:id="367" w:name="Tc_5Ex1WE-CwEq_U-XPkEgJPA_6_5"/>
      <w:bookmarkStart w:id="368" w:name="Tc_KL9R9owZ9U2E6AAqoGqJMg_6_2"/>
      <w:bookmarkStart w:id="369" w:name="Tc_bqymNHHol0-PrkGr1kRmsw_6_0"/>
      <w:bookmarkStart w:id="370" w:name="Tc_IWhM2DzVt0iEOkW2zL8mxg_5_0"/>
      <w:bookmarkStart w:id="371" w:name="Tc_ycQ3eecUyU-GH9fGJgwnDg_4_8"/>
      <w:bookmarkStart w:id="372" w:name="Tc__iOnc_B0Ykem5ffb4hUw7w_4_2"/>
      <w:bookmarkStart w:id="373" w:name="Tc_rP74CcDMeEm44Jn_WEIIbQ_3_11"/>
      <w:bookmarkStart w:id="374" w:name="Tc_66rvCmGYu0GQSBeXWDYdqQ_3_8"/>
      <w:bookmarkStart w:id="375" w:name="Tc_bhG-Zfj6I0GtLO4eM791tA_3_5"/>
      <w:bookmarkStart w:id="376" w:name="Tc_1I64w6WGB0uFYXehNjTO0A_3_2"/>
      <w:bookmarkStart w:id="377" w:name="Tc_aVFIL39pJ0CQkQGPWh4Dqw_2_8"/>
      <w:bookmarkStart w:id="378" w:name="Tc_oZDO-nvEvUi8Dj56We2vaA_2_2"/>
      <w:bookmarkStart w:id="379" w:name="Tc_ETwSYJbQyEqcj5ScBK_x7Q_1_8"/>
      <w:bookmarkStart w:id="380" w:name="Tc_HbRn71FEiUK1RWM_XZ5hTg_1_2"/>
      <w:bookmarkStart w:id="381" w:name="_4efb1144_cceb_4af3_a271_720eb64a402b"/>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p>
    <w:tbl>
      <w:tblPr>
        <w:tblW w:w="10205" w:type="dxa"/>
        <w:jc w:val="left"/>
        <w:tblInd w:w="0" w:type="dxa"/>
        <w:tblCellMar>
          <w:top w:w="0" w:type="dxa"/>
          <w:left w:w="0" w:type="dxa"/>
          <w:bottom w:w="0" w:type="dxa"/>
          <w:right w:w="0" w:type="dxa"/>
        </w:tblCellMar>
      </w:tblPr>
      <w:tblGrid>
        <w:gridCol w:w="5374"/>
        <w:gridCol w:w="326"/>
        <w:gridCol w:w="196"/>
        <w:gridCol w:w="691"/>
        <w:gridCol w:w="326"/>
        <w:gridCol w:w="196"/>
        <w:gridCol w:w="711"/>
        <w:gridCol w:w="109"/>
        <w:gridCol w:w="196"/>
        <w:gridCol w:w="691"/>
        <w:gridCol w:w="326"/>
        <w:gridCol w:w="196"/>
        <w:gridCol w:w="711"/>
        <w:gridCol w:w="156"/>
      </w:tblGrid>
      <w:tr>
        <w:trPr/>
        <w:tc>
          <w:tcPr>
            <w:tcW w:w="537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3412490" cy="175260"/>
                      <wp:effectExtent l="0" t="0" r="0" b="0"/>
                      <wp:wrapNone/>
                      <wp:docPr id="12" name="Frame12"/>
                      <a:graphic xmlns:a="http://schemas.openxmlformats.org/drawingml/2006/main">
                        <a:graphicData uri="http://schemas.microsoft.com/office/word/2010/wordprocessingShape">
                          <wps:wsp>
                            <wps:cNvSpPr txBox="1"/>
                            <wps:spPr>
                              <a:xfrm>
                                <a:off x="0" y="0"/>
                                <a:ext cx="34124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07010" cy="175260"/>
                      <wp:effectExtent l="0" t="0" r="0" b="0"/>
                      <wp:wrapNone/>
                      <wp:docPr id="13" name="Frame1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24460" cy="175260"/>
                      <wp:effectExtent l="0" t="0" r="0" b="0"/>
                      <wp:wrapNone/>
                      <wp:docPr id="14" name="Frame14"/>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438785" cy="175260"/>
                      <wp:effectExtent l="0" t="0" r="0" b="0"/>
                      <wp:wrapNone/>
                      <wp:docPr id="15" name="Frame15"/>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07010" cy="175260"/>
                      <wp:effectExtent l="0" t="0" r="0" b="0"/>
                      <wp:wrapNone/>
                      <wp:docPr id="16" name="Frame1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24460" cy="175260"/>
                      <wp:effectExtent l="0" t="0" r="0" b="0"/>
                      <wp:wrapNone/>
                      <wp:docPr id="17" name="Frame17"/>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451485" cy="175260"/>
                      <wp:effectExtent l="0" t="0" r="0" b="0"/>
                      <wp:wrapNone/>
                      <wp:docPr id="18" name="Frame18"/>
                      <a:graphic xmlns:a="http://schemas.openxmlformats.org/drawingml/2006/main">
                        <a:graphicData uri="http://schemas.microsoft.com/office/word/2010/wordprocessingShape">
                          <wps:wsp>
                            <wps:cNvSpPr txBox="1"/>
                            <wps:spPr>
                              <a:xfrm>
                                <a:off x="0" y="0"/>
                                <a:ext cx="4514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9215" cy="175260"/>
                      <wp:effectExtent l="0" t="0" r="0" b="0"/>
                      <wp:wrapNone/>
                      <wp:docPr id="19" name="Frame1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24460" cy="175260"/>
                      <wp:effectExtent l="0" t="0" r="0" b="0"/>
                      <wp:wrapNone/>
                      <wp:docPr id="20" name="Frame20"/>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438785" cy="175260"/>
                      <wp:effectExtent l="0" t="0" r="0" b="0"/>
                      <wp:wrapNone/>
                      <wp:docPr id="21" name="Frame21"/>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07010" cy="175260"/>
                      <wp:effectExtent l="0" t="0" r="0" b="0"/>
                      <wp:wrapNone/>
                      <wp:docPr id="22" name="Frame2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24460" cy="175260"/>
                      <wp:effectExtent l="0" t="0" r="0" b="0"/>
                      <wp:wrapNone/>
                      <wp:docPr id="23" name="Frame23"/>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451485" cy="175260"/>
                      <wp:effectExtent l="0" t="0" r="0" b="0"/>
                      <wp:wrapNone/>
                      <wp:docPr id="24" name="Frame24"/>
                      <a:graphic xmlns:a="http://schemas.openxmlformats.org/drawingml/2006/main">
                        <a:graphicData uri="http://schemas.microsoft.com/office/word/2010/wordprocessingShape">
                          <wps:wsp>
                            <wps:cNvSpPr txBox="1"/>
                            <wps:spPr>
                              <a:xfrm>
                                <a:off x="0" y="0"/>
                                <a:ext cx="4514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99060" cy="175260"/>
                      <wp:effectExtent l="0" t="0" r="0" b="0"/>
                      <wp:wrapNone/>
                      <wp:docPr id="25" name="Frame25"/>
                      <a:graphic xmlns:a="http://schemas.openxmlformats.org/drawingml/2006/main">
                        <a:graphicData uri="http://schemas.microsoft.com/office/word/2010/wordprocessingShape">
                          <wps:wsp>
                            <wps:cNvSpPr txBox="1"/>
                            <wps:spPr>
                              <a:xfrm>
                                <a:off x="0" y="0"/>
                                <a:ext cx="990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5374"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120" w:type="dxa"/>
            <w:gridSpan w:val="5"/>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shd w:fill="auto" w:val="clear"/>
            <w:vAlign w:val="center"/>
          </w:tcPr>
          <w:p>
            <w:pPr>
              <w:pStyle w:val="TableContents"/>
              <w:spacing w:before="0" w:after="1"/>
              <w:ind w:left="0" w:right="0" w:hanging="0"/>
              <w:jc w:val="center"/>
              <w:rPr/>
            </w:pPr>
            <w:r>
              <w:rPr/>
              <w:t>​</w:t>
            </w:r>
          </w:p>
        </w:tc>
        <w:tc>
          <w:tcPr>
            <w:tcW w:w="2120" w:type="dxa"/>
            <w:gridSpan w:val="5"/>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156" w:type="dxa"/>
            <w:tcBorders/>
            <w:shd w:fill="auto" w:val="clear"/>
            <w:vAlign w:val="center"/>
          </w:tcPr>
          <w:p>
            <w:pPr>
              <w:pStyle w:val="TableContents"/>
              <w:spacing w:before="0" w:after="1"/>
              <w:ind w:left="0" w:right="0" w:hanging="0"/>
              <w:jc w:val="center"/>
              <w:rPr/>
            </w:pPr>
            <w:r>
              <w:rPr/>
              <w:t>​</w:t>
            </w:r>
          </w:p>
        </w:tc>
      </w:tr>
      <w:tr>
        <w:trPr/>
        <w:tc>
          <w:tcPr>
            <w:tcW w:w="5374"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120"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shd w:fill="auto" w:val="clear"/>
            <w:vAlign w:val="center"/>
          </w:tcPr>
          <w:p>
            <w:pPr>
              <w:pStyle w:val="TableContents"/>
              <w:spacing w:before="0" w:after="1"/>
              <w:ind w:left="0" w:right="0" w:hanging="0"/>
              <w:jc w:val="center"/>
              <w:rPr/>
            </w:pPr>
            <w:r>
              <w:rPr/>
              <w:t>​</w:t>
            </w:r>
          </w:p>
        </w:tc>
        <w:tc>
          <w:tcPr>
            <w:tcW w:w="2120"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56" w:type="dxa"/>
            <w:tcBorders/>
            <w:shd w:fill="auto" w:val="clear"/>
            <w:vAlign w:val="center"/>
          </w:tcPr>
          <w:p>
            <w:pPr>
              <w:pStyle w:val="TableContents"/>
              <w:spacing w:before="0" w:after="1"/>
              <w:ind w:left="0" w:right="0" w:hanging="0"/>
              <w:jc w:val="center"/>
              <w:rPr/>
            </w:pPr>
            <w:r>
              <w:rPr/>
              <w:t>​</w:t>
            </w:r>
          </w:p>
        </w:tc>
      </w:tr>
      <w:tr>
        <w:trPr/>
        <w:tc>
          <w:tcPr>
            <w:tcW w:w="5374"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88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jc w:val="center"/>
              <w:rPr/>
            </w:pPr>
            <w:r>
              <w:rPr/>
              <w:t>​</w:t>
            </w:r>
          </w:p>
        </w:tc>
        <w:tc>
          <w:tcPr>
            <w:tcW w:w="90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109" w:type="dxa"/>
            <w:tcBorders/>
            <w:shd w:fill="auto" w:val="clear"/>
            <w:vAlign w:val="center"/>
          </w:tcPr>
          <w:p>
            <w:pPr>
              <w:pStyle w:val="TableContents"/>
              <w:spacing w:before="0" w:after="1"/>
              <w:ind w:left="0" w:right="0" w:hanging="0"/>
              <w:jc w:val="center"/>
              <w:rPr/>
            </w:pPr>
            <w:r>
              <w:rPr/>
              <w:t>​</w:t>
            </w:r>
          </w:p>
        </w:tc>
        <w:tc>
          <w:tcPr>
            <w:tcW w:w="88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jc w:val="center"/>
              <w:rPr/>
            </w:pPr>
            <w:r>
              <w:rPr/>
              <w:t>​</w:t>
            </w:r>
          </w:p>
        </w:tc>
        <w:tc>
          <w:tcPr>
            <w:tcW w:w="90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156" w:type="dxa"/>
            <w:tcBorders/>
            <w:shd w:fill="auto" w:val="clear"/>
            <w:vAlign w:val="center"/>
          </w:tcPr>
          <w:p>
            <w:pPr>
              <w:pStyle w:val="TableContents"/>
              <w:spacing w:before="0" w:after="1"/>
              <w:ind w:left="0" w:right="0" w:hanging="0"/>
              <w:jc w:val="center"/>
              <w:rPr/>
            </w:pPr>
            <w:r>
              <w:rPr/>
              <w:t>​</w:t>
            </w:r>
          </w:p>
        </w:tc>
      </w:tr>
      <w:tr>
        <w:trPr/>
        <w:tc>
          <w:tcPr>
            <w:tcW w:w="10205" w:type="dxa"/>
            <w:gridSpan w:val="14"/>
            <w:tcBorders/>
            <w:shd w:fill="auto" w:val="clear"/>
            <w:vAlign w:val="center"/>
          </w:tcPr>
          <w:p>
            <w:pPr>
              <w:pStyle w:val="TableContents"/>
              <w:spacing w:before="0" w:after="283"/>
              <w:ind w:left="0" w:right="0" w:hanging="0"/>
              <w:rPr>
                <w:sz w:val="4"/>
                <w:szCs w:val="4"/>
              </w:rPr>
            </w:pPr>
            <w:r>
              <w:rPr>
                <w:sz w:val="4"/>
                <w:szCs w:val="4"/>
              </w:rPr>
            </w:r>
          </w:p>
        </w:tc>
      </w:tr>
      <w:tr>
        <w:trPr/>
        <w:tc>
          <w:tcPr>
            <w:tcW w:w="5374"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120" w:type="dxa"/>
            <w:gridSpan w:val="5"/>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09" w:type="dxa"/>
            <w:tcBorders/>
            <w:shd w:fill="auto" w:val="clear"/>
            <w:vAlign w:val="center"/>
          </w:tcPr>
          <w:p>
            <w:pPr>
              <w:pStyle w:val="TableContents"/>
              <w:spacing w:before="0" w:after="1"/>
              <w:ind w:left="0" w:right="0" w:hanging="0"/>
              <w:jc w:val="center"/>
              <w:rPr/>
            </w:pPr>
            <w:r>
              <w:rPr/>
              <w:t>​</w:t>
            </w:r>
          </w:p>
        </w:tc>
        <w:tc>
          <w:tcPr>
            <w:tcW w:w="2120" w:type="dxa"/>
            <w:gridSpan w:val="5"/>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56" w:type="dxa"/>
            <w:tcBorders/>
            <w:shd w:fill="auto" w:val="clear"/>
            <w:vAlign w:val="center"/>
          </w:tcPr>
          <w:p>
            <w:pPr>
              <w:pStyle w:val="TableContents"/>
              <w:spacing w:before="0" w:after="1"/>
              <w:ind w:left="0" w:right="0" w:hanging="0"/>
              <w:jc w:val="center"/>
              <w:rPr/>
            </w:pPr>
            <w:r>
              <w:rPr/>
              <w:t>​</w:t>
            </w:r>
          </w:p>
        </w:tc>
      </w:tr>
      <w:tr>
        <w:trPr/>
        <w:tc>
          <w:tcPr>
            <w:tcW w:w="5374" w:type="dxa"/>
            <w:tcBorders/>
            <w:shd w:fill="CCEEFF" w:val="clear"/>
            <w:vAlign w:val="center"/>
          </w:tcPr>
          <w:p>
            <w:pPr>
              <w:pStyle w:val="TableContents"/>
              <w:spacing w:before="0" w:after="1"/>
              <w:ind w:left="0" w:right="0" w:hanging="0"/>
              <w:jc w:val="both"/>
              <w:rPr>
                <w:rFonts w:ascii="Times New Roman;Times;serif" w:hAnsi="Times New Roman;Times;serif"/>
                <w:sz w:val="18"/>
              </w:rPr>
            </w:pPr>
            <w:r>
              <w:rPr>
                <w:rFonts w:ascii="Times New Roman;Times;serif" w:hAnsi="Times New Roman;Times;serif"/>
                <w:sz w:val="18"/>
              </w:rPr>
              <w:t>Revenues:</w:t>
            </w:r>
          </w:p>
        </w:tc>
        <w:tc>
          <w:tcPr>
            <w:tcW w:w="326" w:type="dxa"/>
            <w:tcBorders/>
            <w:shd w:fill="CCEEFF" w:val="clear"/>
            <w:vAlign w:val="center"/>
          </w:tcPr>
          <w:p>
            <w:pPr>
              <w:pStyle w:val="TableContents"/>
              <w:spacing w:before="0" w:after="1"/>
              <w:ind w:left="0" w:right="0" w:hanging="0"/>
              <w:rPr/>
            </w:pPr>
            <w:r>
              <w:rPr/>
              <w:t>    </w:t>
            </w:r>
          </w:p>
        </w:tc>
        <w:tc>
          <w:tcPr>
            <w:tcW w:w="196"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196" w:type="dxa"/>
            <w:tcBorders/>
            <w:shd w:fill="CCEEFF" w:val="clear"/>
            <w:vAlign w:val="center"/>
          </w:tcPr>
          <w:p>
            <w:pPr>
              <w:pStyle w:val="TableContents"/>
              <w:spacing w:before="0" w:after="1"/>
              <w:ind w:left="0" w:right="0" w:hanging="0"/>
              <w:rPr/>
            </w:pPr>
            <w:r>
              <w:rPr/>
              <w:t>​</w:t>
            </w:r>
          </w:p>
        </w:tc>
        <w:tc>
          <w:tcPr>
            <w:tcW w:w="711" w:type="dxa"/>
            <w:tcBorders/>
            <w:shd w:fill="CCEEFF" w:val="clear"/>
            <w:vAlign w:val="center"/>
          </w:tcPr>
          <w:p>
            <w:pPr>
              <w:pStyle w:val="TableContents"/>
              <w:spacing w:before="0" w:after="1"/>
              <w:ind w:left="0" w:right="0" w:hanging="0"/>
              <w:jc w:val="right"/>
              <w:rPr/>
            </w:pPr>
            <w:r>
              <w:rPr/>
              <w:t>  </w:t>
            </w:r>
          </w:p>
        </w:tc>
        <w:tc>
          <w:tcPr>
            <w:tcW w:w="109"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196" w:type="dxa"/>
            <w:tcBorders/>
            <w:shd w:fill="CCEEFF" w:val="clear"/>
            <w:vAlign w:val="center"/>
          </w:tcPr>
          <w:p>
            <w:pPr>
              <w:pStyle w:val="TableContents"/>
              <w:spacing w:before="0" w:after="1"/>
              <w:ind w:left="0" w:right="0" w:hanging="0"/>
              <w:rPr/>
            </w:pPr>
            <w:r>
              <w:rPr/>
              <w:t>​</w:t>
            </w:r>
          </w:p>
        </w:tc>
        <w:tc>
          <w:tcPr>
            <w:tcW w:w="711" w:type="dxa"/>
            <w:tcBorders/>
            <w:shd w:fill="CCEEFF" w:val="clear"/>
            <w:vAlign w:val="center"/>
          </w:tcPr>
          <w:p>
            <w:pPr>
              <w:pStyle w:val="TableContents"/>
              <w:spacing w:before="0" w:after="1"/>
              <w:ind w:left="0" w:right="0" w:hanging="0"/>
              <w:jc w:val="right"/>
              <w:rPr/>
            </w:pPr>
            <w:r>
              <w:rPr/>
              <w:t>  </w:t>
            </w:r>
          </w:p>
        </w:tc>
        <w:tc>
          <w:tcPr>
            <w:tcW w:w="156" w:type="dxa"/>
            <w:tcBorders/>
            <w:shd w:fill="CCEEFF" w:val="clear"/>
            <w:vAlign w:val="center"/>
          </w:tcPr>
          <w:p>
            <w:pPr>
              <w:pStyle w:val="TableContents"/>
              <w:spacing w:before="0" w:after="1"/>
              <w:ind w:left="0" w:right="0" w:hanging="0"/>
              <w:rPr/>
            </w:pPr>
            <w:r>
              <w:rPr/>
              <w:t>​</w:t>
            </w:r>
          </w:p>
        </w:tc>
      </w:tr>
      <w:tr>
        <w:trPr/>
        <w:tc>
          <w:tcPr>
            <w:tcW w:w="5374"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Software subscriptions</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89,604</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1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77,306</w:t>
            </w:r>
          </w:p>
        </w:tc>
        <w:tc>
          <w:tcPr>
            <w:tcW w:w="109"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172,884</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1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153,066</w:t>
            </w:r>
          </w:p>
        </w:tc>
        <w:tc>
          <w:tcPr>
            <w:tcW w:w="156" w:type="dxa"/>
            <w:tcBorders/>
            <w:shd w:fill="auto" w:val="clear"/>
            <w:vAlign w:val="center"/>
          </w:tcPr>
          <w:p>
            <w:pPr>
              <w:pStyle w:val="TableContents"/>
              <w:spacing w:before="0" w:after="1"/>
              <w:ind w:left="0" w:right="0" w:hanging="0"/>
              <w:rPr/>
            </w:pPr>
            <w:r>
              <w:rPr/>
              <w:t>​</w:t>
            </w:r>
          </w:p>
        </w:tc>
      </w:tr>
      <w:tr>
        <w:trPr/>
        <w:tc>
          <w:tcPr>
            <w:tcW w:w="5374"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Services</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69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15,334</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1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13,965</w:t>
            </w:r>
          </w:p>
        </w:tc>
        <w:tc>
          <w:tcPr>
            <w:tcW w:w="109"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69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30,290</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1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27,450</w:t>
            </w:r>
          </w:p>
        </w:tc>
        <w:tc>
          <w:tcPr>
            <w:tcW w:w="156" w:type="dxa"/>
            <w:tcBorders/>
            <w:shd w:fill="CCEEFF" w:val="clear"/>
            <w:vAlign w:val="center"/>
          </w:tcPr>
          <w:p>
            <w:pPr>
              <w:pStyle w:val="TableContents"/>
              <w:spacing w:before="0" w:after="1"/>
              <w:ind w:left="0" w:right="0" w:hanging="0"/>
              <w:rPr/>
            </w:pPr>
            <w:r>
              <w:rPr/>
              <w:t>​</w:t>
            </w:r>
          </w:p>
        </w:tc>
      </w:tr>
      <w:tr>
        <w:trPr/>
        <w:tc>
          <w:tcPr>
            <w:tcW w:w="5374"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Total revenues</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104,938</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1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91,271</w:t>
            </w:r>
          </w:p>
        </w:tc>
        <w:tc>
          <w:tcPr>
            <w:tcW w:w="109"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203,174</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1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180,516</w:t>
            </w:r>
          </w:p>
        </w:tc>
        <w:tc>
          <w:tcPr>
            <w:tcW w:w="156" w:type="dxa"/>
            <w:tcBorders/>
            <w:shd w:fill="auto" w:val="clear"/>
            <w:vAlign w:val="center"/>
          </w:tcPr>
          <w:p>
            <w:pPr>
              <w:pStyle w:val="TableContents"/>
              <w:spacing w:before="0" w:after="1"/>
              <w:ind w:left="0" w:right="0" w:hanging="0"/>
              <w:rPr/>
            </w:pPr>
            <w:r>
              <w:rPr/>
              <w:t>​</w:t>
            </w:r>
          </w:p>
        </w:tc>
      </w:tr>
      <w:tr>
        <w:trPr/>
        <w:tc>
          <w:tcPr>
            <w:tcW w:w="5374" w:type="dxa"/>
            <w:tcBorders/>
            <w:shd w:fill="CCEEFF" w:val="clear"/>
            <w:vAlign w:val="center"/>
          </w:tcPr>
          <w:p>
            <w:pPr>
              <w:pStyle w:val="TableContents"/>
              <w:spacing w:before="0" w:after="1"/>
              <w:ind w:left="0" w:right="0" w:hanging="0"/>
              <w:jc w:val="both"/>
              <w:rPr>
                <w:rFonts w:ascii="Times New Roman;Times;serif" w:hAnsi="Times New Roman;Times;serif"/>
                <w:sz w:val="18"/>
              </w:rPr>
            </w:pPr>
            <w:r>
              <w:rPr>
                <w:rFonts w:ascii="Times New Roman;Times;serif" w:hAnsi="Times New Roman;Times;serif"/>
                <w:sz w:val="18"/>
              </w:rPr>
              <w:t>Cost of revenues:</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69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711" w:type="dxa"/>
            <w:tcBorders/>
            <w:shd w:fill="CCEEFF" w:val="clear"/>
            <w:vAlign w:val="center"/>
          </w:tcPr>
          <w:p>
            <w:pPr>
              <w:pStyle w:val="TableContents"/>
              <w:spacing w:before="0" w:after="1"/>
              <w:ind w:left="0" w:right="0" w:hanging="0"/>
              <w:jc w:val="right"/>
              <w:rPr/>
            </w:pPr>
            <w:r>
              <w:rPr/>
              <w:t>  </w:t>
            </w:r>
          </w:p>
        </w:tc>
        <w:tc>
          <w:tcPr>
            <w:tcW w:w="109"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69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711" w:type="dxa"/>
            <w:tcBorders/>
            <w:shd w:fill="CCEEFF" w:val="clear"/>
            <w:vAlign w:val="center"/>
          </w:tcPr>
          <w:p>
            <w:pPr>
              <w:pStyle w:val="TableContents"/>
              <w:spacing w:before="0" w:after="1"/>
              <w:ind w:left="0" w:right="0" w:hanging="0"/>
              <w:jc w:val="right"/>
              <w:rPr/>
            </w:pPr>
            <w:r>
              <w:rPr/>
              <w:t>  </w:t>
            </w:r>
          </w:p>
        </w:tc>
        <w:tc>
          <w:tcPr>
            <w:tcW w:w="156" w:type="dxa"/>
            <w:tcBorders/>
            <w:shd w:fill="CCEEFF" w:val="clear"/>
            <w:vAlign w:val="center"/>
          </w:tcPr>
          <w:p>
            <w:pPr>
              <w:pStyle w:val="TableContents"/>
              <w:spacing w:before="0" w:after="1"/>
              <w:ind w:left="0" w:right="0" w:hanging="0"/>
              <w:rPr/>
            </w:pPr>
            <w:r>
              <w:rPr/>
              <w:t>​</w:t>
            </w:r>
          </w:p>
        </w:tc>
      </w:tr>
      <w:tr>
        <w:trPr/>
        <w:tc>
          <w:tcPr>
            <w:tcW w:w="5374"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Software subscriptions</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26,829</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71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26,001</w:t>
            </w:r>
          </w:p>
        </w:tc>
        <w:tc>
          <w:tcPr>
            <w:tcW w:w="109"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52,419</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71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50,685</w:t>
            </w:r>
          </w:p>
        </w:tc>
        <w:tc>
          <w:tcPr>
            <w:tcW w:w="156" w:type="dxa"/>
            <w:tcBorders/>
            <w:shd w:fill="auto" w:val="clear"/>
            <w:vAlign w:val="center"/>
          </w:tcPr>
          <w:p>
            <w:pPr>
              <w:pStyle w:val="TableContents"/>
              <w:spacing w:before="0" w:after="1"/>
              <w:ind w:left="0" w:right="0" w:hanging="0"/>
              <w:rPr/>
            </w:pPr>
            <w:r>
              <w:rPr/>
              <w:t>​</w:t>
            </w:r>
          </w:p>
        </w:tc>
      </w:tr>
      <w:tr>
        <w:trPr/>
        <w:tc>
          <w:tcPr>
            <w:tcW w:w="5374"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Services</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69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10,550</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1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15,744</w:t>
            </w:r>
          </w:p>
        </w:tc>
        <w:tc>
          <w:tcPr>
            <w:tcW w:w="109"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69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21,893</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1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30,522</w:t>
            </w:r>
          </w:p>
        </w:tc>
        <w:tc>
          <w:tcPr>
            <w:tcW w:w="156" w:type="dxa"/>
            <w:tcBorders/>
            <w:shd w:fill="CCEEFF" w:val="clear"/>
            <w:vAlign w:val="center"/>
          </w:tcPr>
          <w:p>
            <w:pPr>
              <w:pStyle w:val="TableContents"/>
              <w:spacing w:before="0" w:after="1"/>
              <w:ind w:left="0" w:right="0" w:hanging="0"/>
              <w:rPr/>
            </w:pPr>
            <w:r>
              <w:rPr/>
              <w:t>​</w:t>
            </w:r>
          </w:p>
        </w:tc>
      </w:tr>
      <w:tr>
        <w:trPr/>
        <w:tc>
          <w:tcPr>
            <w:tcW w:w="5374"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Total cost of revenues</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37,379</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1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41,745</w:t>
            </w:r>
          </w:p>
        </w:tc>
        <w:tc>
          <w:tcPr>
            <w:tcW w:w="109"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74,312</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1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81,207</w:t>
            </w:r>
          </w:p>
        </w:tc>
        <w:tc>
          <w:tcPr>
            <w:tcW w:w="156" w:type="dxa"/>
            <w:tcBorders/>
            <w:shd w:fill="auto" w:val="clear"/>
            <w:vAlign w:val="center"/>
          </w:tcPr>
          <w:p>
            <w:pPr>
              <w:pStyle w:val="TableContents"/>
              <w:spacing w:before="0" w:after="1"/>
              <w:ind w:left="0" w:right="0" w:hanging="0"/>
              <w:rPr/>
            </w:pPr>
            <w:r>
              <w:rPr/>
              <w:t>​</w:t>
            </w:r>
          </w:p>
        </w:tc>
      </w:tr>
      <w:tr>
        <w:trPr/>
        <w:tc>
          <w:tcPr>
            <w:tcW w:w="5374"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Gross profit</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69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67,559</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1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49,526</w:t>
            </w:r>
          </w:p>
        </w:tc>
        <w:tc>
          <w:tcPr>
            <w:tcW w:w="109"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69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128,862</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1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99,309</w:t>
            </w:r>
          </w:p>
        </w:tc>
        <w:tc>
          <w:tcPr>
            <w:tcW w:w="156" w:type="dxa"/>
            <w:tcBorders/>
            <w:shd w:fill="CCEEFF" w:val="clear"/>
            <w:vAlign w:val="center"/>
          </w:tcPr>
          <w:p>
            <w:pPr>
              <w:pStyle w:val="TableContents"/>
              <w:spacing w:before="0" w:after="1"/>
              <w:ind w:left="0" w:right="0" w:hanging="0"/>
              <w:rPr/>
            </w:pPr>
            <w:r>
              <w:rPr/>
              <w:t>​</w:t>
            </w:r>
          </w:p>
        </w:tc>
      </w:tr>
      <w:tr>
        <w:trPr/>
        <w:tc>
          <w:tcPr>
            <w:tcW w:w="5374" w:type="dxa"/>
            <w:tcBorders/>
            <w:shd w:fill="auto" w:val="clear"/>
            <w:vAlign w:val="center"/>
          </w:tcPr>
          <w:p>
            <w:pPr>
              <w:pStyle w:val="TableContents"/>
              <w:spacing w:before="0" w:after="1"/>
              <w:ind w:left="0" w:right="0" w:hanging="0"/>
              <w:jc w:val="both"/>
              <w:rPr>
                <w:rFonts w:ascii="Times New Roman;Times;serif" w:hAnsi="Times New Roman;Times;serif"/>
                <w:sz w:val="18"/>
              </w:rPr>
            </w:pPr>
            <w:r>
              <w:rPr>
                <w:rFonts w:ascii="Times New Roman;Times;serif" w:hAnsi="Times New Roman;Times;serif"/>
                <w:sz w:val="18"/>
              </w:rPr>
              <w:t>Operating expenses:</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691"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711" w:type="dxa"/>
            <w:tcBorders/>
            <w:shd w:fill="auto" w:val="clear"/>
            <w:vAlign w:val="center"/>
          </w:tcPr>
          <w:p>
            <w:pPr>
              <w:pStyle w:val="TableContents"/>
              <w:spacing w:before="0" w:after="1"/>
              <w:ind w:left="0" w:right="0" w:hanging="0"/>
              <w:jc w:val="right"/>
              <w:rPr/>
            </w:pPr>
            <w:r>
              <w:rPr/>
              <w:t>  </w:t>
            </w:r>
          </w:p>
        </w:tc>
        <w:tc>
          <w:tcPr>
            <w:tcW w:w="109"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691"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711" w:type="dxa"/>
            <w:tcBorders/>
            <w:shd w:fill="auto" w:val="clear"/>
            <w:vAlign w:val="center"/>
          </w:tcPr>
          <w:p>
            <w:pPr>
              <w:pStyle w:val="TableContents"/>
              <w:spacing w:before="0" w:after="1"/>
              <w:ind w:left="0" w:right="0" w:hanging="0"/>
              <w:jc w:val="right"/>
              <w:rPr/>
            </w:pPr>
            <w:r>
              <w:rPr/>
              <w:t>  </w:t>
            </w:r>
          </w:p>
        </w:tc>
        <w:tc>
          <w:tcPr>
            <w:tcW w:w="156" w:type="dxa"/>
            <w:tcBorders/>
            <w:shd w:fill="auto" w:val="clear"/>
            <w:vAlign w:val="center"/>
          </w:tcPr>
          <w:p>
            <w:pPr>
              <w:pStyle w:val="TableContents"/>
              <w:spacing w:before="0" w:after="1"/>
              <w:ind w:left="0" w:right="0" w:hanging="0"/>
              <w:rPr/>
            </w:pPr>
            <w:r>
              <w:rPr/>
              <w:t>​</w:t>
            </w:r>
          </w:p>
        </w:tc>
      </w:tr>
      <w:tr>
        <w:trPr/>
        <w:tc>
          <w:tcPr>
            <w:tcW w:w="5374"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Research and development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11,926</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71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13,617</w:t>
            </w:r>
          </w:p>
        </w:tc>
        <w:tc>
          <w:tcPr>
            <w:tcW w:w="109"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23,385</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71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26,696</w:t>
            </w:r>
          </w:p>
        </w:tc>
        <w:tc>
          <w:tcPr>
            <w:tcW w:w="156" w:type="dxa"/>
            <w:tcBorders/>
            <w:shd w:fill="CCEEFF" w:val="clear"/>
            <w:vAlign w:val="center"/>
          </w:tcPr>
          <w:p>
            <w:pPr>
              <w:pStyle w:val="TableContents"/>
              <w:spacing w:before="0" w:after="1"/>
              <w:ind w:left="0" w:right="0" w:hanging="0"/>
              <w:rPr/>
            </w:pPr>
            <w:r>
              <w:rPr/>
              <w:t>​</w:t>
            </w:r>
          </w:p>
        </w:tc>
      </w:tr>
      <w:tr>
        <w:trPr/>
        <w:tc>
          <w:tcPr>
            <w:tcW w:w="5374"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Selling and marketing</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24,865</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71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24,544</w:t>
            </w:r>
          </w:p>
        </w:tc>
        <w:tc>
          <w:tcPr>
            <w:tcW w:w="109"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45,015</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71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48,877</w:t>
            </w:r>
          </w:p>
        </w:tc>
        <w:tc>
          <w:tcPr>
            <w:tcW w:w="156" w:type="dxa"/>
            <w:tcBorders/>
            <w:shd w:fill="auto" w:val="clear"/>
            <w:vAlign w:val="center"/>
          </w:tcPr>
          <w:p>
            <w:pPr>
              <w:pStyle w:val="TableContents"/>
              <w:spacing w:before="0" w:after="1"/>
              <w:ind w:left="0" w:right="0" w:hanging="0"/>
              <w:rPr/>
            </w:pPr>
            <w:r>
              <w:rPr/>
              <w:t>​</w:t>
            </w:r>
          </w:p>
        </w:tc>
      </w:tr>
      <w:tr>
        <w:trPr/>
        <w:tc>
          <w:tcPr>
            <w:tcW w:w="5374"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General and administrative</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24,865</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71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37,758</w:t>
            </w:r>
          </w:p>
        </w:tc>
        <w:tc>
          <w:tcPr>
            <w:tcW w:w="109"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49,717</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71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75,394</w:t>
            </w:r>
          </w:p>
        </w:tc>
        <w:tc>
          <w:tcPr>
            <w:tcW w:w="156" w:type="dxa"/>
            <w:tcBorders/>
            <w:shd w:fill="CCEEFF" w:val="clear"/>
            <w:vAlign w:val="center"/>
          </w:tcPr>
          <w:p>
            <w:pPr>
              <w:pStyle w:val="TableContents"/>
              <w:spacing w:before="0" w:after="1"/>
              <w:ind w:left="0" w:right="0" w:hanging="0"/>
              <w:rPr/>
            </w:pPr>
            <w:r>
              <w:rPr/>
              <w:t>​</w:t>
            </w:r>
          </w:p>
        </w:tc>
      </w:tr>
      <w:tr>
        <w:trPr/>
        <w:tc>
          <w:tcPr>
            <w:tcW w:w="5374"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Depreciation and amortization</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2,878</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71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2,505</w:t>
            </w:r>
          </w:p>
        </w:tc>
        <w:tc>
          <w:tcPr>
            <w:tcW w:w="109"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5,705</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71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5,374</w:t>
            </w:r>
          </w:p>
        </w:tc>
        <w:tc>
          <w:tcPr>
            <w:tcW w:w="156" w:type="dxa"/>
            <w:tcBorders/>
            <w:shd w:fill="auto" w:val="clear"/>
            <w:vAlign w:val="center"/>
          </w:tcPr>
          <w:p>
            <w:pPr>
              <w:pStyle w:val="TableContents"/>
              <w:spacing w:before="0" w:after="1"/>
              <w:ind w:left="0" w:right="0" w:hanging="0"/>
              <w:rPr/>
            </w:pPr>
            <w:r>
              <w:rPr/>
              <w:t>​</w:t>
            </w:r>
          </w:p>
        </w:tc>
      </w:tr>
      <w:tr>
        <w:trPr/>
        <w:tc>
          <w:tcPr>
            <w:tcW w:w="5374"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Other operating expense, net</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69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4,483</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1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103</w:t>
            </w:r>
          </w:p>
        </w:tc>
        <w:tc>
          <w:tcPr>
            <w:tcW w:w="109"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69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4,354</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1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214</w:t>
            </w:r>
          </w:p>
        </w:tc>
        <w:tc>
          <w:tcPr>
            <w:tcW w:w="156" w:type="dxa"/>
            <w:tcBorders/>
            <w:shd w:fill="CCEEFF" w:val="clear"/>
            <w:vAlign w:val="center"/>
          </w:tcPr>
          <w:p>
            <w:pPr>
              <w:pStyle w:val="TableContents"/>
              <w:spacing w:before="0" w:after="1"/>
              <w:ind w:left="0" w:right="0" w:hanging="0"/>
              <w:rPr/>
            </w:pPr>
            <w:r>
              <w:rPr/>
              <w:t>​</w:t>
            </w:r>
          </w:p>
        </w:tc>
      </w:tr>
      <w:tr>
        <w:trPr/>
        <w:tc>
          <w:tcPr>
            <w:tcW w:w="5374"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Total operating expenses</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69,017</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1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78,527</w:t>
            </w:r>
          </w:p>
        </w:tc>
        <w:tc>
          <w:tcPr>
            <w:tcW w:w="109"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128,176</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1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156,555</w:t>
            </w:r>
          </w:p>
        </w:tc>
        <w:tc>
          <w:tcPr>
            <w:tcW w:w="156" w:type="dxa"/>
            <w:tcBorders/>
            <w:shd w:fill="auto" w:val="clear"/>
            <w:vAlign w:val="center"/>
          </w:tcPr>
          <w:p>
            <w:pPr>
              <w:pStyle w:val="TableContents"/>
              <w:spacing w:before="0" w:after="1"/>
              <w:ind w:left="0" w:right="0" w:hanging="0"/>
              <w:rPr/>
            </w:pPr>
            <w:r>
              <w:rPr/>
              <w:t>​</w:t>
            </w:r>
          </w:p>
        </w:tc>
      </w:tr>
      <w:tr>
        <w:trPr/>
        <w:tc>
          <w:tcPr>
            <w:tcW w:w="5374"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Income (loss) from operations</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(1,458)</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71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(29,001)</w:t>
            </w:r>
          </w:p>
        </w:tc>
        <w:tc>
          <w:tcPr>
            <w:tcW w:w="109"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686</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71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(57,246)</w:t>
            </w:r>
          </w:p>
        </w:tc>
        <w:tc>
          <w:tcPr>
            <w:tcW w:w="156" w:type="dxa"/>
            <w:tcBorders/>
            <w:shd w:fill="CCEEFF" w:val="clear"/>
            <w:vAlign w:val="center"/>
          </w:tcPr>
          <w:p>
            <w:pPr>
              <w:pStyle w:val="TableContents"/>
              <w:spacing w:before="0" w:after="1"/>
              <w:ind w:left="0" w:right="0" w:hanging="0"/>
              <w:rPr/>
            </w:pPr>
            <w:r>
              <w:rPr/>
              <w:t>​</w:t>
            </w:r>
          </w:p>
        </w:tc>
      </w:tr>
      <w:tr>
        <w:trPr/>
        <w:tc>
          <w:tcPr>
            <w:tcW w:w="5374"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Interest (income) expense, net</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(385)</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1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1,059</w:t>
            </w:r>
          </w:p>
        </w:tc>
        <w:tc>
          <w:tcPr>
            <w:tcW w:w="109"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150</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1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1,628</w:t>
            </w:r>
          </w:p>
        </w:tc>
        <w:tc>
          <w:tcPr>
            <w:tcW w:w="156" w:type="dxa"/>
            <w:tcBorders/>
            <w:shd w:fill="auto" w:val="clear"/>
            <w:vAlign w:val="center"/>
          </w:tcPr>
          <w:p>
            <w:pPr>
              <w:pStyle w:val="TableContents"/>
              <w:spacing w:before="0" w:after="1"/>
              <w:ind w:left="0" w:right="0" w:hanging="0"/>
              <w:rPr/>
            </w:pPr>
            <w:r>
              <w:rPr/>
              <w:t>​</w:t>
            </w:r>
          </w:p>
        </w:tc>
      </w:tr>
      <w:tr>
        <w:trPr/>
        <w:tc>
          <w:tcPr>
            <w:tcW w:w="5374"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Income (loss) before income taxes</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(1,073)</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71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(30,060)</w:t>
            </w:r>
          </w:p>
        </w:tc>
        <w:tc>
          <w:tcPr>
            <w:tcW w:w="109"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536</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71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(58,874)</w:t>
            </w:r>
          </w:p>
        </w:tc>
        <w:tc>
          <w:tcPr>
            <w:tcW w:w="156" w:type="dxa"/>
            <w:tcBorders/>
            <w:shd w:fill="CCEEFF" w:val="clear"/>
            <w:vAlign w:val="center"/>
          </w:tcPr>
          <w:p>
            <w:pPr>
              <w:pStyle w:val="TableContents"/>
              <w:spacing w:before="0" w:after="1"/>
              <w:ind w:left="0" w:right="0" w:hanging="0"/>
              <w:rPr/>
            </w:pPr>
            <w:r>
              <w:rPr/>
              <w:t>​</w:t>
            </w:r>
          </w:p>
        </w:tc>
      </w:tr>
      <w:tr>
        <w:trPr/>
        <w:tc>
          <w:tcPr>
            <w:tcW w:w="5374" w:type="dxa"/>
            <w:tcBorders/>
            <w:shd w:fill="auto" w:val="clear"/>
            <w:vAlign w:val="center"/>
          </w:tcPr>
          <w:p>
            <w:pPr>
              <w:pStyle w:val="TableContents"/>
              <w:spacing w:before="0" w:after="1"/>
              <w:ind w:left="0" w:right="0" w:hanging="0"/>
              <w:jc w:val="both"/>
              <w:rPr>
                <w:rFonts w:ascii="Times New Roman;Times;serif" w:hAnsi="Times New Roman;Times;serif"/>
                <w:sz w:val="18"/>
              </w:rPr>
            </w:pPr>
            <w:r>
              <w:rPr>
                <w:rFonts w:ascii="Times New Roman;Times;serif" w:hAnsi="Times New Roman;Times;serif"/>
                <w:sz w:val="18"/>
              </w:rPr>
              <w:t>Income tax benefit</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(1,881)</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1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(985)</w:t>
            </w:r>
          </w:p>
        </w:tc>
        <w:tc>
          <w:tcPr>
            <w:tcW w:w="109"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(2,560)</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1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(735)</w:t>
            </w:r>
          </w:p>
        </w:tc>
        <w:tc>
          <w:tcPr>
            <w:tcW w:w="156" w:type="dxa"/>
            <w:tcBorders/>
            <w:shd w:fill="auto" w:val="clear"/>
            <w:vAlign w:val="center"/>
          </w:tcPr>
          <w:p>
            <w:pPr>
              <w:pStyle w:val="TableContents"/>
              <w:spacing w:before="0" w:after="1"/>
              <w:ind w:left="0" w:right="0" w:hanging="0"/>
              <w:rPr/>
            </w:pPr>
            <w:r>
              <w:rPr/>
              <w:t>​</w:t>
            </w:r>
          </w:p>
        </w:tc>
      </w:tr>
      <w:tr>
        <w:trPr/>
        <w:tc>
          <w:tcPr>
            <w:tcW w:w="5374"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Net income (loss)</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808</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71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(29,075)</w:t>
            </w:r>
          </w:p>
        </w:tc>
        <w:tc>
          <w:tcPr>
            <w:tcW w:w="109"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3,096</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71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(58,139)</w:t>
            </w:r>
          </w:p>
        </w:tc>
        <w:tc>
          <w:tcPr>
            <w:tcW w:w="156" w:type="dxa"/>
            <w:tcBorders/>
            <w:shd w:fill="CCEEFF" w:val="clear"/>
            <w:vAlign w:val="center"/>
          </w:tcPr>
          <w:p>
            <w:pPr>
              <w:pStyle w:val="TableContents"/>
              <w:spacing w:before="0" w:after="1"/>
              <w:ind w:left="0" w:right="0" w:hanging="0"/>
              <w:rPr/>
            </w:pPr>
            <w:r>
              <w:rPr/>
              <w:t>​</w:t>
            </w:r>
          </w:p>
        </w:tc>
      </w:tr>
      <w:tr>
        <w:trPr/>
        <w:tc>
          <w:tcPr>
            <w:tcW w:w="5374" w:type="dxa"/>
            <w:tcBorders/>
            <w:shd w:fill="auto"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Other comprehensive loss from foreign currency translation adjustments and revaluations, net of tax</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3,359</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1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276</w:t>
            </w:r>
          </w:p>
        </w:tc>
        <w:tc>
          <w:tcPr>
            <w:tcW w:w="109"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4,336</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1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3,274</w:t>
            </w:r>
          </w:p>
        </w:tc>
        <w:tc>
          <w:tcPr>
            <w:tcW w:w="156" w:type="dxa"/>
            <w:tcBorders/>
            <w:shd w:fill="auto" w:val="clear"/>
            <w:vAlign w:val="center"/>
          </w:tcPr>
          <w:p>
            <w:pPr>
              <w:pStyle w:val="TableContents"/>
              <w:spacing w:before="0" w:after="1"/>
              <w:ind w:left="0" w:right="0" w:hanging="0"/>
              <w:rPr/>
            </w:pPr>
            <w:r>
              <w:rPr/>
              <w:t>​</w:t>
            </w:r>
          </w:p>
        </w:tc>
      </w:tr>
      <w:tr>
        <w:trPr/>
        <w:tc>
          <w:tcPr>
            <w:tcW w:w="5374" w:type="dxa"/>
            <w:tcBorders/>
            <w:shd w:fill="CCEEFF" w:val="clear"/>
            <w:vAlign w:val="center"/>
          </w:tcPr>
          <w:p>
            <w:pPr>
              <w:pStyle w:val="TableContents"/>
              <w:spacing w:before="0" w:after="1"/>
              <w:ind w:left="0" w:right="0" w:hanging="0"/>
              <w:rPr>
                <w:rFonts w:ascii="Times New Roman;Times;serif" w:hAnsi="Times New Roman;Times;serif"/>
                <w:sz w:val="18"/>
              </w:rPr>
            </w:pPr>
            <w:r>
              <w:rPr>
                <w:rFonts w:ascii="Times New Roman;Times;serif" w:hAnsi="Times New Roman;Times;serif"/>
                <w:sz w:val="18"/>
              </w:rPr>
              <w:t>Total comprehensive loss</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(2,551)</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1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(29,351)</w:t>
            </w:r>
          </w:p>
        </w:tc>
        <w:tc>
          <w:tcPr>
            <w:tcW w:w="109" w:type="dxa"/>
            <w:tcBorders/>
            <w:shd w:fill="CCEEFF" w:val="clear"/>
            <w:vAlign w:val="center"/>
          </w:tcPr>
          <w:p>
            <w:pPr>
              <w:pStyle w:val="TableContents"/>
              <w:spacing w:before="0" w:after="1"/>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(1,240)</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1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(61,413)</w:t>
            </w:r>
          </w:p>
        </w:tc>
        <w:tc>
          <w:tcPr>
            <w:tcW w:w="156" w:type="dxa"/>
            <w:tcBorders/>
            <w:shd w:fill="CCEEFF" w:val="clear"/>
            <w:vAlign w:val="center"/>
          </w:tcPr>
          <w:p>
            <w:pPr>
              <w:pStyle w:val="TableContents"/>
              <w:spacing w:before="0" w:after="1"/>
              <w:ind w:left="0" w:right="0" w:hanging="0"/>
              <w:rPr/>
            </w:pPr>
            <w:r>
              <w:rPr/>
              <w:t>​</w:t>
            </w:r>
          </w:p>
        </w:tc>
      </w:tr>
      <w:tr>
        <w:trPr/>
        <w:tc>
          <w:tcPr>
            <w:tcW w:w="5374"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11"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11" w:type="dxa"/>
            <w:tcBorders/>
            <w:shd w:fill="auto" w:val="clear"/>
            <w:vAlign w:val="center"/>
          </w:tcPr>
          <w:p>
            <w:pPr>
              <w:pStyle w:val="TableContents"/>
              <w:spacing w:before="0" w:after="1"/>
              <w:ind w:left="0" w:right="0" w:hanging="0"/>
              <w:jc w:val="right"/>
              <w:rPr/>
            </w:pPr>
            <w:r>
              <w:rPr/>
              <w:t>​</w:t>
            </w:r>
          </w:p>
        </w:tc>
        <w:tc>
          <w:tcPr>
            <w:tcW w:w="156" w:type="dxa"/>
            <w:tcBorders/>
            <w:shd w:fill="auto" w:val="clear"/>
            <w:vAlign w:val="center"/>
          </w:tcPr>
          <w:p>
            <w:pPr>
              <w:pStyle w:val="TableContents"/>
              <w:spacing w:before="0" w:after="1"/>
              <w:ind w:left="0" w:right="0" w:hanging="0"/>
              <w:rPr/>
            </w:pPr>
            <w:r>
              <w:rPr/>
              <w:t>​</w:t>
            </w:r>
          </w:p>
        </w:tc>
      </w:tr>
      <w:tr>
        <w:trPr/>
        <w:tc>
          <w:tcPr>
            <w:tcW w:w="5374" w:type="dxa"/>
            <w:tcBorders/>
            <w:shd w:fill="CCEEFF" w:val="clear"/>
            <w:vAlign w:val="center"/>
          </w:tcPr>
          <w:p>
            <w:pPr>
              <w:pStyle w:val="TableContents"/>
              <w:spacing w:before="0" w:after="1"/>
              <w:ind w:left="0" w:right="0" w:hanging="0"/>
              <w:jc w:val="both"/>
              <w:rPr>
                <w:rFonts w:ascii="Times New Roman;Times;serif" w:hAnsi="Times New Roman;Times;serif"/>
                <w:sz w:val="18"/>
              </w:rPr>
            </w:pPr>
            <w:r>
              <w:rPr>
                <w:rFonts w:ascii="Times New Roman;Times;serif" w:hAnsi="Times New Roman;Times;serif"/>
                <w:sz w:val="18"/>
              </w:rPr>
              <w:t>Net income (loss) attributable to Class A stockholders</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190</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1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(32)</w:t>
            </w:r>
          </w:p>
        </w:tc>
        <w:tc>
          <w:tcPr>
            <w:tcW w:w="109" w:type="dxa"/>
            <w:tcBorders/>
            <w:shd w:fill="CCEEFF" w:val="clear"/>
            <w:vAlign w:val="center"/>
          </w:tcPr>
          <w:p>
            <w:pPr>
              <w:pStyle w:val="TableContents"/>
              <w:spacing w:before="0" w:after="1"/>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644</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1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(16)</w:t>
            </w:r>
          </w:p>
        </w:tc>
        <w:tc>
          <w:tcPr>
            <w:tcW w:w="156" w:type="dxa"/>
            <w:tcBorders/>
            <w:shd w:fill="CCEEFF" w:val="clear"/>
            <w:vAlign w:val="center"/>
          </w:tcPr>
          <w:p>
            <w:pPr>
              <w:pStyle w:val="TableContents"/>
              <w:spacing w:before="0" w:after="1"/>
              <w:ind w:left="0" w:right="0" w:hanging="0"/>
              <w:rPr/>
            </w:pPr>
            <w:r>
              <w:rPr/>
              <w:t>​</w:t>
            </w:r>
          </w:p>
        </w:tc>
      </w:tr>
      <w:tr>
        <w:trPr/>
        <w:tc>
          <w:tcPr>
            <w:tcW w:w="5374" w:type="dxa"/>
            <w:tcBorders/>
            <w:shd w:fill="auto" w:val="clear"/>
            <w:vAlign w:val="center"/>
          </w:tcPr>
          <w:p>
            <w:pPr>
              <w:pStyle w:val="TableContents"/>
              <w:spacing w:before="0" w:after="1"/>
              <w:ind w:left="0" w:right="0" w:hanging="0"/>
              <w:jc w:val="both"/>
              <w:rPr>
                <w:rFonts w:ascii="Times New Roman;Times;serif" w:hAnsi="Times New Roman;Times;serif"/>
                <w:sz w:val="18"/>
              </w:rPr>
            </w:pPr>
            <w:r>
              <w:rPr>
                <w:rFonts w:ascii="Times New Roman;Times;serif" w:hAnsi="Times New Roman;Times;serif"/>
                <w:sz w:val="18"/>
              </w:rPr>
              <w:t>Net income (loss) per Class A share, basic</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0.01</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1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(0.24)</w:t>
            </w:r>
          </w:p>
        </w:tc>
        <w:tc>
          <w:tcPr>
            <w:tcW w:w="109" w:type="dxa"/>
            <w:tcBorders/>
            <w:shd w:fill="auto" w:val="clear"/>
            <w:vAlign w:val="center"/>
          </w:tcPr>
          <w:p>
            <w:pPr>
              <w:pStyle w:val="TableContents"/>
              <w:spacing w:before="0" w:after="1"/>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0.02</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1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(0.24)</w:t>
            </w:r>
          </w:p>
        </w:tc>
        <w:tc>
          <w:tcPr>
            <w:tcW w:w="156" w:type="dxa"/>
            <w:tcBorders/>
            <w:shd w:fill="auto" w:val="clear"/>
            <w:vAlign w:val="center"/>
          </w:tcPr>
          <w:p>
            <w:pPr>
              <w:pStyle w:val="TableContents"/>
              <w:spacing w:before="0" w:after="1"/>
              <w:ind w:left="0" w:right="0" w:hanging="0"/>
              <w:rPr/>
            </w:pPr>
            <w:r>
              <w:rPr/>
              <w:t>​</w:t>
            </w:r>
          </w:p>
        </w:tc>
      </w:tr>
      <w:tr>
        <w:trPr/>
        <w:tc>
          <w:tcPr>
            <w:tcW w:w="5374" w:type="dxa"/>
            <w:tcBorders/>
            <w:shd w:fill="CCEEFF" w:val="clear"/>
            <w:vAlign w:val="center"/>
          </w:tcPr>
          <w:p>
            <w:pPr>
              <w:pStyle w:val="TableContents"/>
              <w:spacing w:before="0" w:after="1"/>
              <w:ind w:left="0" w:right="0" w:hanging="0"/>
              <w:jc w:val="both"/>
              <w:rPr>
                <w:rFonts w:ascii="Times New Roman;Times;serif" w:hAnsi="Times New Roman;Times;serif"/>
                <w:sz w:val="18"/>
              </w:rPr>
            </w:pPr>
            <w:r>
              <w:rPr>
                <w:rFonts w:ascii="Times New Roman;Times;serif" w:hAnsi="Times New Roman;Times;serif"/>
                <w:sz w:val="18"/>
              </w:rPr>
              <w:t>Weighted average Class A common stock, basic</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1"/>
              <w:ind w:left="0" w:right="0" w:hanging="0"/>
              <w:rPr/>
            </w:pPr>
            <w:r>
              <w:rPr/>
              <w:t> </w:t>
            </w:r>
          </w:p>
        </w:tc>
        <w:tc>
          <w:tcPr>
            <w:tcW w:w="69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34,726</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1"/>
              <w:ind w:left="0" w:right="0" w:hanging="0"/>
              <w:rPr/>
            </w:pPr>
            <w:r>
              <w:rPr/>
              <w:t> </w:t>
            </w:r>
          </w:p>
        </w:tc>
        <w:tc>
          <w:tcPr>
            <w:tcW w:w="71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132</w:t>
            </w:r>
          </w:p>
        </w:tc>
        <w:tc>
          <w:tcPr>
            <w:tcW w:w="109" w:type="dxa"/>
            <w:tcBorders/>
            <w:shd w:fill="CCEEFF" w:val="clear"/>
            <w:vAlign w:val="center"/>
          </w:tcPr>
          <w:p>
            <w:pPr>
              <w:pStyle w:val="TableContents"/>
              <w:spacing w:before="0" w:after="1"/>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1"/>
              <w:ind w:left="0" w:right="0" w:hanging="0"/>
              <w:rPr/>
            </w:pPr>
            <w:r>
              <w:rPr/>
              <w:t> </w:t>
            </w:r>
          </w:p>
        </w:tc>
        <w:tc>
          <w:tcPr>
            <w:tcW w:w="69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30,592</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1"/>
              <w:ind w:left="0" w:right="0" w:hanging="0"/>
              <w:rPr/>
            </w:pPr>
            <w:r>
              <w:rPr/>
              <w:t> </w:t>
            </w:r>
          </w:p>
        </w:tc>
        <w:tc>
          <w:tcPr>
            <w:tcW w:w="71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66</w:t>
            </w:r>
          </w:p>
        </w:tc>
        <w:tc>
          <w:tcPr>
            <w:tcW w:w="156" w:type="dxa"/>
            <w:tcBorders/>
            <w:shd w:fill="CCEEFF" w:val="clear"/>
            <w:vAlign w:val="center"/>
          </w:tcPr>
          <w:p>
            <w:pPr>
              <w:pStyle w:val="TableContents"/>
              <w:spacing w:before="0" w:after="1"/>
              <w:ind w:left="0" w:right="0" w:hanging="0"/>
              <w:rPr/>
            </w:pPr>
            <w:r>
              <w:rPr/>
              <w:t>​</w:t>
            </w:r>
          </w:p>
        </w:tc>
      </w:tr>
      <w:tr>
        <w:trPr/>
        <w:tc>
          <w:tcPr>
            <w:tcW w:w="5374" w:type="dxa"/>
            <w:tcBorders/>
            <w:shd w:fill="auto" w:val="clear"/>
            <w:vAlign w:val="center"/>
          </w:tcPr>
          <w:p>
            <w:pPr>
              <w:pStyle w:val="TableContents"/>
              <w:spacing w:before="0" w:after="1"/>
              <w:ind w:left="0" w:right="0" w:hanging="0"/>
              <w:jc w:val="both"/>
              <w:rPr>
                <w:rFonts w:ascii="Times New Roman;Times;serif" w:hAnsi="Times New Roman;Times;serif"/>
                <w:sz w:val="18"/>
              </w:rPr>
            </w:pPr>
            <w:r>
              <w:rPr>
                <w:rFonts w:ascii="Times New Roman;Times;serif" w:hAnsi="Times New Roman;Times;serif"/>
                <w:sz w:val="18"/>
              </w:rPr>
              <w:t>Net income (loss) attributable to Class A stockholders, diluted</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229</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1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(32)</w:t>
            </w:r>
          </w:p>
        </w:tc>
        <w:tc>
          <w:tcPr>
            <w:tcW w:w="109" w:type="dxa"/>
            <w:tcBorders/>
            <w:shd w:fill="auto" w:val="clear"/>
            <w:vAlign w:val="center"/>
          </w:tcPr>
          <w:p>
            <w:pPr>
              <w:pStyle w:val="TableContents"/>
              <w:spacing w:before="0" w:after="1"/>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811</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1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(16)</w:t>
            </w:r>
          </w:p>
        </w:tc>
        <w:tc>
          <w:tcPr>
            <w:tcW w:w="156" w:type="dxa"/>
            <w:tcBorders/>
            <w:shd w:fill="auto" w:val="clear"/>
            <w:vAlign w:val="center"/>
          </w:tcPr>
          <w:p>
            <w:pPr>
              <w:pStyle w:val="TableContents"/>
              <w:spacing w:before="0" w:after="1"/>
              <w:ind w:left="0" w:right="0" w:hanging="0"/>
              <w:rPr/>
            </w:pPr>
            <w:r>
              <w:rPr/>
              <w:t>​</w:t>
            </w:r>
          </w:p>
        </w:tc>
      </w:tr>
      <w:tr>
        <w:trPr/>
        <w:tc>
          <w:tcPr>
            <w:tcW w:w="5374" w:type="dxa"/>
            <w:tcBorders/>
            <w:shd w:fill="CCEEFF" w:val="clear"/>
            <w:vAlign w:val="center"/>
          </w:tcPr>
          <w:p>
            <w:pPr>
              <w:pStyle w:val="TableContents"/>
              <w:spacing w:before="0" w:after="1"/>
              <w:ind w:left="0" w:right="0" w:hanging="0"/>
              <w:jc w:val="both"/>
              <w:rPr>
                <w:rFonts w:ascii="Times New Roman;Times;serif" w:hAnsi="Times New Roman;Times;serif"/>
                <w:sz w:val="18"/>
              </w:rPr>
            </w:pPr>
            <w:r>
              <w:rPr>
                <w:rFonts w:ascii="Times New Roman;Times;serif" w:hAnsi="Times New Roman;Times;serif"/>
                <w:sz w:val="18"/>
              </w:rPr>
              <w:t>Net income (loss) per Class A share, diluted</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0.01</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1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(0.24)</w:t>
            </w:r>
          </w:p>
        </w:tc>
        <w:tc>
          <w:tcPr>
            <w:tcW w:w="109" w:type="dxa"/>
            <w:tcBorders/>
            <w:shd w:fill="CCEEFF" w:val="clear"/>
            <w:vAlign w:val="center"/>
          </w:tcPr>
          <w:p>
            <w:pPr>
              <w:pStyle w:val="TableContents"/>
              <w:spacing w:before="0" w:after="1"/>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0.02</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1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(0.24)</w:t>
            </w:r>
          </w:p>
        </w:tc>
        <w:tc>
          <w:tcPr>
            <w:tcW w:w="156" w:type="dxa"/>
            <w:tcBorders/>
            <w:shd w:fill="CCEEFF" w:val="clear"/>
            <w:vAlign w:val="center"/>
          </w:tcPr>
          <w:p>
            <w:pPr>
              <w:pStyle w:val="TableContents"/>
              <w:spacing w:before="0" w:after="1"/>
              <w:ind w:left="0" w:right="0" w:hanging="0"/>
              <w:rPr/>
            </w:pPr>
            <w:r>
              <w:rPr/>
              <w:t>​</w:t>
            </w:r>
          </w:p>
        </w:tc>
      </w:tr>
      <w:tr>
        <w:trPr/>
        <w:tc>
          <w:tcPr>
            <w:tcW w:w="5374" w:type="dxa"/>
            <w:tcBorders/>
            <w:shd w:fill="auto" w:val="clear"/>
            <w:vAlign w:val="center"/>
          </w:tcPr>
          <w:p>
            <w:pPr>
              <w:pStyle w:val="TableContents"/>
              <w:spacing w:before="0" w:after="1"/>
              <w:ind w:left="0" w:right="0" w:hanging="0"/>
              <w:jc w:val="both"/>
              <w:rPr>
                <w:rFonts w:ascii="Times New Roman;Times;serif" w:hAnsi="Times New Roman;Times;serif"/>
                <w:sz w:val="18"/>
              </w:rPr>
            </w:pPr>
            <w:r>
              <w:rPr>
                <w:rFonts w:ascii="Times New Roman;Times;serif" w:hAnsi="Times New Roman;Times;serif"/>
                <w:sz w:val="18"/>
              </w:rPr>
              <w:t xml:space="preserve">Weighted average Class A common stock, diluted </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1"/>
              <w:ind w:left="0" w:right="0" w:hanging="0"/>
              <w:rPr/>
            </w:pPr>
            <w:r>
              <w:rPr/>
              <w:t> </w:t>
            </w:r>
          </w:p>
        </w:tc>
        <w:tc>
          <w:tcPr>
            <w:tcW w:w="69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44,711</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1"/>
              <w:ind w:left="0" w:right="0" w:hanging="0"/>
              <w:rPr/>
            </w:pPr>
            <w:r>
              <w:rPr/>
              <w:t> </w:t>
            </w:r>
          </w:p>
        </w:tc>
        <w:tc>
          <w:tcPr>
            <w:tcW w:w="71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132</w:t>
            </w:r>
          </w:p>
        </w:tc>
        <w:tc>
          <w:tcPr>
            <w:tcW w:w="109" w:type="dxa"/>
            <w:tcBorders/>
            <w:shd w:fill="auto" w:val="clear"/>
            <w:vAlign w:val="center"/>
          </w:tcPr>
          <w:p>
            <w:pPr>
              <w:pStyle w:val="TableContents"/>
              <w:spacing w:before="0" w:after="1"/>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1"/>
              <w:ind w:left="0" w:right="0" w:hanging="0"/>
              <w:rPr/>
            </w:pPr>
            <w:r>
              <w:rPr/>
              <w:t> </w:t>
            </w:r>
          </w:p>
        </w:tc>
        <w:tc>
          <w:tcPr>
            <w:tcW w:w="69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41,357</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1"/>
              <w:ind w:left="0" w:right="0" w:hanging="0"/>
              <w:rPr/>
            </w:pPr>
            <w:r>
              <w:rPr/>
              <w:t> </w:t>
            </w:r>
          </w:p>
        </w:tc>
        <w:tc>
          <w:tcPr>
            <w:tcW w:w="71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66</w:t>
            </w:r>
          </w:p>
        </w:tc>
        <w:tc>
          <w:tcPr>
            <w:tcW w:w="156" w:type="dxa"/>
            <w:tcBorders/>
            <w:shd w:fill="auto" w:val="clear"/>
            <w:vAlign w:val="center"/>
          </w:tcPr>
          <w:p>
            <w:pPr>
              <w:pStyle w:val="TableContents"/>
              <w:spacing w:before="0" w:after="1"/>
              <w:ind w:left="0" w:right="0" w:hanging="0"/>
              <w:rPr/>
            </w:pPr>
            <w:r>
              <w:rPr/>
              <w:t>​</w:t>
            </w:r>
          </w:p>
        </w:tc>
      </w:tr>
      <w:tr>
        <w:trPr/>
        <w:tc>
          <w:tcPr>
            <w:tcW w:w="5374"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11"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711" w:type="dxa"/>
            <w:tcBorders/>
            <w:shd w:fill="CCEEFF" w:val="clear"/>
            <w:vAlign w:val="center"/>
          </w:tcPr>
          <w:p>
            <w:pPr>
              <w:pStyle w:val="TableContents"/>
              <w:spacing w:before="0" w:after="1"/>
              <w:ind w:left="0" w:right="0" w:hanging="0"/>
              <w:jc w:val="right"/>
              <w:rPr/>
            </w:pPr>
            <w:r>
              <w:rPr/>
              <w:t>​</w:t>
            </w:r>
          </w:p>
        </w:tc>
        <w:tc>
          <w:tcPr>
            <w:tcW w:w="156" w:type="dxa"/>
            <w:tcBorders/>
            <w:shd w:fill="CCEEFF" w:val="clear"/>
            <w:vAlign w:val="center"/>
          </w:tcPr>
          <w:p>
            <w:pPr>
              <w:pStyle w:val="TableContents"/>
              <w:spacing w:before="0" w:after="1"/>
              <w:ind w:left="0" w:right="0" w:hanging="0"/>
              <w:rPr/>
            </w:pPr>
            <w:r>
              <w:rPr/>
              <w:t>​</w:t>
            </w:r>
          </w:p>
        </w:tc>
      </w:tr>
      <w:tr>
        <w:trPr/>
        <w:tc>
          <w:tcPr>
            <w:tcW w:w="5374" w:type="dxa"/>
            <w:tcBorders/>
            <w:shd w:fill="auto" w:val="clear"/>
            <w:vAlign w:val="center"/>
          </w:tcPr>
          <w:p>
            <w:pPr>
              <w:pStyle w:val="TableContents"/>
              <w:spacing w:before="0" w:after="1"/>
              <w:ind w:left="0" w:right="0" w:hanging="0"/>
              <w:jc w:val="both"/>
              <w:rPr>
                <w:rFonts w:ascii="Times New Roman;Times;serif" w:hAnsi="Times New Roman;Times;serif"/>
                <w:sz w:val="18"/>
              </w:rPr>
            </w:pPr>
            <w:r>
              <w:rPr>
                <w:rFonts w:ascii="Times New Roman;Times;serif" w:hAnsi="Times New Roman;Times;serif"/>
                <w:sz w:val="18"/>
              </w:rPr>
              <w:t>Net income (loss) attributable to Class B stockholders</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618</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1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(29,043)</w:t>
            </w:r>
          </w:p>
        </w:tc>
        <w:tc>
          <w:tcPr>
            <w:tcW w:w="109" w:type="dxa"/>
            <w:tcBorders/>
            <w:shd w:fill="auto" w:val="clear"/>
            <w:vAlign w:val="center"/>
          </w:tcPr>
          <w:p>
            <w:pPr>
              <w:pStyle w:val="TableContents"/>
              <w:spacing w:before="0" w:after="1"/>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2,452</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1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(58,123)</w:t>
            </w:r>
          </w:p>
        </w:tc>
        <w:tc>
          <w:tcPr>
            <w:tcW w:w="156" w:type="dxa"/>
            <w:tcBorders/>
            <w:shd w:fill="auto" w:val="clear"/>
            <w:vAlign w:val="center"/>
          </w:tcPr>
          <w:p>
            <w:pPr>
              <w:pStyle w:val="TableContents"/>
              <w:spacing w:before="0" w:after="1"/>
              <w:ind w:left="0" w:right="0" w:hanging="0"/>
              <w:rPr/>
            </w:pPr>
            <w:r>
              <w:rPr/>
              <w:t>​</w:t>
            </w:r>
          </w:p>
        </w:tc>
      </w:tr>
      <w:tr>
        <w:trPr/>
        <w:tc>
          <w:tcPr>
            <w:tcW w:w="5374" w:type="dxa"/>
            <w:tcBorders/>
            <w:shd w:fill="CCEEFF" w:val="clear"/>
            <w:vAlign w:val="center"/>
          </w:tcPr>
          <w:p>
            <w:pPr>
              <w:pStyle w:val="TableContents"/>
              <w:spacing w:before="0" w:after="1"/>
              <w:ind w:left="0" w:right="0" w:hanging="0"/>
              <w:jc w:val="both"/>
              <w:rPr>
                <w:rFonts w:ascii="Times New Roman;Times;serif" w:hAnsi="Times New Roman;Times;serif"/>
                <w:sz w:val="18"/>
              </w:rPr>
            </w:pPr>
            <w:r>
              <w:rPr>
                <w:rFonts w:ascii="Times New Roman;Times;serif" w:hAnsi="Times New Roman;Times;serif"/>
                <w:sz w:val="18"/>
              </w:rPr>
              <w:t>Net income (loss) per Class B share, basic</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0.01</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1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(0.24)</w:t>
            </w:r>
          </w:p>
        </w:tc>
        <w:tc>
          <w:tcPr>
            <w:tcW w:w="109" w:type="dxa"/>
            <w:tcBorders/>
            <w:shd w:fill="CCEEFF" w:val="clear"/>
            <w:vAlign w:val="center"/>
          </w:tcPr>
          <w:p>
            <w:pPr>
              <w:pStyle w:val="TableContents"/>
              <w:spacing w:before="0" w:after="1"/>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0.02</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1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(0.48)</w:t>
            </w:r>
          </w:p>
        </w:tc>
        <w:tc>
          <w:tcPr>
            <w:tcW w:w="156" w:type="dxa"/>
            <w:tcBorders/>
            <w:shd w:fill="CCEEFF" w:val="clear"/>
            <w:vAlign w:val="center"/>
          </w:tcPr>
          <w:p>
            <w:pPr>
              <w:pStyle w:val="TableContents"/>
              <w:spacing w:before="0" w:after="1"/>
              <w:ind w:left="0" w:right="0" w:hanging="0"/>
              <w:rPr/>
            </w:pPr>
            <w:r>
              <w:rPr/>
              <w:t>​</w:t>
            </w:r>
          </w:p>
        </w:tc>
      </w:tr>
      <w:tr>
        <w:trPr/>
        <w:tc>
          <w:tcPr>
            <w:tcW w:w="5374" w:type="dxa"/>
            <w:tcBorders/>
            <w:shd w:fill="auto" w:val="clear"/>
            <w:vAlign w:val="center"/>
          </w:tcPr>
          <w:p>
            <w:pPr>
              <w:pStyle w:val="TableContents"/>
              <w:spacing w:before="0" w:after="1"/>
              <w:ind w:left="0" w:right="0" w:hanging="0"/>
              <w:jc w:val="both"/>
              <w:rPr>
                <w:rFonts w:ascii="Times New Roman;Times;serif" w:hAnsi="Times New Roman;Times;serif"/>
                <w:sz w:val="18"/>
              </w:rPr>
            </w:pPr>
            <w:r>
              <w:rPr>
                <w:rFonts w:ascii="Times New Roman;Times;serif" w:hAnsi="Times New Roman;Times;serif"/>
                <w:sz w:val="18"/>
              </w:rPr>
              <w:t xml:space="preserve">Weighted average Class B common stock, basic </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1"/>
              <w:ind w:left="0" w:right="0" w:hanging="0"/>
              <w:rPr/>
            </w:pPr>
            <w:r>
              <w:rPr/>
              <w:t> </w:t>
            </w:r>
          </w:p>
        </w:tc>
        <w:tc>
          <w:tcPr>
            <w:tcW w:w="69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112,804</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1"/>
              <w:ind w:left="0" w:right="0" w:hanging="0"/>
              <w:rPr/>
            </w:pPr>
            <w:r>
              <w:rPr/>
              <w:t> </w:t>
            </w:r>
          </w:p>
        </w:tc>
        <w:tc>
          <w:tcPr>
            <w:tcW w:w="71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120,417</w:t>
            </w:r>
          </w:p>
        </w:tc>
        <w:tc>
          <w:tcPr>
            <w:tcW w:w="109" w:type="dxa"/>
            <w:tcBorders/>
            <w:shd w:fill="auto" w:val="clear"/>
            <w:vAlign w:val="center"/>
          </w:tcPr>
          <w:p>
            <w:pPr>
              <w:pStyle w:val="TableContents"/>
              <w:spacing w:before="0" w:after="1"/>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1"/>
              <w:ind w:left="0" w:right="0" w:hanging="0"/>
              <w:rPr/>
            </w:pPr>
            <w:r>
              <w:rPr/>
              <w:t> </w:t>
            </w:r>
          </w:p>
        </w:tc>
        <w:tc>
          <w:tcPr>
            <w:tcW w:w="69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116,460</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1"/>
              <w:ind w:left="0" w:right="0" w:hanging="0"/>
              <w:rPr/>
            </w:pPr>
            <w:r>
              <w:rPr/>
              <w:t> </w:t>
            </w:r>
          </w:p>
        </w:tc>
        <w:tc>
          <w:tcPr>
            <w:tcW w:w="71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120,417</w:t>
            </w:r>
          </w:p>
        </w:tc>
        <w:tc>
          <w:tcPr>
            <w:tcW w:w="156" w:type="dxa"/>
            <w:tcBorders/>
            <w:shd w:fill="auto" w:val="clear"/>
            <w:vAlign w:val="center"/>
          </w:tcPr>
          <w:p>
            <w:pPr>
              <w:pStyle w:val="TableContents"/>
              <w:spacing w:before="0" w:after="1"/>
              <w:ind w:left="0" w:right="0" w:hanging="0"/>
              <w:rPr/>
            </w:pPr>
            <w:r>
              <w:rPr/>
              <w:t>​</w:t>
            </w:r>
          </w:p>
        </w:tc>
      </w:tr>
      <w:tr>
        <w:trPr/>
        <w:tc>
          <w:tcPr>
            <w:tcW w:w="5374" w:type="dxa"/>
            <w:tcBorders/>
            <w:shd w:fill="CCEEFF" w:val="clear"/>
            <w:vAlign w:val="center"/>
          </w:tcPr>
          <w:p>
            <w:pPr>
              <w:pStyle w:val="TableContents"/>
              <w:spacing w:before="0" w:after="1"/>
              <w:ind w:left="0" w:right="0" w:hanging="0"/>
              <w:jc w:val="both"/>
              <w:rPr>
                <w:rFonts w:ascii="Times New Roman;Times;serif" w:hAnsi="Times New Roman;Times;serif"/>
                <w:sz w:val="18"/>
              </w:rPr>
            </w:pPr>
            <w:r>
              <w:rPr>
                <w:rFonts w:ascii="Times New Roman;Times;serif" w:hAnsi="Times New Roman;Times;serif"/>
                <w:sz w:val="18"/>
              </w:rPr>
              <w:t>Net income (loss) attributable to Class B stockholders, diluted</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579</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1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(29,043)</w:t>
            </w:r>
          </w:p>
        </w:tc>
        <w:tc>
          <w:tcPr>
            <w:tcW w:w="109" w:type="dxa"/>
            <w:tcBorders/>
            <w:shd w:fill="CCEEFF" w:val="clear"/>
            <w:vAlign w:val="center"/>
          </w:tcPr>
          <w:p>
            <w:pPr>
              <w:pStyle w:val="TableContents"/>
              <w:spacing w:before="0" w:after="1"/>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2,285</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1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(58,123)</w:t>
            </w:r>
          </w:p>
        </w:tc>
        <w:tc>
          <w:tcPr>
            <w:tcW w:w="156" w:type="dxa"/>
            <w:tcBorders/>
            <w:shd w:fill="CCEEFF" w:val="clear"/>
            <w:vAlign w:val="center"/>
          </w:tcPr>
          <w:p>
            <w:pPr>
              <w:pStyle w:val="TableContents"/>
              <w:spacing w:before="0" w:after="1"/>
              <w:ind w:left="0" w:right="0" w:hanging="0"/>
              <w:rPr/>
            </w:pPr>
            <w:r>
              <w:rPr/>
              <w:t>​</w:t>
            </w:r>
          </w:p>
        </w:tc>
      </w:tr>
      <w:tr>
        <w:trPr/>
        <w:tc>
          <w:tcPr>
            <w:tcW w:w="5374" w:type="dxa"/>
            <w:tcBorders/>
            <w:shd w:fill="auto" w:val="clear"/>
            <w:vAlign w:val="center"/>
          </w:tcPr>
          <w:p>
            <w:pPr>
              <w:pStyle w:val="TableContents"/>
              <w:spacing w:before="0" w:after="1"/>
              <w:ind w:left="0" w:right="0" w:hanging="0"/>
              <w:jc w:val="both"/>
              <w:rPr>
                <w:rFonts w:ascii="Times New Roman;Times;serif" w:hAnsi="Times New Roman;Times;serif"/>
                <w:sz w:val="18"/>
              </w:rPr>
            </w:pPr>
            <w:r>
              <w:rPr>
                <w:rFonts w:ascii="Times New Roman;Times;serif" w:hAnsi="Times New Roman;Times;serif"/>
                <w:sz w:val="18"/>
              </w:rPr>
              <w:t>Net income (loss) per Class B share, diluted</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0.01</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1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(0.24)</w:t>
            </w:r>
          </w:p>
        </w:tc>
        <w:tc>
          <w:tcPr>
            <w:tcW w:w="109" w:type="dxa"/>
            <w:tcBorders/>
            <w:shd w:fill="auto" w:val="clear"/>
            <w:vAlign w:val="center"/>
          </w:tcPr>
          <w:p>
            <w:pPr>
              <w:pStyle w:val="TableContents"/>
              <w:spacing w:before="0" w:after="1"/>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0.02</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71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(0.48)</w:t>
            </w:r>
          </w:p>
        </w:tc>
        <w:tc>
          <w:tcPr>
            <w:tcW w:w="156" w:type="dxa"/>
            <w:tcBorders/>
            <w:shd w:fill="auto" w:val="clear"/>
            <w:vAlign w:val="center"/>
          </w:tcPr>
          <w:p>
            <w:pPr>
              <w:pStyle w:val="TableContents"/>
              <w:spacing w:before="0" w:after="1"/>
              <w:ind w:left="0" w:right="0" w:hanging="0"/>
              <w:rPr/>
            </w:pPr>
            <w:r>
              <w:rPr/>
              <w:t>​</w:t>
            </w:r>
          </w:p>
        </w:tc>
      </w:tr>
      <w:tr>
        <w:trPr/>
        <w:tc>
          <w:tcPr>
            <w:tcW w:w="5374" w:type="dxa"/>
            <w:tcBorders/>
            <w:shd w:fill="CCEEFF" w:val="clear"/>
            <w:vAlign w:val="center"/>
          </w:tcPr>
          <w:p>
            <w:pPr>
              <w:pStyle w:val="TableContents"/>
              <w:spacing w:before="0" w:after="1"/>
              <w:ind w:left="0" w:right="0" w:hanging="0"/>
              <w:jc w:val="both"/>
              <w:rPr>
                <w:rFonts w:ascii="Times New Roman;Times;serif" w:hAnsi="Times New Roman;Times;serif"/>
                <w:sz w:val="18"/>
              </w:rPr>
            </w:pPr>
            <w:r>
              <w:rPr>
                <w:rFonts w:ascii="Times New Roman;Times;serif" w:hAnsi="Times New Roman;Times;serif"/>
                <w:sz w:val="18"/>
              </w:rPr>
              <w:t xml:space="preserve">Weighted average Class B common stock, diluted </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1"/>
              <w:ind w:left="0" w:right="0" w:hanging="0"/>
              <w:rPr/>
            </w:pPr>
            <w:r>
              <w:rPr/>
              <w:t>​</w:t>
            </w:r>
          </w:p>
        </w:tc>
        <w:tc>
          <w:tcPr>
            <w:tcW w:w="69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112,804</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1"/>
              <w:ind w:left="0" w:right="0" w:hanging="0"/>
              <w:rPr/>
            </w:pPr>
            <w:r>
              <w:rPr/>
              <w:t>​</w:t>
            </w:r>
          </w:p>
        </w:tc>
        <w:tc>
          <w:tcPr>
            <w:tcW w:w="71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120,417</w:t>
            </w:r>
          </w:p>
        </w:tc>
        <w:tc>
          <w:tcPr>
            <w:tcW w:w="109" w:type="dxa"/>
            <w:tcBorders/>
            <w:shd w:fill="CCEEFF" w:val="clear"/>
            <w:vAlign w:val="center"/>
          </w:tcPr>
          <w:p>
            <w:pPr>
              <w:pStyle w:val="TableContents"/>
              <w:spacing w:before="0" w:after="1"/>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1"/>
              <w:ind w:left="0" w:right="0" w:hanging="0"/>
              <w:rPr/>
            </w:pPr>
            <w:r>
              <w:rPr/>
              <w:t>​</w:t>
            </w:r>
          </w:p>
        </w:tc>
        <w:tc>
          <w:tcPr>
            <w:tcW w:w="69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116,460</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1"/>
              <w:ind w:left="0" w:right="0" w:hanging="0"/>
              <w:rPr/>
            </w:pPr>
            <w:r>
              <w:rPr/>
              <w:t>​</w:t>
            </w:r>
          </w:p>
        </w:tc>
        <w:tc>
          <w:tcPr>
            <w:tcW w:w="71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120,417</w:t>
            </w:r>
          </w:p>
        </w:tc>
        <w:tc>
          <w:tcPr>
            <w:tcW w:w="156" w:type="dxa"/>
            <w:tcBorders/>
            <w:shd w:fill="CCEEFF" w:val="clear"/>
            <w:vAlign w:val="center"/>
          </w:tcPr>
          <w:p>
            <w:pPr>
              <w:pStyle w:val="TableContents"/>
              <w:spacing w:before="0" w:after="1"/>
              <w:ind w:left="0" w:right="0" w:hanging="0"/>
              <w:rPr/>
            </w:pPr>
            <w:r>
              <w:rPr/>
              <w:t>​</w:t>
            </w:r>
          </w:p>
        </w:tc>
      </w:tr>
      <w:tr>
        <w:trPr/>
        <w:tc>
          <w:tcPr>
            <w:tcW w:w="5374"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11"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711" w:type="dxa"/>
            <w:tcBorders/>
            <w:shd w:fill="auto" w:val="clear"/>
            <w:vAlign w:val="center"/>
          </w:tcPr>
          <w:p>
            <w:pPr>
              <w:pStyle w:val="TableContents"/>
              <w:spacing w:before="0" w:after="1"/>
              <w:ind w:left="0" w:right="0" w:hanging="0"/>
              <w:jc w:val="right"/>
              <w:rPr/>
            </w:pPr>
            <w:r>
              <w:rPr/>
              <w:t>​</w:t>
            </w:r>
          </w:p>
        </w:tc>
        <w:tc>
          <w:tcPr>
            <w:tcW w:w="156" w:type="dxa"/>
            <w:tcBorders/>
            <w:shd w:fill="auto" w:val="clear"/>
            <w:vAlign w:val="center"/>
          </w:tcPr>
          <w:p>
            <w:pPr>
              <w:pStyle w:val="TableContents"/>
              <w:spacing w:before="0" w:after="1"/>
              <w:ind w:left="0" w:right="0" w:hanging="0"/>
              <w:rPr/>
            </w:pPr>
            <w:r>
              <w:rPr/>
              <w:t>​</w:t>
            </w:r>
          </w:p>
        </w:tc>
      </w:tr>
    </w:tbl>
    <w:p>
      <w:pPr>
        <w:pStyle w:val="TextBody"/>
        <w:spacing w:before="0" w:after="240"/>
        <w:ind w:left="0" w:right="0" w:firstLine="36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bookmarkStart w:id="382" w:name="_137aaecf_efed_454b_b127_84e6e3d6f08d"/>
      <w:bookmarkEnd w:id="382"/>
      <w:r>
        <w:rPr/>
        <w:t>​</w:t>
      </w:r>
    </w:p>
    <w:p>
      <w:pPr>
        <w:pStyle w:val="Normal"/>
        <w:spacing w:before="0" w:after="0"/>
        <w:rPr>
          <w:sz w:val="4"/>
          <w:szCs w:val="4"/>
        </w:rPr>
      </w:pPr>
      <w:r>
        <w:rPr>
          <w:sz w:val="4"/>
          <w:szCs w:val="4"/>
        </w:rPr>
      </w:r>
      <w:bookmarkStart w:id="383" w:name="CondensedConsolidatedStatementsofChanges"/>
      <w:bookmarkStart w:id="384" w:name="CondensedConsolidatedStatementsofChanges"/>
      <w:bookmarkEnd w:id="384"/>
    </w:p>
    <w:tbl>
      <w:tblPr>
        <w:tblW w:w="5716" w:type="dxa"/>
        <w:jc w:val="left"/>
        <w:tblInd w:w="0" w:type="dxa"/>
        <w:tblCellMar>
          <w:top w:w="0" w:type="dxa"/>
          <w:left w:w="0" w:type="dxa"/>
          <w:bottom w:w="0" w:type="dxa"/>
          <w:right w:w="0" w:type="dxa"/>
        </w:tblCellMar>
      </w:tblPr>
      <w:tblGrid>
        <w:gridCol w:w="5716"/>
      </w:tblGrid>
      <w:tr>
        <w:trPr/>
        <w:tc>
          <w:tcPr>
            <w:tcW w:w="5716" w:type="dxa"/>
            <w:tcBorders/>
            <w:shd w:fill="auto" w:val="clear"/>
            <w:vAlign w:val="center"/>
          </w:tcPr>
          <w:p>
            <w:pPr>
              <w:pStyle w:val="TableContents"/>
              <w:spacing w:before="0" w:after="0"/>
              <w:ind w:left="0" w:right="0" w:hanging="0"/>
              <w:rPr/>
            </w:pPr>
            <w:r>
              <w:rPr/>
              <w:t>​</w:t>
            </w:r>
          </w:p>
        </w:tc>
      </w:tr>
      <w:tr>
        <w:trPr/>
        <w:tc>
          <w:tcPr>
            <w:tcW w:w="571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Vertex, Inc. and Subsidiaries</w:t>
            </w:r>
          </w:p>
        </w:tc>
      </w:tr>
      <w:tr>
        <w:trPr/>
        <w:tc>
          <w:tcPr>
            <w:tcW w:w="571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Condensed Consolidated Statements of Changes in Equity (Deficit)</w:t>
            </w:r>
          </w:p>
        </w:tc>
      </w:tr>
      <w:tr>
        <w:trPr/>
        <w:tc>
          <w:tcPr>
            <w:tcW w:w="571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For the three and six months ended June 30, 2021 (unaudited)</w:t>
            </w:r>
          </w:p>
        </w:tc>
      </w:tr>
      <w:tr>
        <w:trPr/>
        <w:tc>
          <w:tcPr>
            <w:tcW w:w="571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(Amounts in thousands)</w:t>
            </w:r>
          </w:p>
        </w:tc>
      </w:tr>
    </w:tbl>
    <w:p>
      <w:pPr>
        <w:pStyle w:val="TextBody"/>
        <w:spacing w:before="0" w:after="0"/>
        <w:ind w:left="0" w:right="0" w:hanging="0"/>
        <w:rPr/>
      </w:pPr>
      <w:r>
        <w:rPr/>
        <w:t>​</w:t>
      </w:r>
    </w:p>
    <w:p>
      <w:pPr>
        <w:pStyle w:val="TextBody"/>
        <w:spacing w:before="0" w:after="0"/>
        <w:ind w:left="0" w:right="0" w:hanging="0"/>
        <w:rPr/>
      </w:pPr>
      <w:r>
        <w:rPr/>
        <w:t>​</w:t>
      </w:r>
    </w:p>
    <w:p>
      <w:pPr>
        <w:pStyle w:val="Normal"/>
        <w:spacing w:before="0" w:after="0"/>
        <w:rPr>
          <w:sz w:val="4"/>
          <w:szCs w:val="4"/>
        </w:rPr>
      </w:pPr>
      <w:r>
        <w:rPr>
          <w:sz w:val="4"/>
          <w:szCs w:val="4"/>
        </w:rPr>
      </w:r>
      <w:bookmarkStart w:id="385" w:name="Tc_ifxgI0f67kyupGYNy6z-jQ_20_41"/>
      <w:bookmarkStart w:id="386" w:name="Tc_-VcG6JXA-kCpEWfjX4BNZA_20_40"/>
      <w:bookmarkStart w:id="387" w:name="Tc_xE1rkhcLAUu4v0SyoKLBRg_20_37"/>
      <w:bookmarkStart w:id="388" w:name="Tc_qXF3pdu9w0yWiTu1B0hjQw_20_35"/>
      <w:bookmarkStart w:id="389" w:name="Tc_sJYal7WFbkiEcBUKNTvMzw_20_34"/>
      <w:bookmarkStart w:id="390" w:name="Tc_XCVzpZHedEa0Jo0-L7Qq2w_20_32"/>
      <w:bookmarkStart w:id="391" w:name="Tc_LhiaSW6XtUqt-Xwx3_vFvw_20_29"/>
      <w:bookmarkStart w:id="392" w:name="Tc_q_ZNYQh3CkKqy84OnXZy4Q_20_26"/>
      <w:bookmarkStart w:id="393" w:name="Tc_EO57c60ER0Oa4kR_0qiuMQ_20_23"/>
      <w:bookmarkStart w:id="394" w:name="Tc_P6FPP6kPPkudWWUkqiX_QQ_20_20"/>
      <w:bookmarkStart w:id="395" w:name="Tc_S1EnBLmQYki-WQ3yy9Bp5Q_20_15"/>
      <w:bookmarkStart w:id="396" w:name="Tc_3N2m0yZc1EOeI_ACU98cTQ_20_11"/>
      <w:bookmarkStart w:id="397" w:name="Tc_CFv969LvLUCK-X5nqT6pEA_20_10"/>
      <w:bookmarkStart w:id="398" w:name="Tc_6mqh_6vD7UyC_UBUAUed1Q_20_8"/>
      <w:bookmarkStart w:id="399" w:name="Tc_VVphuNHObk-sSYq_bKa7lw_20_6"/>
      <w:bookmarkStart w:id="400" w:name="Tc_uCNp3EFmdUimDL_W7EFa8Q_20_5"/>
      <w:bookmarkStart w:id="401" w:name="Tc_d81EBWYRD0alb-xMX190ew_20_3"/>
      <w:bookmarkStart w:id="402" w:name="Tc_NfsHxncdOkanHexD3l5V7Q_20_0"/>
      <w:bookmarkStart w:id="403" w:name="Tc_zfGldytfFkewoTmsMf-Zkg_19_41"/>
      <w:bookmarkStart w:id="404" w:name="Tc_wwWQoe2Os0C9KApcI5bFyg_19_35"/>
      <w:bookmarkStart w:id="405" w:name="Tc_eWiUNvQwxUup10FMiFG9kw_19_32"/>
      <w:bookmarkStart w:id="406" w:name="Tc_-NK283IPv0m7Z13ufyvGzw_19_30"/>
      <w:bookmarkStart w:id="407" w:name="Tc_VCBHrLXTRE--PpMEX6sZSA_19_24"/>
      <w:bookmarkStart w:id="408" w:name="Tc_EPLGMgYRZ0S2ztNjo7Vs3A_19_21"/>
      <w:bookmarkStart w:id="409" w:name="Tc_0uvhTwzSFEmHawjwZqh4iw_19_18"/>
      <w:bookmarkStart w:id="410" w:name="Tc_EQxACKh3lUqLq2vRD1SpIQ_19_16"/>
      <w:bookmarkStart w:id="411" w:name="Tc_d4n5--LnhU-rOH79066hDA_19_13"/>
      <w:bookmarkStart w:id="412" w:name="Tc_eOVZsHS8ME2TA3qSmPkMXg_19_11"/>
      <w:bookmarkStart w:id="413" w:name="Tc_zf2anUNjhkyVjiyBX1xR3w_19_8"/>
      <w:bookmarkStart w:id="414" w:name="Tc_7XrWOCXTx0-lFFcWHeYmvg_19_6"/>
      <w:bookmarkStart w:id="415" w:name="Tc_Vc24HbIsG0CTN0qI9fqhOg_19_3"/>
      <w:bookmarkStart w:id="416" w:name="Tc_vQeC-eetg0WRp_EXF6xFuQ_19_0"/>
      <w:bookmarkStart w:id="417" w:name="Tc_qCoZ7-WCYU2i1MFzJipQtA_18_41"/>
      <w:bookmarkStart w:id="418" w:name="Tc_-P-QtvQDREW8GYuF1-GdmA_18_35"/>
      <w:bookmarkStart w:id="419" w:name="Tc_RY6YKfW9uU-Aix3SfOxTYw_18_32"/>
      <w:bookmarkStart w:id="420" w:name="Tc_DrWXEjxXckawiQW_6cPHJA_18_27"/>
      <w:bookmarkStart w:id="421" w:name="Tc_2fx9E0wt8E2gd-WL-OINNw_18_24"/>
      <w:bookmarkStart w:id="422" w:name="Tc_-uNGe7xmiESWxFusB8gBOQ_18_21"/>
      <w:bookmarkStart w:id="423" w:name="Tc_3UCJbaz570qrhEa7TeqWPQ_18_18"/>
      <w:bookmarkStart w:id="424" w:name="Tc_6B0A9svRqEqP6NqnRYKtlQ_18_16"/>
      <w:bookmarkStart w:id="425" w:name="Tc_oZG17mf45EGJKbYHRRG2bw_18_13"/>
      <w:bookmarkStart w:id="426" w:name="Tc_YEjWggoI30CBS9wS_3VicA_18_11"/>
      <w:bookmarkStart w:id="427" w:name="Tc_7GMxSMUqdEuerY3BmyCmcA_18_8"/>
      <w:bookmarkStart w:id="428" w:name="Tc_tfnzMq00PkiFwYZ4X9wOJQ_18_6"/>
      <w:bookmarkStart w:id="429" w:name="Tc_I5XO9bvzlkW6smsaeUydxw_18_3"/>
      <w:bookmarkStart w:id="430" w:name="Tc_98So49J8akWd6J5QCJqUuw_18_0"/>
      <w:bookmarkStart w:id="431" w:name="Tc_k6JY7AQrGE-egfbh2aXPlQ_17_41"/>
      <w:bookmarkStart w:id="432" w:name="Tc_Hp8aXUpBi0eHNNjCr58cHA_17_38"/>
      <w:bookmarkStart w:id="433" w:name="Tc_JwDXhPlVUEaWXNt-rq5A9g_17_35"/>
      <w:bookmarkStart w:id="434" w:name="Tc_cGsoaOOeW0ys8Q_Pstdpfg_17_32"/>
      <w:bookmarkStart w:id="435" w:name="Tc_sxALJYosEESWI8q69MkbZg_17_30"/>
      <w:bookmarkStart w:id="436" w:name="Tc_tVDWSE2stkedHrltGdwT-A_17_27"/>
      <w:bookmarkStart w:id="437" w:name="Tc_HQyrAKenx0eQn461LQLUjA_17_24"/>
      <w:bookmarkStart w:id="438" w:name="Tc_faCw3DOfsEKxqLlK2XkhNQ_17_11"/>
      <w:bookmarkStart w:id="439" w:name="Tc_tGIku4MM0ked0YEZ9VaQyw_17_8"/>
      <w:bookmarkStart w:id="440" w:name="Tc_X2RmJSbyP020BuiJ5UL2jQ_17_6"/>
      <w:bookmarkStart w:id="441" w:name="Tc_0bOE6I3TNEuRLBAmWYHU2Q_17_3"/>
      <w:bookmarkStart w:id="442" w:name="Tc_sMywltTjUEOMcM1CF_n0jw_17_0"/>
      <w:bookmarkStart w:id="443" w:name="Tc_Df3CVjTy20a_FWUNvfrE6A_16_41"/>
      <w:bookmarkStart w:id="444" w:name="Tc_XRTXTH8VK0-wJwDChPzo7Q_16_35"/>
      <w:bookmarkStart w:id="445" w:name="Tc_rkV40y4en0286L3Gs_HTMw_16_32"/>
      <w:bookmarkStart w:id="446" w:name="Tc_9B21xlPJiEaqAsRWwgBlFA_16_30"/>
      <w:bookmarkStart w:id="447" w:name="Tc_STb-bvMl-0ud5-CkFiv8Og_16_27"/>
      <w:bookmarkStart w:id="448" w:name="Tc_LmU2wxFatUqDoSyfXTJKhA_16_21"/>
      <w:bookmarkStart w:id="449" w:name="Tc_tJGB4boefkyyCsM5EqHsyw_16_18"/>
      <w:bookmarkStart w:id="450" w:name="Tc_J0z4VF8aHU-YAiQ7nf2VmA_16_16"/>
      <w:bookmarkStart w:id="451" w:name="Tc_igypY-fc3ky0Vsb0EW98Tw_16_11"/>
      <w:bookmarkStart w:id="452" w:name="Tc_Yyc7SxZl8Um2LU5DybfIzg_16_8"/>
      <w:bookmarkStart w:id="453" w:name="Tc_eAgxD6Ou506ARnX9u5f4YA_16_6"/>
      <w:bookmarkStart w:id="454" w:name="Tc_dhFuD7V8wkKEbrA9GUklww_16_3"/>
      <w:bookmarkStart w:id="455" w:name="Tc_QhU8pELmNkm_rAY_8d7Hxg_16_0"/>
      <w:bookmarkStart w:id="456" w:name="Tc_Iy0ONzlROUCk_9SXVVa8ew_15_41"/>
      <w:bookmarkStart w:id="457" w:name="Tc_jKNjTMjb5km815l5SUT3vA_15_35"/>
      <w:bookmarkStart w:id="458" w:name="Tc_DB3RXqPNaUC-w3Q_EpWIag_15_32"/>
      <w:bookmarkStart w:id="459" w:name="Tc_60PYz_p-okW4e0m1RATBEw_15_30"/>
      <w:bookmarkStart w:id="460" w:name="Tc_0Q7_guZxHUq0aCwX3ncj4Q_15_27"/>
      <w:bookmarkStart w:id="461" w:name="Tc_HdlLSfAGeEiDrYFDqH4rXA_15_21"/>
      <w:bookmarkStart w:id="462" w:name="Tc_8tz-9V3i-0y50G9yXrjCTQ_15_18"/>
      <w:bookmarkStart w:id="463" w:name="Tc_rFZOJACrhkeNmG2F1Djtpw_15_16"/>
      <w:bookmarkStart w:id="464" w:name="Tc_WMlmNVJDrkCnt2NRM5GLiA_15_13"/>
      <w:bookmarkStart w:id="465" w:name="Tc_N61f_F2eREaSk99JSeUGSg_15_11"/>
      <w:bookmarkStart w:id="466" w:name="Tc_uirlMRHmhkeQxQeTQDATFw_15_8"/>
      <w:bookmarkStart w:id="467" w:name="Tc_qUsDbgE7U0qPxcypK9hZ1g_15_6"/>
      <w:bookmarkStart w:id="468" w:name="Tc_DvU7l2BlMEq7wLd2hmyHaQ_15_3"/>
      <w:bookmarkStart w:id="469" w:name="Tc_hZV9CnnGOEq20qXrih-KdQ_15_0"/>
      <w:bookmarkStart w:id="470" w:name="Tc_MEkse7-kj0Kt44qcggvImA_14_41"/>
      <w:bookmarkStart w:id="471" w:name="Tc_9cx0fQZ44E619VPVwwjWCw_14_38"/>
      <w:bookmarkStart w:id="472" w:name="Tc_kwwZz0fVCk-lxLkHRjcpBg_14_35"/>
      <w:bookmarkStart w:id="473" w:name="Tc__o1ElWKALkmf7fCfHLMvug_14_32"/>
      <w:bookmarkStart w:id="474" w:name="Tc_IWzxTEcB2EyrcOL9HG72gQ_14_30"/>
      <w:bookmarkStart w:id="475" w:name="Tc_n7S_nOLJqkKW6hiJcKKK8A_14_27"/>
      <w:bookmarkStart w:id="476" w:name="Tc_-yh2VyDlhEmSecYu1cfjiA_14_24"/>
      <w:bookmarkStart w:id="477" w:name="Tc_kVKkXG0RsEKGv-3_cNjgmg_14_21"/>
      <w:bookmarkStart w:id="478" w:name="Tc_s-ganA5W_0CDfOjqq0ZavA_14_18"/>
      <w:bookmarkStart w:id="479" w:name="Tc_bMfa707OO0iPm4HqwQBn9w_14_16"/>
      <w:bookmarkStart w:id="480" w:name="Tc_HA8sGMWqJUaMrcC6aTJypg_14_11"/>
      <w:bookmarkStart w:id="481" w:name="Tc_X_PECbvMmUia2WpZWraFYQ_14_8"/>
      <w:bookmarkStart w:id="482" w:name="Tc_HBFRVQRrZUCXqggSpcP82w_14_6"/>
      <w:bookmarkStart w:id="483" w:name="Tc_6ejFsUxDu0a-2z3kxPHXxw_14_3"/>
      <w:bookmarkStart w:id="484" w:name="Tc_iMPuiVcLtUKMdGwdy0BZVA_14_0"/>
      <w:bookmarkStart w:id="485" w:name="Tc_at4g6t1O90Cxq3nCWGK9Vg_13_41"/>
      <w:bookmarkStart w:id="486" w:name="Tc_RGmlUnXMbEWBaSOkpt6YDQ_13_35"/>
      <w:bookmarkStart w:id="487" w:name="Tc_o94TvIWSG0uYKxQTPbcu0Q_13_32"/>
      <w:bookmarkStart w:id="488" w:name="Tc_8VmmXP2cCE6T-I7ujjnd-Q_13_30"/>
      <w:bookmarkStart w:id="489" w:name="Tc_7OGGei6_kUmcwYWXhrQX_w_13_27"/>
      <w:bookmarkStart w:id="490" w:name="Tc_snkIF3bqSUKBbIH8PsQ1iA_13_21"/>
      <w:bookmarkStart w:id="491" w:name="Tc_6ioabIfibkGPzm63rXdW5w_13_18"/>
      <w:bookmarkStart w:id="492" w:name="Tc_kMT8GpYgCUKl3Ty6sC4e7w_13_11"/>
      <w:bookmarkStart w:id="493" w:name="Tc_e-Q5eav7xk6iyjvd-OtTnA_13_8"/>
      <w:bookmarkStart w:id="494" w:name="Tc_mM2Qqhqk4UaEZ--B5W-zFA_13_6"/>
      <w:bookmarkStart w:id="495" w:name="Tc_xa3bZ-DHFEuX9KH4kV63aQ_13_3"/>
      <w:bookmarkStart w:id="496" w:name="Tc_Fs6N4YHWIEenr5TiXraFoA_13_0"/>
      <w:bookmarkStart w:id="497" w:name="Tc_4C1Z_AYMtkq39eHpZwCRrg_12_41"/>
      <w:bookmarkStart w:id="498" w:name="Tc_fVyHZcJjdku9rZfRomHhiQ_12_35"/>
      <w:bookmarkStart w:id="499" w:name="Tc_r-Y1oxW-TUmd8TQFEtrCcA_12_32"/>
      <w:bookmarkStart w:id="500" w:name="Tc_7F15xFXDJ06fe6S_zf1xnA_12_11"/>
      <w:bookmarkStart w:id="501" w:name="Tc_KhwlWgovaUu6HclyhlSdNg_12_8"/>
      <w:bookmarkStart w:id="502" w:name="Tc_AkR4SGLiRkmNPAVHtO2yrw_12_6"/>
      <w:bookmarkStart w:id="503" w:name="Tc_gW6NvGyzIESs7dZQuXleIQ_12_3"/>
      <w:bookmarkStart w:id="504" w:name="Tc_VEH9W94TL0e0L61V1nSPpw_12_0"/>
      <w:bookmarkStart w:id="505" w:name="Tc_soLsxu9YbEWFFb-r4PU90w_11_41"/>
      <w:bookmarkStart w:id="506" w:name="Tc_ClGYqKqszkixAo0R1mRL8Q_11_35"/>
      <w:bookmarkStart w:id="507" w:name="Tc_mwxLEAJV-0ah5AV4f-dg_g_11_32"/>
      <w:bookmarkStart w:id="508" w:name="Tc_8ZxqKs-dzEe6-hr-4rVHHQ_11_30"/>
      <w:bookmarkStart w:id="509" w:name="Tc_J7SW7xzYKEy5QaAoC7NCDQ_11_24"/>
      <w:bookmarkStart w:id="510" w:name="Tc_8Mgiq8tIu0a9e0Wl4WKZ7Q_11_21"/>
      <w:bookmarkStart w:id="511" w:name="Tc_XetJbCV5IUu77MF9KRRfIQ_11_18"/>
      <w:bookmarkStart w:id="512" w:name="Tc_bIqZLcVhGESa5N5qB9_2bA_11_16"/>
      <w:bookmarkStart w:id="513" w:name="Tc_dnlHEbs1lU-LEiafhN81_A_11_13"/>
      <w:bookmarkStart w:id="514" w:name="Tc_Kjn46b9ZtUurt6d7php_rA_11_11"/>
      <w:bookmarkStart w:id="515" w:name="Tc_3xBDvF5RuUiWzjA9ed1Zpw_11_8"/>
      <w:bookmarkStart w:id="516" w:name="Tc_Bo2kfI8Ulky0i1Smg1NNKg_11_6"/>
      <w:bookmarkStart w:id="517" w:name="Tc_5YZo7i6KlUWjm35yAG-3rg_11_3"/>
      <w:bookmarkStart w:id="518" w:name="Tc_VIezGVJnOUSXCGXqqrwoZg_11_0"/>
      <w:bookmarkStart w:id="519" w:name="Tc_jNzR1UosREKRrx8s27jzMg_10_41"/>
      <w:bookmarkStart w:id="520" w:name="Tc_htoK0Ho7XEqwdWRzEwvexA_10_35"/>
      <w:bookmarkStart w:id="521" w:name="Tc_SVYnr9D9oUWZrNfQM7UrsA_10_32"/>
      <w:bookmarkStart w:id="522" w:name="Tc_0bDHUuCPY0WhnmIs2mUQhQ_10_27"/>
      <w:bookmarkStart w:id="523" w:name="Tc_sE7DNG2zU0eInqHGiO1uvg_10_24"/>
      <w:bookmarkStart w:id="524" w:name="Tc_pHEsbinxH0C4ehf84Vsr1A_10_21"/>
      <w:bookmarkStart w:id="525" w:name="Tc_6657olPmEkOKFdre9cNi0A_10_18"/>
      <w:bookmarkStart w:id="526" w:name="Tc_MvOLXrI-mkenjwrvFsbsZw_10_16"/>
      <w:bookmarkStart w:id="527" w:name="Tc_pkqabb30X0ewdsxQrs3a7Q_10_13"/>
      <w:bookmarkStart w:id="528" w:name="Tc_8de6pkwt5EuVL0S61Y7Oaw_10_11"/>
      <w:bookmarkStart w:id="529" w:name="Tc_YHMSGcd-GUOR3f517VhIcg_10_8"/>
      <w:bookmarkStart w:id="530" w:name="Tc_Fok5wYuIL0iyCDSv0WIzpQ_10_6"/>
      <w:bookmarkStart w:id="531" w:name="Tc_ENXu_7wITEam362sEPr3jg_10_3"/>
      <w:bookmarkStart w:id="532" w:name="Tc_9LXTxQKKRUSK6tZvShQjsw_10_0"/>
      <w:bookmarkStart w:id="533" w:name="Tc_M_Hh7IW2JUCnvdrEkLxQ4g_9_41"/>
      <w:bookmarkStart w:id="534" w:name="Tc_UaolD01OAUuHQeQuV7bYDQ_9_35"/>
      <w:bookmarkStart w:id="535" w:name="Tc_HnBnikzc8EGvnqR7m-TnWA_9_32"/>
      <w:bookmarkStart w:id="536" w:name="Tc_x0efrhV75UK15NPU5oGL-Q_9_30"/>
      <w:bookmarkStart w:id="537" w:name="Tc_g848vS7j8kKLThPwjEE67A_9_27"/>
      <w:bookmarkStart w:id="538" w:name="Tc_Ke4mpfMsg0my7erEf6ThIg_9_21"/>
      <w:bookmarkStart w:id="539" w:name="Tc__7u3VY8Mt06usrY0K45Wlw_9_18"/>
      <w:bookmarkStart w:id="540" w:name="Tc_cnJ_uVj4bUeagSc8YJCB8Q_9_16"/>
      <w:bookmarkStart w:id="541" w:name="Tc_Yukw4Ulu8EyL0IKYIOqqYQ_9_13"/>
      <w:bookmarkStart w:id="542" w:name="Tc_gRyRM76Sn0KM47dIln8vUA_9_11"/>
      <w:bookmarkStart w:id="543" w:name="Tc_fKqkx_fqp0S8tv39Dlfgzw_9_8"/>
      <w:bookmarkStart w:id="544" w:name="Tc_ojqmfVvjvkKVIIIjj9b7qw_9_6"/>
      <w:bookmarkStart w:id="545" w:name="Tc_cWp4AEfUeESc_zApTY_nqA_9_3"/>
      <w:bookmarkStart w:id="546" w:name="Tc_WQiuIyti90yYFBeFg6L7AQ_9_0"/>
      <w:bookmarkStart w:id="547" w:name="Tc_hOOLZV8Ug0K818A6T2pIDQ_8_41"/>
      <w:bookmarkStart w:id="548" w:name="Tc_kgsDUA-u5UuhZks88fWYGQ_8_35"/>
      <w:bookmarkStart w:id="549" w:name="Tc_KqNIVfpk_0--sIHtroyIsQ_8_32"/>
      <w:bookmarkStart w:id="550" w:name="Tc_-x2H3qQlo0OXDJ00KIaLag_8_30"/>
      <w:bookmarkStart w:id="551" w:name="Tc_p-7I6c5r3EuVXXYIyvASJw_8_27"/>
      <w:bookmarkStart w:id="552" w:name="Tc_Kw2AO24u7Ue5efskecpSQw_8_21"/>
      <w:bookmarkStart w:id="553" w:name="Tc_YSQtRXTdzUSUXv9Cf8XkWw_8_18"/>
      <w:bookmarkStart w:id="554" w:name="Tc_09sFHFuy3U6IbjW2tXXjOA_8_16"/>
      <w:bookmarkStart w:id="555" w:name="Tc_ZFN9via9YUukslVBVpnpog_8_11"/>
      <w:bookmarkStart w:id="556" w:name="Tc_X_dfaA3PN0CQ7Gh-8Hkpsw_8_8"/>
      <w:bookmarkStart w:id="557" w:name="Tc_vMCUJX8X2EGWZP6B6qF4oQ_8_6"/>
      <w:bookmarkStart w:id="558" w:name="Tc_MXRaLYi6nU6KxgIG4cDImQ_8_3"/>
      <w:bookmarkStart w:id="559" w:name="Tc_KpadDaHAIUKZCjVBumJWDg_8_0"/>
      <w:bookmarkStart w:id="560" w:name="Tc_knXtfMAur0Kzl0847l5p9Q_7_41"/>
      <w:bookmarkStart w:id="561" w:name="Tc_qLMgqq1V_EyI8IYyiO0wgw_7_35"/>
      <w:bookmarkStart w:id="562" w:name="Tc_nihUMS4N90uU-8PtzF4cYQ_7_32"/>
      <w:bookmarkStart w:id="563" w:name="Tc_ZEg7Ipb03kCnmp-ZsCRKoQ_7_30"/>
      <w:bookmarkStart w:id="564" w:name="Tc_F0OLUXiFV0-9AYhDvh9N1w_7_27"/>
      <w:bookmarkStart w:id="565" w:name="Tc_iTIRHvbPMkG4MvWC5FsJTw_7_21"/>
      <w:bookmarkStart w:id="566" w:name="Tc_af-SbQ1UpEmhpx0EkUme1w_7_18"/>
      <w:bookmarkStart w:id="567" w:name="Tc_hzqJhZpYY0Khfk8sjaZcBQ_7_11"/>
      <w:bookmarkStart w:id="568" w:name="Tc_asy8yVGABUmkxsr7CkDSeg_7_8"/>
      <w:bookmarkStart w:id="569" w:name="Tc_ibRGFVjOL06SOaQjv9o5dw_7_6"/>
      <w:bookmarkStart w:id="570" w:name="Tc_cfEtGYjoDku3uHzmyxSzWA_7_3"/>
      <w:bookmarkStart w:id="571" w:name="Tc_AFPJ-gDGSEmwtBKFTciG1Q_7_0"/>
      <w:bookmarkStart w:id="572" w:name="Tc_itIZ9LtyF0qrmDKeHD7mIA_6_41"/>
      <w:bookmarkStart w:id="573" w:name="Tc_Vi01J4qAW0CtNoDUMzhNpw_6_35"/>
      <w:bookmarkStart w:id="574" w:name="Tc_b8FK2BieQEC8jMGLvKqFzA_6_32"/>
      <w:bookmarkStart w:id="575" w:name="Tc_Lh_9fgPVD0mCtOvKgqzFRg_6_30"/>
      <w:bookmarkStart w:id="576" w:name="Tc_PIffDL0qdkuyk0hhOpp9bw_6_24"/>
      <w:bookmarkStart w:id="577" w:name="Tc_BBrsh_8F10yE8H32xyD6Sw_6_21"/>
      <w:bookmarkStart w:id="578" w:name="Tc_QcDN_XByEky-qt_MpoCQJQ_6_18"/>
      <w:bookmarkStart w:id="579" w:name="Tc_N5qbi0fYeESaLBjdsA20PA_6_16"/>
      <w:bookmarkStart w:id="580" w:name="Tc_JUrNeVP480mD5rxGV21fdQ_6_13"/>
      <w:bookmarkStart w:id="581" w:name="Tc_8R3LMUqFdki6jYjEk4lCiA_6_11"/>
      <w:bookmarkStart w:id="582" w:name="Tc_Y8ILOcfG1ESsXGytP0FanA_6_8"/>
      <w:bookmarkStart w:id="583" w:name="Tc_ogLOAlB1zkq6QNsfskeyIA_6_6"/>
      <w:bookmarkStart w:id="584" w:name="Tc_OVNg-r2Q0Emupx6tmLUVWA_6_3"/>
      <w:bookmarkStart w:id="585" w:name="Tc_DMTHouZffEuWH_vmmVtHcw_6_0"/>
      <w:bookmarkStart w:id="586" w:name="Tc_75bxE2PjQUmoXeYBcWsKog_5_41"/>
      <w:bookmarkStart w:id="587" w:name="Tc_WNt9To10LkmWYHTjN-ihyQ_5_40"/>
      <w:bookmarkStart w:id="588" w:name="Tc_RTYIbpLLLU-Ey_UDa4nOpg_5_37"/>
      <w:bookmarkStart w:id="589" w:name="Tc_H90j4UvjI0S6NdEV5Wf-UQ_5_35"/>
      <w:bookmarkStart w:id="590" w:name="Tc_W0Zlunyz2UKq7PukFkYJ6g_5_34"/>
      <w:bookmarkStart w:id="591" w:name="Tc_b2h_1we-VEKmkWYdsJaZaQ_5_32"/>
      <w:bookmarkStart w:id="592" w:name="Tc_6sxIEjF8PkuXefC4j11V1w_5_29"/>
      <w:bookmarkStart w:id="593" w:name="Tc_WanAxqhCv0KMl1kQh5iuDA_5_26"/>
      <w:bookmarkStart w:id="594" w:name="Tc_cwDT5CC9i0iV7FNAXJui1g_5_23"/>
      <w:bookmarkStart w:id="595" w:name="Tc_hUp5F9kNLEGhS1dKVuAKvA_5_20"/>
      <w:bookmarkStart w:id="596" w:name="Tc_-6kv_CRiLkCF5eg90kfeSA_5_15"/>
      <w:bookmarkStart w:id="597" w:name="Tc__dy4rg6o4UOQ_sxg3esXSQ_5_11"/>
      <w:bookmarkStart w:id="598" w:name="Tc_ifiRcjpg6k2zkiXSQ44pqA_5_10"/>
      <w:bookmarkStart w:id="599" w:name="Tc_q4pYSe_Tj0OiI0FtWGGafg_5_8"/>
      <w:bookmarkStart w:id="600" w:name="Tc_pPiIoXsvfUGqA12gI_Sd4w_5_6"/>
      <w:bookmarkStart w:id="601" w:name="Tc_hN8Xi0BE-0esYukmozMC0g_5_5"/>
      <w:bookmarkStart w:id="602" w:name="Tc_8TZLoOmEV0WRGWRQzlInWQ_5_3"/>
      <w:bookmarkStart w:id="603" w:name="Tc_FZKoQVhyYES_wNN5r-uNWg_5_0"/>
      <w:bookmarkStart w:id="604" w:name="Tc_bsf_MhCXCkyduI7hC8__FA_4_40"/>
      <w:bookmarkStart w:id="605" w:name="Tc_T-QkgKSgs0CVDMfSW0AffQ_4_37"/>
      <w:bookmarkStart w:id="606" w:name="Tc_b63ZFrClnkucnIy-dDE0qw_4_34"/>
      <w:bookmarkStart w:id="607" w:name="Tc_UDP_gZpJHkCNGZjuhRsNhw_4_32"/>
      <w:bookmarkStart w:id="608" w:name="Tc_I2qEUcYdekWKkGLnrYBbEQ_4_29"/>
      <w:bookmarkStart w:id="609" w:name="Tc_He-h5Cphd06vrKq9V4Wj6w_4_26"/>
      <w:bookmarkStart w:id="610" w:name="Tc_DdC7h7X2rEGj6GO6rcfTvw_4_23"/>
      <w:bookmarkStart w:id="611" w:name="Tc_ciq99IIhL0W92l9mkjzbqQ_4_20"/>
      <w:bookmarkStart w:id="612" w:name="Tc_b-3bTtJTy0mzwOR-8A0Gqg_4_18"/>
      <w:bookmarkStart w:id="613" w:name="Tc_I5xV81uj00e0UMN6ZjU0sQ_4_15"/>
      <w:bookmarkStart w:id="614" w:name="Tc_DrOfnt-B7kCC-ub47tteKg_4_13"/>
      <w:bookmarkStart w:id="615" w:name="Tc_L7V0s8N5WEWQCkTWdG4x9w_4_10"/>
      <w:bookmarkStart w:id="616" w:name="Tc_4REkbpiiSUeRkcwM8RgEaQ_4_8"/>
      <w:bookmarkStart w:id="617" w:name="Tc_hi0YFpCgF0C1PHlCUloX3Q_4_5"/>
      <w:bookmarkStart w:id="618" w:name="Tc_rQFKD4WQ8Eysj6Nd5_eA_w_4_3"/>
      <w:bookmarkStart w:id="619" w:name="Tc_B1Vn7q5_Rki4SUUYILqWgg_3_40"/>
      <w:bookmarkStart w:id="620" w:name="Tc_Hg0vaCOLW0aYCHnv2WiXyQ_3_37"/>
      <w:bookmarkStart w:id="621" w:name="Tc_TmLTVQbRz0-3HrQQYGGOJw_3_34"/>
      <w:bookmarkStart w:id="622" w:name="Tc_xR-SMnXQAE-WHOGqVsdb2w_3_32"/>
      <w:bookmarkStart w:id="623" w:name="Tc_m-DWwiSXMkuQyjvNksbWYQ_3_29"/>
      <w:bookmarkStart w:id="624" w:name="Tc_gqVagK2h4EOIcbfh7EmSAg_3_26"/>
      <w:bookmarkStart w:id="625" w:name="Tc_erIyhgRNXUug-ueSQw_vpw_3_23"/>
      <w:bookmarkStart w:id="626" w:name="Tc_y64mRAJCCECBte_JAmOQ_g_3_20"/>
      <w:bookmarkStart w:id="627" w:name="Tc_73hHNcND6UqqN12ZwBYAtA_3_18"/>
      <w:bookmarkStart w:id="628" w:name="Tc_oR_392cL_0i6dAAX3_AmqA_3_15"/>
      <w:bookmarkStart w:id="629" w:name="Tc_Qtcrh2KrtkmTIoiDRcNKTg_3_13"/>
      <w:bookmarkStart w:id="630" w:name="Tc_2g31uT62wk-d7YM5etZNFg_3_10"/>
      <w:bookmarkStart w:id="631" w:name="Tc_qXLZQhHvbEWjwX2agc8ryA_3_8"/>
      <w:bookmarkStart w:id="632" w:name="Tc_BxAFyA34Vki8tPTEpbXsbA_3_5"/>
      <w:bookmarkStart w:id="633" w:name="Tc_Y9STKvX8REmh2f0l1hvc-Q_3_3"/>
      <w:bookmarkStart w:id="634" w:name="Tc_SXGE1Dsj_kGqAv6lnlNPYQ_2_40"/>
      <w:bookmarkStart w:id="635" w:name="Tc_EEYhd5URHUSd7QjBhnRQYA_2_37"/>
      <w:bookmarkStart w:id="636" w:name="Tc_C6Ky_AfBTUa2l9kRWXsCtA_2_32"/>
      <w:bookmarkStart w:id="637" w:name="Tc_OqwXMZyHpEKqI20GAtcf3g_2_29"/>
      <w:bookmarkStart w:id="638" w:name="Tc_xFzsAvzxrk2yqBCzblFqEQ_2_23"/>
      <w:bookmarkStart w:id="639" w:name="Tc_0au3yhp7IEm4vQvyhTGkbA_2_20"/>
      <w:bookmarkStart w:id="640" w:name="Tc_yeGPBObPjE6dAp2RgD4R4g_2_18"/>
      <w:bookmarkStart w:id="641" w:name="Tc_OI8ktUolFEuYbaIsViTVcA_2_15"/>
      <w:bookmarkStart w:id="642" w:name="Tc_DUr8R8M5bUWq5pl3ktBGeQ_2_13"/>
      <w:bookmarkStart w:id="643" w:name="Tc_8qGowFG_B0u2Z90YxF45LA_2_10"/>
      <w:bookmarkStart w:id="644" w:name="Tc_hxGd6vH6P0eeQHMxnVwudw_2_8"/>
      <w:bookmarkStart w:id="645" w:name="Tc_vMCRirwk_kCK1m4Gb-3TyQ_2_5"/>
      <w:bookmarkStart w:id="646" w:name="Tc_cSjWs_TdRUyLaXtqaLhkFg_2_3"/>
      <w:bookmarkStart w:id="647" w:name="Tc_RDlrxpZnbEeYvlUlejw1nA_1_29"/>
      <w:bookmarkStart w:id="648" w:name="Tc_iJ-cImqMnEGrK3Qt7n6t4Q_1_13"/>
      <w:bookmarkStart w:id="649" w:name="Tc_XUtQC7jtA0S4j0dBc7DD7A_1_3"/>
      <w:bookmarkStart w:id="650" w:name="_2eddfcea_1ba8_49de_83ff_c68ac7df6ec7"/>
      <w:bookmarkStart w:id="651" w:name="Tc_ifxgI0f67kyupGYNy6z-jQ_20_41"/>
      <w:bookmarkStart w:id="652" w:name="Tc_-VcG6JXA-kCpEWfjX4BNZA_20_40"/>
      <w:bookmarkStart w:id="653" w:name="Tc_xE1rkhcLAUu4v0SyoKLBRg_20_37"/>
      <w:bookmarkStart w:id="654" w:name="Tc_qXF3pdu9w0yWiTu1B0hjQw_20_35"/>
      <w:bookmarkStart w:id="655" w:name="Tc_sJYal7WFbkiEcBUKNTvMzw_20_34"/>
      <w:bookmarkStart w:id="656" w:name="Tc_XCVzpZHedEa0Jo0-L7Qq2w_20_32"/>
      <w:bookmarkStart w:id="657" w:name="Tc_LhiaSW6XtUqt-Xwx3_vFvw_20_29"/>
      <w:bookmarkStart w:id="658" w:name="Tc_q_ZNYQh3CkKqy84OnXZy4Q_20_26"/>
      <w:bookmarkStart w:id="659" w:name="Tc_EO57c60ER0Oa4kR_0qiuMQ_20_23"/>
      <w:bookmarkStart w:id="660" w:name="Tc_P6FPP6kPPkudWWUkqiX_QQ_20_20"/>
      <w:bookmarkStart w:id="661" w:name="Tc_S1EnBLmQYki-WQ3yy9Bp5Q_20_15"/>
      <w:bookmarkStart w:id="662" w:name="Tc_3N2m0yZc1EOeI_ACU98cTQ_20_11"/>
      <w:bookmarkStart w:id="663" w:name="Tc_CFv969LvLUCK-X5nqT6pEA_20_10"/>
      <w:bookmarkStart w:id="664" w:name="Tc_6mqh_6vD7UyC_UBUAUed1Q_20_8"/>
      <w:bookmarkStart w:id="665" w:name="Tc_VVphuNHObk-sSYq_bKa7lw_20_6"/>
      <w:bookmarkStart w:id="666" w:name="Tc_uCNp3EFmdUimDL_W7EFa8Q_20_5"/>
      <w:bookmarkStart w:id="667" w:name="Tc_d81EBWYRD0alb-xMX190ew_20_3"/>
      <w:bookmarkStart w:id="668" w:name="Tc_NfsHxncdOkanHexD3l5V7Q_20_0"/>
      <w:bookmarkStart w:id="669" w:name="Tc_zfGldytfFkewoTmsMf-Zkg_19_41"/>
      <w:bookmarkStart w:id="670" w:name="Tc_wwWQoe2Os0C9KApcI5bFyg_19_35"/>
      <w:bookmarkStart w:id="671" w:name="Tc_eWiUNvQwxUup10FMiFG9kw_19_32"/>
      <w:bookmarkStart w:id="672" w:name="Tc_-NK283IPv0m7Z13ufyvGzw_19_30"/>
      <w:bookmarkStart w:id="673" w:name="Tc_VCBHrLXTRE--PpMEX6sZSA_19_24"/>
      <w:bookmarkStart w:id="674" w:name="Tc_EPLGMgYRZ0S2ztNjo7Vs3A_19_21"/>
      <w:bookmarkStart w:id="675" w:name="Tc_0uvhTwzSFEmHawjwZqh4iw_19_18"/>
      <w:bookmarkStart w:id="676" w:name="Tc_EQxACKh3lUqLq2vRD1SpIQ_19_16"/>
      <w:bookmarkStart w:id="677" w:name="Tc_d4n5--LnhU-rOH79066hDA_19_13"/>
      <w:bookmarkStart w:id="678" w:name="Tc_eOVZsHS8ME2TA3qSmPkMXg_19_11"/>
      <w:bookmarkStart w:id="679" w:name="Tc_zf2anUNjhkyVjiyBX1xR3w_19_8"/>
      <w:bookmarkStart w:id="680" w:name="Tc_7XrWOCXTx0-lFFcWHeYmvg_19_6"/>
      <w:bookmarkStart w:id="681" w:name="Tc_Vc24HbIsG0CTN0qI9fqhOg_19_3"/>
      <w:bookmarkStart w:id="682" w:name="Tc_vQeC-eetg0WRp_EXF6xFuQ_19_0"/>
      <w:bookmarkStart w:id="683" w:name="Tc_qCoZ7-WCYU2i1MFzJipQtA_18_41"/>
      <w:bookmarkStart w:id="684" w:name="Tc_-P-QtvQDREW8GYuF1-GdmA_18_35"/>
      <w:bookmarkStart w:id="685" w:name="Tc_RY6YKfW9uU-Aix3SfOxTYw_18_32"/>
      <w:bookmarkStart w:id="686" w:name="Tc_DrWXEjxXckawiQW_6cPHJA_18_27"/>
      <w:bookmarkStart w:id="687" w:name="Tc_2fx9E0wt8E2gd-WL-OINNw_18_24"/>
      <w:bookmarkStart w:id="688" w:name="Tc_-uNGe7xmiESWxFusB8gBOQ_18_21"/>
      <w:bookmarkStart w:id="689" w:name="Tc_3UCJbaz570qrhEa7TeqWPQ_18_18"/>
      <w:bookmarkStart w:id="690" w:name="Tc_6B0A9svRqEqP6NqnRYKtlQ_18_16"/>
      <w:bookmarkStart w:id="691" w:name="Tc_oZG17mf45EGJKbYHRRG2bw_18_13"/>
      <w:bookmarkStart w:id="692" w:name="Tc_YEjWggoI30CBS9wS_3VicA_18_11"/>
      <w:bookmarkStart w:id="693" w:name="Tc_7GMxSMUqdEuerY3BmyCmcA_18_8"/>
      <w:bookmarkStart w:id="694" w:name="Tc_tfnzMq00PkiFwYZ4X9wOJQ_18_6"/>
      <w:bookmarkStart w:id="695" w:name="Tc_I5XO9bvzlkW6smsaeUydxw_18_3"/>
      <w:bookmarkStart w:id="696" w:name="Tc_98So49J8akWd6J5QCJqUuw_18_0"/>
      <w:bookmarkStart w:id="697" w:name="Tc_k6JY7AQrGE-egfbh2aXPlQ_17_41"/>
      <w:bookmarkStart w:id="698" w:name="Tc_Hp8aXUpBi0eHNNjCr58cHA_17_38"/>
      <w:bookmarkStart w:id="699" w:name="Tc_JwDXhPlVUEaWXNt-rq5A9g_17_35"/>
      <w:bookmarkStart w:id="700" w:name="Tc_cGsoaOOeW0ys8Q_Pstdpfg_17_32"/>
      <w:bookmarkStart w:id="701" w:name="Tc_sxALJYosEESWI8q69MkbZg_17_30"/>
      <w:bookmarkStart w:id="702" w:name="Tc_tVDWSE2stkedHrltGdwT-A_17_27"/>
      <w:bookmarkStart w:id="703" w:name="Tc_HQyrAKenx0eQn461LQLUjA_17_24"/>
      <w:bookmarkStart w:id="704" w:name="Tc_faCw3DOfsEKxqLlK2XkhNQ_17_11"/>
      <w:bookmarkStart w:id="705" w:name="Tc_tGIku4MM0ked0YEZ9VaQyw_17_8"/>
      <w:bookmarkStart w:id="706" w:name="Tc_X2RmJSbyP020BuiJ5UL2jQ_17_6"/>
      <w:bookmarkStart w:id="707" w:name="Tc_0bOE6I3TNEuRLBAmWYHU2Q_17_3"/>
      <w:bookmarkStart w:id="708" w:name="Tc_sMywltTjUEOMcM1CF_n0jw_17_0"/>
      <w:bookmarkStart w:id="709" w:name="Tc_Df3CVjTy20a_FWUNvfrE6A_16_41"/>
      <w:bookmarkStart w:id="710" w:name="Tc_XRTXTH8VK0-wJwDChPzo7Q_16_35"/>
      <w:bookmarkStart w:id="711" w:name="Tc_rkV40y4en0286L3Gs_HTMw_16_32"/>
      <w:bookmarkStart w:id="712" w:name="Tc_9B21xlPJiEaqAsRWwgBlFA_16_30"/>
      <w:bookmarkStart w:id="713" w:name="Tc_STb-bvMl-0ud5-CkFiv8Og_16_27"/>
      <w:bookmarkStart w:id="714" w:name="Tc_LmU2wxFatUqDoSyfXTJKhA_16_21"/>
      <w:bookmarkStart w:id="715" w:name="Tc_tJGB4boefkyyCsM5EqHsyw_16_18"/>
      <w:bookmarkStart w:id="716" w:name="Tc_J0z4VF8aHU-YAiQ7nf2VmA_16_16"/>
      <w:bookmarkStart w:id="717" w:name="Tc_igypY-fc3ky0Vsb0EW98Tw_16_11"/>
      <w:bookmarkStart w:id="718" w:name="Tc_Yyc7SxZl8Um2LU5DybfIzg_16_8"/>
      <w:bookmarkStart w:id="719" w:name="Tc_eAgxD6Ou506ARnX9u5f4YA_16_6"/>
      <w:bookmarkStart w:id="720" w:name="Tc_dhFuD7V8wkKEbrA9GUklww_16_3"/>
      <w:bookmarkStart w:id="721" w:name="Tc_QhU8pELmNkm_rAY_8d7Hxg_16_0"/>
      <w:bookmarkStart w:id="722" w:name="Tc_Iy0ONzlROUCk_9SXVVa8ew_15_41"/>
      <w:bookmarkStart w:id="723" w:name="Tc_jKNjTMjb5km815l5SUT3vA_15_35"/>
      <w:bookmarkStart w:id="724" w:name="Tc_DB3RXqPNaUC-w3Q_EpWIag_15_32"/>
      <w:bookmarkStart w:id="725" w:name="Tc_60PYz_p-okW4e0m1RATBEw_15_30"/>
      <w:bookmarkStart w:id="726" w:name="Tc_0Q7_guZxHUq0aCwX3ncj4Q_15_27"/>
      <w:bookmarkStart w:id="727" w:name="Tc_HdlLSfAGeEiDrYFDqH4rXA_15_21"/>
      <w:bookmarkStart w:id="728" w:name="Tc_8tz-9V3i-0y50G9yXrjCTQ_15_18"/>
      <w:bookmarkStart w:id="729" w:name="Tc_rFZOJACrhkeNmG2F1Djtpw_15_16"/>
      <w:bookmarkStart w:id="730" w:name="Tc_WMlmNVJDrkCnt2NRM5GLiA_15_13"/>
      <w:bookmarkStart w:id="731" w:name="Tc_N61f_F2eREaSk99JSeUGSg_15_11"/>
      <w:bookmarkStart w:id="732" w:name="Tc_uirlMRHmhkeQxQeTQDATFw_15_8"/>
      <w:bookmarkStart w:id="733" w:name="Tc_qUsDbgE7U0qPxcypK9hZ1g_15_6"/>
      <w:bookmarkStart w:id="734" w:name="Tc_DvU7l2BlMEq7wLd2hmyHaQ_15_3"/>
      <w:bookmarkStart w:id="735" w:name="Tc_hZV9CnnGOEq20qXrih-KdQ_15_0"/>
      <w:bookmarkStart w:id="736" w:name="Tc_MEkse7-kj0Kt44qcggvImA_14_41"/>
      <w:bookmarkStart w:id="737" w:name="Tc_9cx0fQZ44E619VPVwwjWCw_14_38"/>
      <w:bookmarkStart w:id="738" w:name="Tc_kwwZz0fVCk-lxLkHRjcpBg_14_35"/>
      <w:bookmarkStart w:id="739" w:name="Tc__o1ElWKALkmf7fCfHLMvug_14_32"/>
      <w:bookmarkStart w:id="740" w:name="Tc_IWzxTEcB2EyrcOL9HG72gQ_14_30"/>
      <w:bookmarkStart w:id="741" w:name="Tc_n7S_nOLJqkKW6hiJcKKK8A_14_27"/>
      <w:bookmarkStart w:id="742" w:name="Tc_-yh2VyDlhEmSecYu1cfjiA_14_24"/>
      <w:bookmarkStart w:id="743" w:name="Tc_kVKkXG0RsEKGv-3_cNjgmg_14_21"/>
      <w:bookmarkStart w:id="744" w:name="Tc_s-ganA5W_0CDfOjqq0ZavA_14_18"/>
      <w:bookmarkStart w:id="745" w:name="Tc_bMfa707OO0iPm4HqwQBn9w_14_16"/>
      <w:bookmarkStart w:id="746" w:name="Tc_HA8sGMWqJUaMrcC6aTJypg_14_11"/>
      <w:bookmarkStart w:id="747" w:name="Tc_X_PECbvMmUia2WpZWraFYQ_14_8"/>
      <w:bookmarkStart w:id="748" w:name="Tc_HBFRVQRrZUCXqggSpcP82w_14_6"/>
      <w:bookmarkStart w:id="749" w:name="Tc_6ejFsUxDu0a-2z3kxPHXxw_14_3"/>
      <w:bookmarkStart w:id="750" w:name="Tc_iMPuiVcLtUKMdGwdy0BZVA_14_0"/>
      <w:bookmarkStart w:id="751" w:name="Tc_at4g6t1O90Cxq3nCWGK9Vg_13_41"/>
      <w:bookmarkStart w:id="752" w:name="Tc_RGmlUnXMbEWBaSOkpt6YDQ_13_35"/>
      <w:bookmarkStart w:id="753" w:name="Tc_o94TvIWSG0uYKxQTPbcu0Q_13_32"/>
      <w:bookmarkStart w:id="754" w:name="Tc_8VmmXP2cCE6T-I7ujjnd-Q_13_30"/>
      <w:bookmarkStart w:id="755" w:name="Tc_7OGGei6_kUmcwYWXhrQX_w_13_27"/>
      <w:bookmarkStart w:id="756" w:name="Tc_snkIF3bqSUKBbIH8PsQ1iA_13_21"/>
      <w:bookmarkStart w:id="757" w:name="Tc_6ioabIfibkGPzm63rXdW5w_13_18"/>
      <w:bookmarkStart w:id="758" w:name="Tc_kMT8GpYgCUKl3Ty6sC4e7w_13_11"/>
      <w:bookmarkStart w:id="759" w:name="Tc_e-Q5eav7xk6iyjvd-OtTnA_13_8"/>
      <w:bookmarkStart w:id="760" w:name="Tc_mM2Qqhqk4UaEZ--B5W-zFA_13_6"/>
      <w:bookmarkStart w:id="761" w:name="Tc_xa3bZ-DHFEuX9KH4kV63aQ_13_3"/>
      <w:bookmarkStart w:id="762" w:name="Tc_Fs6N4YHWIEenr5TiXraFoA_13_0"/>
      <w:bookmarkStart w:id="763" w:name="Tc_4C1Z_AYMtkq39eHpZwCRrg_12_41"/>
      <w:bookmarkStart w:id="764" w:name="Tc_fVyHZcJjdku9rZfRomHhiQ_12_35"/>
      <w:bookmarkStart w:id="765" w:name="Tc_r-Y1oxW-TUmd8TQFEtrCcA_12_32"/>
      <w:bookmarkStart w:id="766" w:name="Tc_7F15xFXDJ06fe6S_zf1xnA_12_11"/>
      <w:bookmarkStart w:id="767" w:name="Tc_KhwlWgovaUu6HclyhlSdNg_12_8"/>
      <w:bookmarkStart w:id="768" w:name="Tc_AkR4SGLiRkmNPAVHtO2yrw_12_6"/>
      <w:bookmarkStart w:id="769" w:name="Tc_gW6NvGyzIESs7dZQuXleIQ_12_3"/>
      <w:bookmarkStart w:id="770" w:name="Tc_VEH9W94TL0e0L61V1nSPpw_12_0"/>
      <w:bookmarkStart w:id="771" w:name="Tc_soLsxu9YbEWFFb-r4PU90w_11_41"/>
      <w:bookmarkStart w:id="772" w:name="Tc_ClGYqKqszkixAo0R1mRL8Q_11_35"/>
      <w:bookmarkStart w:id="773" w:name="Tc_mwxLEAJV-0ah5AV4f-dg_g_11_32"/>
      <w:bookmarkStart w:id="774" w:name="Tc_8ZxqKs-dzEe6-hr-4rVHHQ_11_30"/>
      <w:bookmarkStart w:id="775" w:name="Tc_J7SW7xzYKEy5QaAoC7NCDQ_11_24"/>
      <w:bookmarkStart w:id="776" w:name="Tc_8Mgiq8tIu0a9e0Wl4WKZ7Q_11_21"/>
      <w:bookmarkStart w:id="777" w:name="Tc_XetJbCV5IUu77MF9KRRfIQ_11_18"/>
      <w:bookmarkStart w:id="778" w:name="Tc_bIqZLcVhGESa5N5qB9_2bA_11_16"/>
      <w:bookmarkStart w:id="779" w:name="Tc_dnlHEbs1lU-LEiafhN81_A_11_13"/>
      <w:bookmarkStart w:id="780" w:name="Tc_Kjn46b9ZtUurt6d7php_rA_11_11"/>
      <w:bookmarkStart w:id="781" w:name="Tc_3xBDvF5RuUiWzjA9ed1Zpw_11_8"/>
      <w:bookmarkStart w:id="782" w:name="Tc_Bo2kfI8Ulky0i1Smg1NNKg_11_6"/>
      <w:bookmarkStart w:id="783" w:name="Tc_5YZo7i6KlUWjm35yAG-3rg_11_3"/>
      <w:bookmarkStart w:id="784" w:name="Tc_VIezGVJnOUSXCGXqqrwoZg_11_0"/>
      <w:bookmarkStart w:id="785" w:name="Tc_jNzR1UosREKRrx8s27jzMg_10_41"/>
      <w:bookmarkStart w:id="786" w:name="Tc_htoK0Ho7XEqwdWRzEwvexA_10_35"/>
      <w:bookmarkStart w:id="787" w:name="Tc_SVYnr9D9oUWZrNfQM7UrsA_10_32"/>
      <w:bookmarkStart w:id="788" w:name="Tc_0bDHUuCPY0WhnmIs2mUQhQ_10_27"/>
      <w:bookmarkStart w:id="789" w:name="Tc_sE7DNG2zU0eInqHGiO1uvg_10_24"/>
      <w:bookmarkStart w:id="790" w:name="Tc_pHEsbinxH0C4ehf84Vsr1A_10_21"/>
      <w:bookmarkStart w:id="791" w:name="Tc_6657olPmEkOKFdre9cNi0A_10_18"/>
      <w:bookmarkStart w:id="792" w:name="Tc_MvOLXrI-mkenjwrvFsbsZw_10_16"/>
      <w:bookmarkStart w:id="793" w:name="Tc_pkqabb30X0ewdsxQrs3a7Q_10_13"/>
      <w:bookmarkStart w:id="794" w:name="Tc_8de6pkwt5EuVL0S61Y7Oaw_10_11"/>
      <w:bookmarkStart w:id="795" w:name="Tc_YHMSGcd-GUOR3f517VhIcg_10_8"/>
      <w:bookmarkStart w:id="796" w:name="Tc_Fok5wYuIL0iyCDSv0WIzpQ_10_6"/>
      <w:bookmarkStart w:id="797" w:name="Tc_ENXu_7wITEam362sEPr3jg_10_3"/>
      <w:bookmarkStart w:id="798" w:name="Tc_9LXTxQKKRUSK6tZvShQjsw_10_0"/>
      <w:bookmarkStart w:id="799" w:name="Tc_M_Hh7IW2JUCnvdrEkLxQ4g_9_41"/>
      <w:bookmarkStart w:id="800" w:name="Tc_UaolD01OAUuHQeQuV7bYDQ_9_35"/>
      <w:bookmarkStart w:id="801" w:name="Tc_HnBnikzc8EGvnqR7m-TnWA_9_32"/>
      <w:bookmarkStart w:id="802" w:name="Tc_x0efrhV75UK15NPU5oGL-Q_9_30"/>
      <w:bookmarkStart w:id="803" w:name="Tc_g848vS7j8kKLThPwjEE67A_9_27"/>
      <w:bookmarkStart w:id="804" w:name="Tc_Ke4mpfMsg0my7erEf6ThIg_9_21"/>
      <w:bookmarkStart w:id="805" w:name="Tc__7u3VY8Mt06usrY0K45Wlw_9_18"/>
      <w:bookmarkStart w:id="806" w:name="Tc_cnJ_uVj4bUeagSc8YJCB8Q_9_16"/>
      <w:bookmarkStart w:id="807" w:name="Tc_Yukw4Ulu8EyL0IKYIOqqYQ_9_13"/>
      <w:bookmarkStart w:id="808" w:name="Tc_gRyRM76Sn0KM47dIln8vUA_9_11"/>
      <w:bookmarkStart w:id="809" w:name="Tc_fKqkx_fqp0S8tv39Dlfgzw_9_8"/>
      <w:bookmarkStart w:id="810" w:name="Tc_ojqmfVvjvkKVIIIjj9b7qw_9_6"/>
      <w:bookmarkStart w:id="811" w:name="Tc_cWp4AEfUeESc_zApTY_nqA_9_3"/>
      <w:bookmarkStart w:id="812" w:name="Tc_WQiuIyti90yYFBeFg6L7AQ_9_0"/>
      <w:bookmarkStart w:id="813" w:name="Tc_hOOLZV8Ug0K818A6T2pIDQ_8_41"/>
      <w:bookmarkStart w:id="814" w:name="Tc_kgsDUA-u5UuhZks88fWYGQ_8_35"/>
      <w:bookmarkStart w:id="815" w:name="Tc_KqNIVfpk_0--sIHtroyIsQ_8_32"/>
      <w:bookmarkStart w:id="816" w:name="Tc_-x2H3qQlo0OXDJ00KIaLag_8_30"/>
      <w:bookmarkStart w:id="817" w:name="Tc_p-7I6c5r3EuVXXYIyvASJw_8_27"/>
      <w:bookmarkStart w:id="818" w:name="Tc_Kw2AO24u7Ue5efskecpSQw_8_21"/>
      <w:bookmarkStart w:id="819" w:name="Tc_YSQtRXTdzUSUXv9Cf8XkWw_8_18"/>
      <w:bookmarkStart w:id="820" w:name="Tc_09sFHFuy3U6IbjW2tXXjOA_8_16"/>
      <w:bookmarkStart w:id="821" w:name="Tc_ZFN9via9YUukslVBVpnpog_8_11"/>
      <w:bookmarkStart w:id="822" w:name="Tc_X_dfaA3PN0CQ7Gh-8Hkpsw_8_8"/>
      <w:bookmarkStart w:id="823" w:name="Tc_vMCUJX8X2EGWZP6B6qF4oQ_8_6"/>
      <w:bookmarkStart w:id="824" w:name="Tc_MXRaLYi6nU6KxgIG4cDImQ_8_3"/>
      <w:bookmarkStart w:id="825" w:name="Tc_KpadDaHAIUKZCjVBumJWDg_8_0"/>
      <w:bookmarkStart w:id="826" w:name="Tc_knXtfMAur0Kzl0847l5p9Q_7_41"/>
      <w:bookmarkStart w:id="827" w:name="Tc_qLMgqq1V_EyI8IYyiO0wgw_7_35"/>
      <w:bookmarkStart w:id="828" w:name="Tc_nihUMS4N90uU-8PtzF4cYQ_7_32"/>
      <w:bookmarkStart w:id="829" w:name="Tc_ZEg7Ipb03kCnmp-ZsCRKoQ_7_30"/>
      <w:bookmarkStart w:id="830" w:name="Tc_F0OLUXiFV0-9AYhDvh9N1w_7_27"/>
      <w:bookmarkStart w:id="831" w:name="Tc_iTIRHvbPMkG4MvWC5FsJTw_7_21"/>
      <w:bookmarkStart w:id="832" w:name="Tc_af-SbQ1UpEmhpx0EkUme1w_7_18"/>
      <w:bookmarkStart w:id="833" w:name="Tc_hzqJhZpYY0Khfk8sjaZcBQ_7_11"/>
      <w:bookmarkStart w:id="834" w:name="Tc_asy8yVGABUmkxsr7CkDSeg_7_8"/>
      <w:bookmarkStart w:id="835" w:name="Tc_ibRGFVjOL06SOaQjv9o5dw_7_6"/>
      <w:bookmarkStart w:id="836" w:name="Tc_cfEtGYjoDku3uHzmyxSzWA_7_3"/>
      <w:bookmarkStart w:id="837" w:name="Tc_AFPJ-gDGSEmwtBKFTciG1Q_7_0"/>
      <w:bookmarkStart w:id="838" w:name="Tc_itIZ9LtyF0qrmDKeHD7mIA_6_41"/>
      <w:bookmarkStart w:id="839" w:name="Tc_Vi01J4qAW0CtNoDUMzhNpw_6_35"/>
      <w:bookmarkStart w:id="840" w:name="Tc_b8FK2BieQEC8jMGLvKqFzA_6_32"/>
      <w:bookmarkStart w:id="841" w:name="Tc_Lh_9fgPVD0mCtOvKgqzFRg_6_30"/>
      <w:bookmarkStart w:id="842" w:name="Tc_PIffDL0qdkuyk0hhOpp9bw_6_24"/>
      <w:bookmarkStart w:id="843" w:name="Tc_BBrsh_8F10yE8H32xyD6Sw_6_21"/>
      <w:bookmarkStart w:id="844" w:name="Tc_QcDN_XByEky-qt_MpoCQJQ_6_18"/>
      <w:bookmarkStart w:id="845" w:name="Tc_N5qbi0fYeESaLBjdsA20PA_6_16"/>
      <w:bookmarkStart w:id="846" w:name="Tc_JUrNeVP480mD5rxGV21fdQ_6_13"/>
      <w:bookmarkStart w:id="847" w:name="Tc_8R3LMUqFdki6jYjEk4lCiA_6_11"/>
      <w:bookmarkStart w:id="848" w:name="Tc_Y8ILOcfG1ESsXGytP0FanA_6_8"/>
      <w:bookmarkStart w:id="849" w:name="Tc_ogLOAlB1zkq6QNsfskeyIA_6_6"/>
      <w:bookmarkStart w:id="850" w:name="Tc_OVNg-r2Q0Emupx6tmLUVWA_6_3"/>
      <w:bookmarkStart w:id="851" w:name="Tc_DMTHouZffEuWH_vmmVtHcw_6_0"/>
      <w:bookmarkStart w:id="852" w:name="Tc_75bxE2PjQUmoXeYBcWsKog_5_41"/>
      <w:bookmarkStart w:id="853" w:name="Tc_WNt9To10LkmWYHTjN-ihyQ_5_40"/>
      <w:bookmarkStart w:id="854" w:name="Tc_RTYIbpLLLU-Ey_UDa4nOpg_5_37"/>
      <w:bookmarkStart w:id="855" w:name="Tc_H90j4UvjI0S6NdEV5Wf-UQ_5_35"/>
      <w:bookmarkStart w:id="856" w:name="Tc_W0Zlunyz2UKq7PukFkYJ6g_5_34"/>
      <w:bookmarkStart w:id="857" w:name="Tc_b2h_1we-VEKmkWYdsJaZaQ_5_32"/>
      <w:bookmarkStart w:id="858" w:name="Tc_6sxIEjF8PkuXefC4j11V1w_5_29"/>
      <w:bookmarkStart w:id="859" w:name="Tc_WanAxqhCv0KMl1kQh5iuDA_5_26"/>
      <w:bookmarkStart w:id="860" w:name="Tc_cwDT5CC9i0iV7FNAXJui1g_5_23"/>
      <w:bookmarkStart w:id="861" w:name="Tc_hUp5F9kNLEGhS1dKVuAKvA_5_20"/>
      <w:bookmarkStart w:id="862" w:name="Tc_-6kv_CRiLkCF5eg90kfeSA_5_15"/>
      <w:bookmarkStart w:id="863" w:name="Tc__dy4rg6o4UOQ_sxg3esXSQ_5_11"/>
      <w:bookmarkStart w:id="864" w:name="Tc_ifiRcjpg6k2zkiXSQ44pqA_5_10"/>
      <w:bookmarkStart w:id="865" w:name="Tc_q4pYSe_Tj0OiI0FtWGGafg_5_8"/>
      <w:bookmarkStart w:id="866" w:name="Tc_pPiIoXsvfUGqA12gI_Sd4w_5_6"/>
      <w:bookmarkStart w:id="867" w:name="Tc_hN8Xi0BE-0esYukmozMC0g_5_5"/>
      <w:bookmarkStart w:id="868" w:name="Tc_8TZLoOmEV0WRGWRQzlInWQ_5_3"/>
      <w:bookmarkStart w:id="869" w:name="Tc_FZKoQVhyYES_wNN5r-uNWg_5_0"/>
      <w:bookmarkStart w:id="870" w:name="Tc_bsf_MhCXCkyduI7hC8__FA_4_40"/>
      <w:bookmarkStart w:id="871" w:name="Tc_T-QkgKSgs0CVDMfSW0AffQ_4_37"/>
      <w:bookmarkStart w:id="872" w:name="Tc_b63ZFrClnkucnIy-dDE0qw_4_34"/>
      <w:bookmarkStart w:id="873" w:name="Tc_UDP_gZpJHkCNGZjuhRsNhw_4_32"/>
      <w:bookmarkStart w:id="874" w:name="Tc_I2qEUcYdekWKkGLnrYBbEQ_4_29"/>
      <w:bookmarkStart w:id="875" w:name="Tc_He-h5Cphd06vrKq9V4Wj6w_4_26"/>
      <w:bookmarkStart w:id="876" w:name="Tc_DdC7h7X2rEGj6GO6rcfTvw_4_23"/>
      <w:bookmarkStart w:id="877" w:name="Tc_ciq99IIhL0W92l9mkjzbqQ_4_20"/>
      <w:bookmarkStart w:id="878" w:name="Tc_b-3bTtJTy0mzwOR-8A0Gqg_4_18"/>
      <w:bookmarkStart w:id="879" w:name="Tc_I5xV81uj00e0UMN6ZjU0sQ_4_15"/>
      <w:bookmarkStart w:id="880" w:name="Tc_DrOfnt-B7kCC-ub47tteKg_4_13"/>
      <w:bookmarkStart w:id="881" w:name="Tc_L7V0s8N5WEWQCkTWdG4x9w_4_10"/>
      <w:bookmarkStart w:id="882" w:name="Tc_4REkbpiiSUeRkcwM8RgEaQ_4_8"/>
      <w:bookmarkStart w:id="883" w:name="Tc_hi0YFpCgF0C1PHlCUloX3Q_4_5"/>
      <w:bookmarkStart w:id="884" w:name="Tc_rQFKD4WQ8Eysj6Nd5_eA_w_4_3"/>
      <w:bookmarkStart w:id="885" w:name="Tc_B1Vn7q5_Rki4SUUYILqWgg_3_40"/>
      <w:bookmarkStart w:id="886" w:name="Tc_Hg0vaCOLW0aYCHnv2WiXyQ_3_37"/>
      <w:bookmarkStart w:id="887" w:name="Tc_TmLTVQbRz0-3HrQQYGGOJw_3_34"/>
      <w:bookmarkStart w:id="888" w:name="Tc_xR-SMnXQAE-WHOGqVsdb2w_3_32"/>
      <w:bookmarkStart w:id="889" w:name="Tc_m-DWwiSXMkuQyjvNksbWYQ_3_29"/>
      <w:bookmarkStart w:id="890" w:name="Tc_gqVagK2h4EOIcbfh7EmSAg_3_26"/>
      <w:bookmarkStart w:id="891" w:name="Tc_erIyhgRNXUug-ueSQw_vpw_3_23"/>
      <w:bookmarkStart w:id="892" w:name="Tc_y64mRAJCCECBte_JAmOQ_g_3_20"/>
      <w:bookmarkStart w:id="893" w:name="Tc_73hHNcND6UqqN12ZwBYAtA_3_18"/>
      <w:bookmarkStart w:id="894" w:name="Tc_oR_392cL_0i6dAAX3_AmqA_3_15"/>
      <w:bookmarkStart w:id="895" w:name="Tc_Qtcrh2KrtkmTIoiDRcNKTg_3_13"/>
      <w:bookmarkStart w:id="896" w:name="Tc_2g31uT62wk-d7YM5etZNFg_3_10"/>
      <w:bookmarkStart w:id="897" w:name="Tc_qXLZQhHvbEWjwX2agc8ryA_3_8"/>
      <w:bookmarkStart w:id="898" w:name="Tc_BxAFyA34Vki8tPTEpbXsbA_3_5"/>
      <w:bookmarkStart w:id="899" w:name="Tc_Y9STKvX8REmh2f0l1hvc-Q_3_3"/>
      <w:bookmarkStart w:id="900" w:name="Tc_SXGE1Dsj_kGqAv6lnlNPYQ_2_40"/>
      <w:bookmarkStart w:id="901" w:name="Tc_EEYhd5URHUSd7QjBhnRQYA_2_37"/>
      <w:bookmarkStart w:id="902" w:name="Tc_C6Ky_AfBTUa2l9kRWXsCtA_2_32"/>
      <w:bookmarkStart w:id="903" w:name="Tc_OqwXMZyHpEKqI20GAtcf3g_2_29"/>
      <w:bookmarkStart w:id="904" w:name="Tc_xFzsAvzxrk2yqBCzblFqEQ_2_23"/>
      <w:bookmarkStart w:id="905" w:name="Tc_0au3yhp7IEm4vQvyhTGkbA_2_20"/>
      <w:bookmarkStart w:id="906" w:name="Tc_yeGPBObPjE6dAp2RgD4R4g_2_18"/>
      <w:bookmarkStart w:id="907" w:name="Tc_OI8ktUolFEuYbaIsViTVcA_2_15"/>
      <w:bookmarkStart w:id="908" w:name="Tc_DUr8R8M5bUWq5pl3ktBGeQ_2_13"/>
      <w:bookmarkStart w:id="909" w:name="Tc_8qGowFG_B0u2Z90YxF45LA_2_10"/>
      <w:bookmarkStart w:id="910" w:name="Tc_hxGd6vH6P0eeQHMxnVwudw_2_8"/>
      <w:bookmarkStart w:id="911" w:name="Tc_vMCRirwk_kCK1m4Gb-3TyQ_2_5"/>
      <w:bookmarkStart w:id="912" w:name="Tc_cSjWs_TdRUyLaXtqaLhkFg_2_3"/>
      <w:bookmarkStart w:id="913" w:name="Tc_RDlrxpZnbEeYvlUlejw1nA_1_29"/>
      <w:bookmarkStart w:id="914" w:name="Tc_iJ-cImqMnEGrK3Qt7n6t4Q_1_13"/>
      <w:bookmarkStart w:id="915" w:name="Tc_XUtQC7jtA0S4j0dBc7DD7A_1_3"/>
      <w:bookmarkStart w:id="916" w:name="_2eddfcea_1ba8_49de_83ff_c68ac7df6ec7"/>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p>
    <w:tbl>
      <w:tblPr>
        <w:tblW w:w="16837" w:type="dxa"/>
        <w:jc w:val="left"/>
        <w:tblInd w:w="0" w:type="dxa"/>
        <w:tblCellMar>
          <w:top w:w="0" w:type="dxa"/>
          <w:left w:w="0" w:type="dxa"/>
          <w:bottom w:w="0" w:type="dxa"/>
          <w:right w:w="0" w:type="dxa"/>
        </w:tblCellMar>
      </w:tblPr>
      <w:tblGrid>
        <w:gridCol w:w="1081"/>
        <w:gridCol w:w="109"/>
        <w:gridCol w:w="206"/>
        <w:gridCol w:w="931"/>
        <w:gridCol w:w="206"/>
        <w:gridCol w:w="249"/>
        <w:gridCol w:w="442"/>
        <w:gridCol w:w="206"/>
        <w:gridCol w:w="931"/>
        <w:gridCol w:w="206"/>
        <w:gridCol w:w="249"/>
        <w:gridCol w:w="442"/>
        <w:gridCol w:w="206"/>
        <w:gridCol w:w="931"/>
        <w:gridCol w:w="206"/>
        <w:gridCol w:w="249"/>
        <w:gridCol w:w="442"/>
        <w:gridCol w:w="206"/>
        <w:gridCol w:w="931"/>
        <w:gridCol w:w="206"/>
        <w:gridCol w:w="225"/>
        <w:gridCol w:w="466"/>
        <w:gridCol w:w="206"/>
        <w:gridCol w:w="196"/>
        <w:gridCol w:w="691"/>
        <w:gridCol w:w="206"/>
        <w:gridCol w:w="196"/>
        <w:gridCol w:w="601"/>
        <w:gridCol w:w="206"/>
        <w:gridCol w:w="290"/>
        <w:gridCol w:w="851"/>
        <w:gridCol w:w="206"/>
        <w:gridCol w:w="691"/>
        <w:gridCol w:w="206"/>
        <w:gridCol w:w="249"/>
        <w:gridCol w:w="442"/>
        <w:gridCol w:w="206"/>
        <w:gridCol w:w="209"/>
        <w:gridCol w:w="737"/>
        <w:gridCol w:w="206"/>
        <w:gridCol w:w="276"/>
        <w:gridCol w:w="640"/>
      </w:tblGrid>
      <w:tr>
        <w:trPr/>
        <w:tc>
          <w:tcPr>
            <w:tcW w:w="10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86435" cy="175260"/>
                      <wp:effectExtent l="0" t="0" r="0" b="0"/>
                      <wp:wrapNone/>
                      <wp:docPr id="26" name="Frame26"/>
                      <a:graphic xmlns:a="http://schemas.openxmlformats.org/drawingml/2006/main">
                        <a:graphicData uri="http://schemas.microsoft.com/office/word/2010/wordprocessingShape">
                          <wps:wsp>
                            <wps:cNvSpPr txBox="1"/>
                            <wps:spPr>
                              <a:xfrm>
                                <a:off x="0" y="0"/>
                                <a:ext cx="6864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9215" cy="175260"/>
                      <wp:effectExtent l="0" t="0" r="0" b="0"/>
                      <wp:wrapNone/>
                      <wp:docPr id="27" name="Frame2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30810" cy="175260"/>
                      <wp:effectExtent l="0" t="0" r="0" b="0"/>
                      <wp:wrapNone/>
                      <wp:docPr id="28" name="Frame28"/>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591185" cy="175260"/>
                      <wp:effectExtent l="0" t="0" r="0" b="0"/>
                      <wp:wrapNone/>
                      <wp:docPr id="29" name="Frame29"/>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30810" cy="175260"/>
                      <wp:effectExtent l="0" t="0" r="0" b="0"/>
                      <wp:wrapNone/>
                      <wp:docPr id="30" name="Frame30"/>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4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58115" cy="175260"/>
                      <wp:effectExtent l="0" t="0" r="0" b="0"/>
                      <wp:wrapNone/>
                      <wp:docPr id="31" name="Frame31"/>
                      <a:graphic xmlns:a="http://schemas.openxmlformats.org/drawingml/2006/main">
                        <a:graphicData uri="http://schemas.microsoft.com/office/word/2010/wordprocessingShape">
                          <wps:wsp>
                            <wps:cNvSpPr txBox="1"/>
                            <wps:spPr>
                              <a:xfrm>
                                <a:off x="0" y="0"/>
                                <a:ext cx="1581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4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80670" cy="175260"/>
                      <wp:effectExtent l="0" t="0" r="0" b="0"/>
                      <wp:wrapNone/>
                      <wp:docPr id="32" name="Frame32"/>
                      <a:graphic xmlns:a="http://schemas.openxmlformats.org/drawingml/2006/main">
                        <a:graphicData uri="http://schemas.microsoft.com/office/word/2010/wordprocessingShape">
                          <wps:wsp>
                            <wps:cNvSpPr txBox="1"/>
                            <wps:spPr>
                              <a:xfrm>
                                <a:off x="0" y="0"/>
                                <a:ext cx="2806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30810" cy="175260"/>
                      <wp:effectExtent l="0" t="0" r="0" b="0"/>
                      <wp:wrapNone/>
                      <wp:docPr id="33" name="Frame33"/>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591185" cy="175260"/>
                      <wp:effectExtent l="0" t="0" r="0" b="0"/>
                      <wp:wrapNone/>
                      <wp:docPr id="34" name="Frame34"/>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30810" cy="175260"/>
                      <wp:effectExtent l="0" t="0" r="0" b="0"/>
                      <wp:wrapNone/>
                      <wp:docPr id="35" name="Frame35"/>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4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58115" cy="175260"/>
                      <wp:effectExtent l="0" t="0" r="0" b="0"/>
                      <wp:wrapNone/>
                      <wp:docPr id="36" name="Frame36"/>
                      <a:graphic xmlns:a="http://schemas.openxmlformats.org/drawingml/2006/main">
                        <a:graphicData uri="http://schemas.microsoft.com/office/word/2010/wordprocessingShape">
                          <wps:wsp>
                            <wps:cNvSpPr txBox="1"/>
                            <wps:spPr>
                              <a:xfrm>
                                <a:off x="0" y="0"/>
                                <a:ext cx="1581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4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80670" cy="175260"/>
                      <wp:effectExtent l="0" t="0" r="0" b="0"/>
                      <wp:wrapNone/>
                      <wp:docPr id="37" name="Frame37"/>
                      <a:graphic xmlns:a="http://schemas.openxmlformats.org/drawingml/2006/main">
                        <a:graphicData uri="http://schemas.microsoft.com/office/word/2010/wordprocessingShape">
                          <wps:wsp>
                            <wps:cNvSpPr txBox="1"/>
                            <wps:spPr>
                              <a:xfrm>
                                <a:off x="0" y="0"/>
                                <a:ext cx="2806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30810" cy="175260"/>
                      <wp:effectExtent l="0" t="0" r="0" b="0"/>
                      <wp:wrapNone/>
                      <wp:docPr id="38" name="Frame38"/>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591185" cy="175260"/>
                      <wp:effectExtent l="0" t="0" r="0" b="0"/>
                      <wp:wrapNone/>
                      <wp:docPr id="39" name="Frame39"/>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30810" cy="175260"/>
                      <wp:effectExtent l="0" t="0" r="0" b="0"/>
                      <wp:wrapNone/>
                      <wp:docPr id="40" name="Frame40"/>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4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58115" cy="175260"/>
                      <wp:effectExtent l="0" t="0" r="0" b="0"/>
                      <wp:wrapNone/>
                      <wp:docPr id="41" name="Frame41"/>
                      <a:graphic xmlns:a="http://schemas.openxmlformats.org/drawingml/2006/main">
                        <a:graphicData uri="http://schemas.microsoft.com/office/word/2010/wordprocessingShape">
                          <wps:wsp>
                            <wps:cNvSpPr txBox="1"/>
                            <wps:spPr>
                              <a:xfrm>
                                <a:off x="0" y="0"/>
                                <a:ext cx="1581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4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80670" cy="175260"/>
                      <wp:effectExtent l="0" t="0" r="0" b="0"/>
                      <wp:wrapNone/>
                      <wp:docPr id="42" name="Frame42"/>
                      <a:graphic xmlns:a="http://schemas.openxmlformats.org/drawingml/2006/main">
                        <a:graphicData uri="http://schemas.microsoft.com/office/word/2010/wordprocessingShape">
                          <wps:wsp>
                            <wps:cNvSpPr txBox="1"/>
                            <wps:spPr>
                              <a:xfrm>
                                <a:off x="0" y="0"/>
                                <a:ext cx="2806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30810" cy="175260"/>
                      <wp:effectExtent l="0" t="0" r="0" b="0"/>
                      <wp:wrapNone/>
                      <wp:docPr id="43" name="Frame43"/>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591185" cy="175260"/>
                      <wp:effectExtent l="0" t="0" r="0" b="0"/>
                      <wp:wrapNone/>
                      <wp:docPr id="44" name="Frame44"/>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30810" cy="175260"/>
                      <wp:effectExtent l="0" t="0" r="0" b="0"/>
                      <wp:wrapNone/>
                      <wp:docPr id="45" name="Frame45"/>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2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42875" cy="175260"/>
                      <wp:effectExtent l="0" t="0" r="0" b="0"/>
                      <wp:wrapNone/>
                      <wp:docPr id="46" name="Frame46"/>
                      <a:graphic xmlns:a="http://schemas.openxmlformats.org/drawingml/2006/main">
                        <a:graphicData uri="http://schemas.microsoft.com/office/word/2010/wordprocessingShape">
                          <wps:wsp>
                            <wps:cNvSpPr txBox="1"/>
                            <wps:spPr>
                              <a:xfrm>
                                <a:off x="0" y="0"/>
                                <a:ext cx="1428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95910" cy="175260"/>
                      <wp:effectExtent l="0" t="0" r="0" b="0"/>
                      <wp:wrapNone/>
                      <wp:docPr id="47" name="Frame47"/>
                      <a:graphic xmlns:a="http://schemas.openxmlformats.org/drawingml/2006/main">
                        <a:graphicData uri="http://schemas.microsoft.com/office/word/2010/wordprocessingShape">
                          <wps:wsp>
                            <wps:cNvSpPr txBox="1"/>
                            <wps:spPr>
                              <a:xfrm>
                                <a:off x="0" y="0"/>
                                <a:ext cx="295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30810" cy="175260"/>
                      <wp:effectExtent l="0" t="0" r="0" b="0"/>
                      <wp:wrapNone/>
                      <wp:docPr id="48" name="Frame48"/>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24460" cy="175260"/>
                      <wp:effectExtent l="0" t="0" r="0" b="0"/>
                      <wp:wrapNone/>
                      <wp:docPr id="49" name="Frame49"/>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438785" cy="175260"/>
                      <wp:effectExtent l="0" t="0" r="0" b="0"/>
                      <wp:wrapNone/>
                      <wp:docPr id="50" name="Frame50"/>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30810" cy="175260"/>
                      <wp:effectExtent l="0" t="0" r="0" b="0"/>
                      <wp:wrapNone/>
                      <wp:docPr id="51" name="Frame51"/>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24460" cy="175260"/>
                      <wp:effectExtent l="0" t="0" r="0" b="0"/>
                      <wp:wrapNone/>
                      <wp:docPr id="52" name="Frame52"/>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381635" cy="175260"/>
                      <wp:effectExtent l="0" t="0" r="0" b="0"/>
                      <wp:wrapNone/>
                      <wp:docPr id="53" name="Frame53"/>
                      <a:graphic xmlns:a="http://schemas.openxmlformats.org/drawingml/2006/main">
                        <a:graphicData uri="http://schemas.microsoft.com/office/word/2010/wordprocessingShape">
                          <wps:wsp>
                            <wps:cNvSpPr txBox="1"/>
                            <wps:spPr>
                              <a:xfrm>
                                <a:off x="0" y="0"/>
                                <a:ext cx="3816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30810" cy="175260"/>
                      <wp:effectExtent l="0" t="0" r="0" b="0"/>
                      <wp:wrapNone/>
                      <wp:docPr id="54" name="Frame54"/>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9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84150" cy="175260"/>
                      <wp:effectExtent l="0" t="0" r="0" b="0"/>
                      <wp:wrapNone/>
                      <wp:docPr id="55" name="Frame55"/>
                      <a:graphic xmlns:a="http://schemas.openxmlformats.org/drawingml/2006/main">
                        <a:graphicData uri="http://schemas.microsoft.com/office/word/2010/wordprocessingShape">
                          <wps:wsp>
                            <wps:cNvSpPr txBox="1"/>
                            <wps:spPr>
                              <a:xfrm>
                                <a:off x="0" y="0"/>
                                <a:ext cx="1841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540385" cy="175260"/>
                      <wp:effectExtent l="0" t="0" r="0" b="0"/>
                      <wp:wrapNone/>
                      <wp:docPr id="56" name="Frame56"/>
                      <a:graphic xmlns:a="http://schemas.openxmlformats.org/drawingml/2006/main">
                        <a:graphicData uri="http://schemas.microsoft.com/office/word/2010/wordprocessingShape">
                          <wps:wsp>
                            <wps:cNvSpPr txBox="1"/>
                            <wps:spPr>
                              <a:xfrm>
                                <a:off x="0" y="0"/>
                                <a:ext cx="5403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30810" cy="175260"/>
                      <wp:effectExtent l="0" t="0" r="0" b="0"/>
                      <wp:wrapNone/>
                      <wp:docPr id="57" name="Frame57"/>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438785" cy="175260"/>
                      <wp:effectExtent l="0" t="0" r="0" b="0"/>
                      <wp:wrapNone/>
                      <wp:docPr id="58" name="Frame58"/>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30810" cy="175260"/>
                      <wp:effectExtent l="0" t="0" r="0" b="0"/>
                      <wp:wrapNone/>
                      <wp:docPr id="59" name="Frame59"/>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4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58115" cy="175260"/>
                      <wp:effectExtent l="0" t="0" r="0" b="0"/>
                      <wp:wrapNone/>
                      <wp:docPr id="60" name="Frame60"/>
                      <a:graphic xmlns:a="http://schemas.openxmlformats.org/drawingml/2006/main">
                        <a:graphicData uri="http://schemas.microsoft.com/office/word/2010/wordprocessingShape">
                          <wps:wsp>
                            <wps:cNvSpPr txBox="1"/>
                            <wps:spPr>
                              <a:xfrm>
                                <a:off x="0" y="0"/>
                                <a:ext cx="1581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4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80670" cy="175260"/>
                      <wp:effectExtent l="0" t="0" r="0" b="0"/>
                      <wp:wrapNone/>
                      <wp:docPr id="61" name="Frame61"/>
                      <a:graphic xmlns:a="http://schemas.openxmlformats.org/drawingml/2006/main">
                        <a:graphicData uri="http://schemas.microsoft.com/office/word/2010/wordprocessingShape">
                          <wps:wsp>
                            <wps:cNvSpPr txBox="1"/>
                            <wps:spPr>
                              <a:xfrm>
                                <a:off x="0" y="0"/>
                                <a:ext cx="2806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30810" cy="175260"/>
                      <wp:effectExtent l="0" t="0" r="0" b="0"/>
                      <wp:wrapNone/>
                      <wp:docPr id="62" name="Frame62"/>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32715" cy="175260"/>
                      <wp:effectExtent l="0" t="0" r="0" b="0"/>
                      <wp:wrapNone/>
                      <wp:docPr id="63" name="Frame63"/>
                      <a:graphic xmlns:a="http://schemas.openxmlformats.org/drawingml/2006/main">
                        <a:graphicData uri="http://schemas.microsoft.com/office/word/2010/wordprocessingShape">
                          <wps:wsp>
                            <wps:cNvSpPr txBox="1"/>
                            <wps:spPr>
                              <a:xfrm>
                                <a:off x="0" y="0"/>
                                <a:ext cx="1327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3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467995" cy="175260"/>
                      <wp:effectExtent l="0" t="0" r="0" b="0"/>
                      <wp:wrapNone/>
                      <wp:docPr id="64" name="Frame64"/>
                      <a:graphic xmlns:a="http://schemas.openxmlformats.org/drawingml/2006/main">
                        <a:graphicData uri="http://schemas.microsoft.com/office/word/2010/wordprocessingShape">
                          <wps:wsp>
                            <wps:cNvSpPr txBox="1"/>
                            <wps:spPr>
                              <a:xfrm>
                                <a:off x="0" y="0"/>
                                <a:ext cx="4679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30810" cy="175260"/>
                      <wp:effectExtent l="0" t="0" r="0" b="0"/>
                      <wp:wrapNone/>
                      <wp:docPr id="65" name="Frame65"/>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75260" cy="175260"/>
                      <wp:effectExtent l="0" t="0" r="0" b="0"/>
                      <wp:wrapNone/>
                      <wp:docPr id="66" name="Frame66"/>
                      <a:graphic xmlns:a="http://schemas.openxmlformats.org/drawingml/2006/main">
                        <a:graphicData uri="http://schemas.microsoft.com/office/word/2010/wordprocessingShape">
                          <wps:wsp>
                            <wps:cNvSpPr txBox="1"/>
                            <wps:spPr>
                              <a:xfrm>
                                <a:off x="0" y="0"/>
                                <a:ext cx="175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4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406400" cy="175260"/>
                      <wp:effectExtent l="0" t="0" r="0" b="0"/>
                      <wp:wrapNone/>
                      <wp:docPr id="67" name="Frame67"/>
                      <a:graphic xmlns:a="http://schemas.openxmlformats.org/drawingml/2006/main">
                        <a:graphicData uri="http://schemas.microsoft.com/office/word/2010/wordprocessingShape">
                          <wps:wsp>
                            <wps:cNvSpPr txBox="1"/>
                            <wps:spPr>
                              <a:xfrm>
                                <a:off x="0" y="0"/>
                                <a:ext cx="4064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08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w:t>
            </w:r>
          </w:p>
        </w:tc>
        <w:tc>
          <w:tcPr>
            <w:tcW w:w="3862" w:type="dxa"/>
            <w:gridSpan w:val="9"/>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Before Recapitalization</w:t>
            </w:r>
          </w:p>
        </w:tc>
        <w:tc>
          <w:tcPr>
            <w:tcW w:w="206" w:type="dxa"/>
            <w:tcBorders/>
            <w:shd w:fill="auto" w:val="clear"/>
            <w:vAlign w:val="center"/>
          </w:tcPr>
          <w:p>
            <w:pPr>
              <w:pStyle w:val="TableContents"/>
              <w:spacing w:before="0" w:after="0"/>
              <w:ind w:left="0" w:right="0" w:hanging="0"/>
              <w:jc w:val="center"/>
              <w:rPr/>
            </w:pPr>
            <w:r>
              <w:rPr/>
              <w:t>​</w:t>
            </w:r>
          </w:p>
        </w:tc>
        <w:tc>
          <w:tcPr>
            <w:tcW w:w="3862" w:type="dxa"/>
            <w:gridSpan w:val="9"/>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After Recapitalization</w:t>
            </w:r>
          </w:p>
        </w:tc>
        <w:tc>
          <w:tcPr>
            <w:tcW w:w="20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center"/>
              <w:rPr/>
            </w:pPr>
            <w:r>
              <w:rPr/>
              <w:t>​</w:t>
            </w:r>
          </w:p>
        </w:tc>
        <w:tc>
          <w:tcPr>
            <w:tcW w:w="691" w:type="dxa"/>
            <w:tcBorders/>
            <w:shd w:fill="auto" w:val="clear"/>
            <w:vAlign w:val="center"/>
          </w:tcPr>
          <w:p>
            <w:pPr>
              <w:pStyle w:val="TableContents"/>
              <w:spacing w:before="0" w:after="0"/>
              <w:ind w:left="0" w:right="0" w:hanging="0"/>
              <w:jc w:val="center"/>
              <w:rPr/>
            </w:pPr>
            <w:r>
              <w:rPr/>
              <w:t>​</w:t>
            </w:r>
          </w:p>
        </w:tc>
        <w:tc>
          <w:tcPr>
            <w:tcW w:w="206" w:type="dxa"/>
            <w:tcBorders/>
            <w:shd w:fill="auto" w:val="clear"/>
            <w:vAlign w:val="center"/>
          </w:tcPr>
          <w:p>
            <w:pPr>
              <w:pStyle w:val="TableContents"/>
              <w:spacing w:before="0" w:after="0"/>
              <w:ind w:left="0" w:right="0" w:hanging="0"/>
              <w:rPr/>
            </w:pPr>
            <w:r>
              <w:rPr/>
              <w:t>​</w:t>
            </w:r>
          </w:p>
        </w:tc>
        <w:tc>
          <w:tcPr>
            <w:tcW w:w="797" w:type="dxa"/>
            <w:gridSpan w:val="2"/>
            <w:tcBorders/>
            <w:shd w:fill="auto" w:val="clear"/>
            <w:vAlign w:val="center"/>
          </w:tcPr>
          <w:p>
            <w:pPr>
              <w:pStyle w:val="TableContents"/>
              <w:spacing w:before="0" w:after="0"/>
              <w:ind w:left="0" w:right="0" w:hanging="0"/>
              <w:jc w:val="center"/>
              <w:rPr/>
            </w:pPr>
            <w:r>
              <w:rPr/>
              <w:t>​</w:t>
            </w:r>
          </w:p>
        </w:tc>
        <w:tc>
          <w:tcPr>
            <w:tcW w:w="206" w:type="dxa"/>
            <w:tcBorders/>
            <w:shd w:fill="auto" w:val="clear"/>
            <w:vAlign w:val="center"/>
          </w:tcPr>
          <w:p>
            <w:pPr>
              <w:pStyle w:val="TableContents"/>
              <w:spacing w:before="0" w:after="0"/>
              <w:ind w:left="0" w:right="0" w:hanging="0"/>
              <w:rPr/>
            </w:pPr>
            <w:r>
              <w:rPr/>
              <w:t>​</w:t>
            </w:r>
          </w:p>
        </w:tc>
        <w:tc>
          <w:tcPr>
            <w:tcW w:w="114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Accumulated</w:t>
            </w:r>
          </w:p>
        </w:tc>
        <w:tc>
          <w:tcPr>
            <w:tcW w:w="20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w:t>
            </w:r>
          </w:p>
        </w:tc>
        <w:tc>
          <w:tcPr>
            <w:tcW w:w="249" w:type="dxa"/>
            <w:tcBorders/>
            <w:shd w:fill="auto" w:val="clear"/>
            <w:vAlign w:val="center"/>
          </w:tcPr>
          <w:p>
            <w:pPr>
              <w:pStyle w:val="TableContents"/>
              <w:spacing w:before="0" w:after="0"/>
              <w:ind w:left="0" w:right="0" w:hanging="0"/>
              <w:rPr/>
            </w:pPr>
            <w:r>
              <w:rPr/>
              <w:t>​</w:t>
            </w:r>
          </w:p>
        </w:tc>
        <w:tc>
          <w:tcPr>
            <w:tcW w:w="442"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w:t>
            </w:r>
          </w:p>
        </w:tc>
        <w:tc>
          <w:tcPr>
            <w:tcW w:w="946" w:type="dxa"/>
            <w:gridSpan w:val="2"/>
            <w:tcBorders/>
            <w:shd w:fill="auto" w:val="clear"/>
            <w:vAlign w:val="center"/>
          </w:tcPr>
          <w:p>
            <w:pPr>
              <w:pStyle w:val="TableContents"/>
              <w:spacing w:before="0" w:after="0"/>
              <w:ind w:left="0" w:right="0" w:hanging="0"/>
              <w:jc w:val="center"/>
              <w:rPr/>
            </w:pPr>
            <w:r>
              <w:rPr/>
              <w:t>​</w:t>
            </w:r>
          </w:p>
        </w:tc>
        <w:tc>
          <w:tcPr>
            <w:tcW w:w="206" w:type="dxa"/>
            <w:tcBorders/>
            <w:shd w:fill="auto" w:val="clear"/>
            <w:vAlign w:val="center"/>
          </w:tcPr>
          <w:p>
            <w:pPr>
              <w:pStyle w:val="TableContents"/>
              <w:spacing w:before="0" w:after="0"/>
              <w:ind w:left="0" w:right="0" w:hanging="0"/>
              <w:rPr/>
            </w:pPr>
            <w:r>
              <w:rPr/>
              <w:t>​</w:t>
            </w:r>
          </w:p>
        </w:tc>
        <w:tc>
          <w:tcPr>
            <w:tcW w:w="276" w:type="dxa"/>
            <w:tcBorders/>
            <w:shd w:fill="auto" w:val="clear"/>
            <w:vAlign w:val="center"/>
          </w:tcPr>
          <w:p>
            <w:pPr>
              <w:pStyle w:val="TableContents"/>
              <w:spacing w:before="0" w:after="0"/>
              <w:ind w:left="0" w:right="0" w:hanging="0"/>
              <w:rPr/>
            </w:pPr>
            <w:r>
              <w:rPr/>
              <w:t>​</w:t>
            </w:r>
          </w:p>
        </w:tc>
        <w:tc>
          <w:tcPr>
            <w:tcW w:w="640" w:type="dxa"/>
            <w:tcBorders/>
            <w:shd w:fill="auto" w:val="clear"/>
            <w:vAlign w:val="center"/>
          </w:tcPr>
          <w:p>
            <w:pPr>
              <w:pStyle w:val="TableContents"/>
              <w:spacing w:before="0" w:after="0"/>
              <w:ind w:left="0" w:right="0" w:hanging="0"/>
              <w:rPr/>
            </w:pPr>
            <w:r>
              <w:rPr/>
              <w:t>​</w:t>
            </w:r>
          </w:p>
        </w:tc>
      </w:tr>
      <w:tr>
        <w:trPr/>
        <w:tc>
          <w:tcPr>
            <w:tcW w:w="108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jc w:val="center"/>
              <w:rPr/>
            </w:pPr>
            <w:r>
              <w:rPr/>
              <w:t>​</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Outstanding</w:t>
            </w:r>
          </w:p>
        </w:tc>
        <w:tc>
          <w:tcPr>
            <w:tcW w:w="206" w:type="dxa"/>
            <w:tcBorders/>
            <w:shd w:fill="auto" w:val="clear"/>
            <w:vAlign w:val="center"/>
          </w:tcPr>
          <w:p>
            <w:pPr>
              <w:pStyle w:val="TableContents"/>
              <w:spacing w:before="0" w:after="0"/>
              <w:ind w:left="0" w:right="0" w:hanging="0"/>
              <w:jc w:val="center"/>
              <w:rPr/>
            </w:pPr>
            <w:r>
              <w:rPr/>
              <w:t>​</w:t>
            </w:r>
          </w:p>
        </w:tc>
        <w:tc>
          <w:tcPr>
            <w:tcW w:w="69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Class A</w:t>
            </w:r>
          </w:p>
        </w:tc>
        <w:tc>
          <w:tcPr>
            <w:tcW w:w="206" w:type="dxa"/>
            <w:tcBorders/>
            <w:shd w:fill="auto" w:val="clear"/>
            <w:vAlign w:val="center"/>
          </w:tcPr>
          <w:p>
            <w:pPr>
              <w:pStyle w:val="TableContents"/>
              <w:spacing w:before="0" w:after="0"/>
              <w:ind w:left="0" w:right="0" w:hanging="0"/>
              <w:jc w:val="center"/>
              <w:rPr/>
            </w:pPr>
            <w:r>
              <w:rPr/>
              <w:t>​</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Outstanding</w:t>
            </w:r>
          </w:p>
        </w:tc>
        <w:tc>
          <w:tcPr>
            <w:tcW w:w="206" w:type="dxa"/>
            <w:tcBorders/>
            <w:shd w:fill="auto" w:val="clear"/>
            <w:vAlign w:val="center"/>
          </w:tcPr>
          <w:p>
            <w:pPr>
              <w:pStyle w:val="TableContents"/>
              <w:spacing w:before="0" w:after="0"/>
              <w:ind w:left="0" w:right="0" w:hanging="0"/>
              <w:jc w:val="center"/>
              <w:rPr/>
            </w:pPr>
            <w:r>
              <w:rPr/>
              <w:t>​</w:t>
            </w:r>
          </w:p>
        </w:tc>
        <w:tc>
          <w:tcPr>
            <w:tcW w:w="69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Class B</w:t>
            </w:r>
          </w:p>
        </w:tc>
        <w:tc>
          <w:tcPr>
            <w:tcW w:w="206" w:type="dxa"/>
            <w:tcBorders/>
            <w:shd w:fill="auto" w:val="clear"/>
            <w:vAlign w:val="center"/>
          </w:tcPr>
          <w:p>
            <w:pPr>
              <w:pStyle w:val="TableContents"/>
              <w:spacing w:before="0" w:after="0"/>
              <w:ind w:left="0" w:right="0" w:hanging="0"/>
              <w:jc w:val="center"/>
              <w:rPr/>
            </w:pPr>
            <w:r>
              <w:rPr/>
              <w:t>​</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Outstanding</w:t>
            </w:r>
          </w:p>
        </w:tc>
        <w:tc>
          <w:tcPr>
            <w:tcW w:w="206" w:type="dxa"/>
            <w:tcBorders/>
            <w:shd w:fill="auto" w:val="clear"/>
            <w:vAlign w:val="center"/>
          </w:tcPr>
          <w:p>
            <w:pPr>
              <w:pStyle w:val="TableContents"/>
              <w:spacing w:before="0" w:after="0"/>
              <w:ind w:left="0" w:right="0" w:hanging="0"/>
              <w:jc w:val="center"/>
              <w:rPr/>
            </w:pPr>
            <w:r>
              <w:rPr/>
              <w:t>​</w:t>
            </w:r>
          </w:p>
        </w:tc>
        <w:tc>
          <w:tcPr>
            <w:tcW w:w="69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Class A</w:t>
            </w:r>
          </w:p>
        </w:tc>
        <w:tc>
          <w:tcPr>
            <w:tcW w:w="206" w:type="dxa"/>
            <w:tcBorders/>
            <w:shd w:fill="auto" w:val="clear"/>
            <w:vAlign w:val="center"/>
          </w:tcPr>
          <w:p>
            <w:pPr>
              <w:pStyle w:val="TableContents"/>
              <w:spacing w:before="0" w:after="0"/>
              <w:ind w:left="0" w:right="0" w:hanging="0"/>
              <w:jc w:val="center"/>
              <w:rPr/>
            </w:pPr>
            <w:r>
              <w:rPr/>
              <w:t>​</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Outstanding</w:t>
            </w:r>
          </w:p>
        </w:tc>
        <w:tc>
          <w:tcPr>
            <w:tcW w:w="206" w:type="dxa"/>
            <w:tcBorders/>
            <w:shd w:fill="auto" w:val="clear"/>
            <w:vAlign w:val="center"/>
          </w:tcPr>
          <w:p>
            <w:pPr>
              <w:pStyle w:val="TableContents"/>
              <w:spacing w:before="0" w:after="0"/>
              <w:ind w:left="0" w:right="0" w:hanging="0"/>
              <w:jc w:val="center"/>
              <w:rPr/>
            </w:pPr>
            <w:r>
              <w:rPr/>
              <w:t>​</w:t>
            </w:r>
          </w:p>
        </w:tc>
        <w:tc>
          <w:tcPr>
            <w:tcW w:w="69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Class B</w:t>
            </w:r>
          </w:p>
        </w:tc>
        <w:tc>
          <w:tcPr>
            <w:tcW w:w="206" w:type="dxa"/>
            <w:tcBorders/>
            <w:shd w:fill="auto" w:val="clear"/>
            <w:vAlign w:val="center"/>
          </w:tcPr>
          <w:p>
            <w:pPr>
              <w:pStyle w:val="TableContents"/>
              <w:spacing w:before="0" w:after="0"/>
              <w:ind w:left="0" w:right="0" w:hanging="0"/>
              <w:jc w:val="center"/>
              <w:rPr/>
            </w:pPr>
            <w:r>
              <w:rPr/>
              <w:t>​</w:t>
            </w:r>
          </w:p>
        </w:tc>
        <w:tc>
          <w:tcPr>
            <w:tcW w:w="88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Additional</w:t>
            </w:r>
          </w:p>
        </w:tc>
        <w:tc>
          <w:tcPr>
            <w:tcW w:w="206" w:type="dxa"/>
            <w:tcBorders/>
            <w:shd w:fill="auto" w:val="clear"/>
            <w:vAlign w:val="center"/>
          </w:tcPr>
          <w:p>
            <w:pPr>
              <w:pStyle w:val="TableContents"/>
              <w:spacing w:before="0" w:after="0"/>
              <w:ind w:left="0" w:right="0" w:hanging="0"/>
              <w:jc w:val="center"/>
              <w:rPr/>
            </w:pPr>
            <w:r>
              <w:rPr/>
              <w:t>  </w:t>
            </w:r>
          </w:p>
        </w:tc>
        <w:tc>
          <w:tcPr>
            <w:tcW w:w="797" w:type="dxa"/>
            <w:gridSpan w:val="2"/>
            <w:tcBorders/>
            <w:shd w:fill="auto" w:val="clear"/>
            <w:vAlign w:val="center"/>
          </w:tcPr>
          <w:p>
            <w:pPr>
              <w:pStyle w:val="TableContents"/>
              <w:spacing w:before="0" w:after="0"/>
              <w:ind w:left="0" w:right="0" w:hanging="0"/>
              <w:jc w:val="center"/>
              <w:rPr/>
            </w:pPr>
            <w:r>
              <w:rPr/>
              <w:t>​</w:t>
            </w:r>
          </w:p>
        </w:tc>
        <w:tc>
          <w:tcPr>
            <w:tcW w:w="206" w:type="dxa"/>
            <w:tcBorders/>
            <w:shd w:fill="auto" w:val="clear"/>
            <w:vAlign w:val="center"/>
          </w:tcPr>
          <w:p>
            <w:pPr>
              <w:pStyle w:val="TableContents"/>
              <w:spacing w:before="0" w:after="0"/>
              <w:ind w:left="0" w:right="0" w:hanging="0"/>
              <w:jc w:val="center"/>
              <w:rPr/>
            </w:pPr>
            <w:r>
              <w:rPr/>
              <w:t>  </w:t>
            </w:r>
          </w:p>
        </w:tc>
        <w:tc>
          <w:tcPr>
            <w:tcW w:w="114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Other </w:t>
            </w:r>
          </w:p>
        </w:tc>
        <w:tc>
          <w:tcPr>
            <w:tcW w:w="206" w:type="dxa"/>
            <w:tcBorders/>
            <w:shd w:fill="auto" w:val="clear"/>
            <w:vAlign w:val="center"/>
          </w:tcPr>
          <w:p>
            <w:pPr>
              <w:pStyle w:val="TableContents"/>
              <w:spacing w:before="0" w:after="0"/>
              <w:ind w:left="0" w:right="0" w:hanging="0"/>
              <w:jc w:val="center"/>
              <w:rPr/>
            </w:pPr>
            <w:r>
              <w:rPr/>
              <w:t>  </w:t>
            </w:r>
          </w:p>
        </w:tc>
        <w:tc>
          <w:tcPr>
            <w:tcW w:w="691" w:type="dxa"/>
            <w:tcBorders/>
            <w:shd w:fill="auto" w:val="cle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Treasury</w:t>
            </w:r>
          </w:p>
        </w:tc>
        <w:tc>
          <w:tcPr>
            <w:tcW w:w="206" w:type="dxa"/>
            <w:tcBorders/>
            <w:shd w:fill="auto" w:val="clear"/>
            <w:vAlign w:val="center"/>
          </w:tcPr>
          <w:p>
            <w:pPr>
              <w:pStyle w:val="TableContents"/>
              <w:spacing w:before="0" w:after="0"/>
              <w:ind w:left="0" w:right="0" w:hanging="0"/>
              <w:jc w:val="center"/>
              <w:rPr/>
            </w:pPr>
            <w:r>
              <w:rPr/>
              <w:t>  </w:t>
            </w:r>
          </w:p>
        </w:tc>
        <w:tc>
          <w:tcPr>
            <w:tcW w:w="249" w:type="dxa"/>
            <w:tcBorders/>
            <w:shd w:fill="auto" w:val="clear"/>
            <w:vAlign w:val="center"/>
          </w:tcPr>
          <w:p>
            <w:pPr>
              <w:pStyle w:val="TableContents"/>
              <w:spacing w:before="0" w:after="0"/>
              <w:ind w:left="0" w:right="0" w:hanging="0"/>
              <w:jc w:val="center"/>
              <w:rPr/>
            </w:pPr>
            <w:r>
              <w:rPr/>
              <w:t>​</w:t>
            </w:r>
          </w:p>
        </w:tc>
        <w:tc>
          <w:tcPr>
            <w:tcW w:w="442" w:type="dxa"/>
            <w:tcBorders/>
            <w:shd w:fill="auto" w:val="clear"/>
            <w:vAlign w:val="center"/>
          </w:tcPr>
          <w:p>
            <w:pPr>
              <w:pStyle w:val="TableContents"/>
              <w:spacing w:before="0" w:after="0"/>
              <w:ind w:left="0" w:right="0" w:hanging="0"/>
              <w:jc w:val="center"/>
              <w:rPr/>
            </w:pPr>
            <w:r>
              <w:rPr/>
              <w:t>​</w:t>
            </w:r>
          </w:p>
        </w:tc>
        <w:tc>
          <w:tcPr>
            <w:tcW w:w="206" w:type="dxa"/>
            <w:tcBorders/>
            <w:shd w:fill="auto" w:val="clear"/>
            <w:vAlign w:val="center"/>
          </w:tcPr>
          <w:p>
            <w:pPr>
              <w:pStyle w:val="TableContents"/>
              <w:spacing w:before="0" w:after="0"/>
              <w:ind w:left="0" w:right="0" w:hanging="0"/>
              <w:jc w:val="center"/>
              <w:rPr/>
            </w:pPr>
            <w:r>
              <w:rPr/>
              <w:t>  </w:t>
            </w:r>
          </w:p>
        </w:tc>
        <w:tc>
          <w:tcPr>
            <w:tcW w:w="94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Total</w:t>
            </w:r>
          </w:p>
        </w:tc>
        <w:tc>
          <w:tcPr>
            <w:tcW w:w="206" w:type="dxa"/>
            <w:tcBorders/>
            <w:shd w:fill="auto" w:val="clear"/>
            <w:vAlign w:val="center"/>
          </w:tcPr>
          <w:p>
            <w:pPr>
              <w:pStyle w:val="TableContents"/>
              <w:spacing w:before="0" w:after="0"/>
              <w:ind w:left="0" w:right="0" w:hanging="0"/>
              <w:jc w:val="center"/>
              <w:rPr/>
            </w:pPr>
            <w:r>
              <w:rPr/>
              <w:t>  </w:t>
            </w:r>
          </w:p>
        </w:tc>
        <w:tc>
          <w:tcPr>
            <w:tcW w:w="91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Options for</w:t>
            </w:r>
          </w:p>
        </w:tc>
      </w:tr>
      <w:tr>
        <w:trPr/>
        <w:tc>
          <w:tcPr>
            <w:tcW w:w="108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jc w:val="center"/>
              <w:rPr/>
            </w:pPr>
            <w:r>
              <w:rPr/>
              <w:t>​</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Class A</w:t>
            </w:r>
          </w:p>
        </w:tc>
        <w:tc>
          <w:tcPr>
            <w:tcW w:w="206" w:type="dxa"/>
            <w:tcBorders/>
            <w:shd w:fill="auto" w:val="clear"/>
            <w:vAlign w:val="center"/>
          </w:tcPr>
          <w:p>
            <w:pPr>
              <w:pStyle w:val="TableContents"/>
              <w:spacing w:before="0" w:after="0"/>
              <w:ind w:left="0" w:right="0" w:hanging="0"/>
              <w:jc w:val="center"/>
              <w:rPr/>
            </w:pPr>
            <w:r>
              <w:rPr/>
              <w:t>​</w:t>
            </w:r>
          </w:p>
        </w:tc>
        <w:tc>
          <w:tcPr>
            <w:tcW w:w="69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Common</w:t>
            </w:r>
          </w:p>
        </w:tc>
        <w:tc>
          <w:tcPr>
            <w:tcW w:w="206" w:type="dxa"/>
            <w:tcBorders/>
            <w:shd w:fill="auto" w:val="clear"/>
            <w:vAlign w:val="center"/>
          </w:tcPr>
          <w:p>
            <w:pPr>
              <w:pStyle w:val="TableContents"/>
              <w:spacing w:before="0" w:after="0"/>
              <w:ind w:left="0" w:right="0" w:hanging="0"/>
              <w:jc w:val="center"/>
              <w:rPr/>
            </w:pPr>
            <w:r>
              <w:rPr/>
              <w:t>​</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Class B</w:t>
            </w:r>
          </w:p>
        </w:tc>
        <w:tc>
          <w:tcPr>
            <w:tcW w:w="206" w:type="dxa"/>
            <w:tcBorders/>
            <w:shd w:fill="auto" w:val="clear"/>
            <w:vAlign w:val="center"/>
          </w:tcPr>
          <w:p>
            <w:pPr>
              <w:pStyle w:val="TableContents"/>
              <w:spacing w:before="0" w:after="0"/>
              <w:ind w:left="0" w:right="0" w:hanging="0"/>
              <w:jc w:val="center"/>
              <w:rPr/>
            </w:pPr>
            <w:r>
              <w:rPr/>
              <w:t>​</w:t>
            </w:r>
          </w:p>
        </w:tc>
        <w:tc>
          <w:tcPr>
            <w:tcW w:w="69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Common</w:t>
            </w:r>
          </w:p>
        </w:tc>
        <w:tc>
          <w:tcPr>
            <w:tcW w:w="206" w:type="dxa"/>
            <w:tcBorders/>
            <w:shd w:fill="auto" w:val="clear"/>
            <w:vAlign w:val="center"/>
          </w:tcPr>
          <w:p>
            <w:pPr>
              <w:pStyle w:val="TableContents"/>
              <w:spacing w:before="0" w:after="0"/>
              <w:ind w:left="0" w:right="0" w:hanging="0"/>
              <w:jc w:val="center"/>
              <w:rPr/>
            </w:pPr>
            <w:r>
              <w:rPr/>
              <w:t>​</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Class A</w:t>
            </w:r>
          </w:p>
        </w:tc>
        <w:tc>
          <w:tcPr>
            <w:tcW w:w="206" w:type="dxa"/>
            <w:tcBorders/>
            <w:shd w:fill="auto" w:val="clear"/>
            <w:vAlign w:val="center"/>
          </w:tcPr>
          <w:p>
            <w:pPr>
              <w:pStyle w:val="TableContents"/>
              <w:spacing w:before="0" w:after="0"/>
              <w:ind w:left="0" w:right="0" w:hanging="0"/>
              <w:jc w:val="center"/>
              <w:rPr/>
            </w:pPr>
            <w:r>
              <w:rPr/>
              <w:t>​</w:t>
            </w:r>
          </w:p>
        </w:tc>
        <w:tc>
          <w:tcPr>
            <w:tcW w:w="69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Common</w:t>
            </w:r>
          </w:p>
        </w:tc>
        <w:tc>
          <w:tcPr>
            <w:tcW w:w="206" w:type="dxa"/>
            <w:tcBorders/>
            <w:shd w:fill="auto" w:val="clear"/>
            <w:vAlign w:val="center"/>
          </w:tcPr>
          <w:p>
            <w:pPr>
              <w:pStyle w:val="TableContents"/>
              <w:spacing w:before="0" w:after="0"/>
              <w:ind w:left="0" w:right="0" w:hanging="0"/>
              <w:jc w:val="center"/>
              <w:rPr/>
            </w:pPr>
            <w:r>
              <w:rPr/>
              <w:t>​</w:t>
            </w:r>
          </w:p>
        </w:tc>
        <w:tc>
          <w:tcPr>
            <w:tcW w:w="931" w:type="dxa"/>
            <w:tcBorders/>
            <w:shd w:fill="auto" w:val="cle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Class B</w:t>
            </w:r>
          </w:p>
        </w:tc>
        <w:tc>
          <w:tcPr>
            <w:tcW w:w="206" w:type="dxa"/>
            <w:tcBorders/>
            <w:shd w:fill="auto" w:val="clear"/>
            <w:vAlign w:val="center"/>
          </w:tcPr>
          <w:p>
            <w:pPr>
              <w:pStyle w:val="TableContents"/>
              <w:spacing w:before="0" w:after="0"/>
              <w:ind w:left="0" w:right="0" w:hanging="0"/>
              <w:jc w:val="center"/>
              <w:rPr/>
            </w:pPr>
            <w:r>
              <w:rPr/>
              <w:t>​</w:t>
            </w:r>
          </w:p>
        </w:tc>
        <w:tc>
          <w:tcPr>
            <w:tcW w:w="69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Common</w:t>
            </w:r>
          </w:p>
        </w:tc>
        <w:tc>
          <w:tcPr>
            <w:tcW w:w="206" w:type="dxa"/>
            <w:tcBorders/>
            <w:shd w:fill="auto" w:val="clear"/>
            <w:vAlign w:val="center"/>
          </w:tcPr>
          <w:p>
            <w:pPr>
              <w:pStyle w:val="TableContents"/>
              <w:spacing w:before="0" w:after="0"/>
              <w:ind w:left="0" w:right="0" w:hanging="0"/>
              <w:jc w:val="center"/>
              <w:rPr/>
            </w:pPr>
            <w:r>
              <w:rPr/>
              <w:t>​</w:t>
            </w:r>
          </w:p>
        </w:tc>
        <w:tc>
          <w:tcPr>
            <w:tcW w:w="88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Paid-in</w:t>
            </w:r>
          </w:p>
        </w:tc>
        <w:tc>
          <w:tcPr>
            <w:tcW w:w="206" w:type="dxa"/>
            <w:tcBorders/>
            <w:shd w:fill="auto" w:val="clear"/>
            <w:vAlign w:val="center"/>
          </w:tcPr>
          <w:p>
            <w:pPr>
              <w:pStyle w:val="TableContents"/>
              <w:spacing w:before="0" w:after="0"/>
              <w:ind w:left="0" w:right="0" w:hanging="0"/>
              <w:jc w:val="center"/>
              <w:rPr/>
            </w:pPr>
            <w:r>
              <w:rPr/>
              <w:t>​</w:t>
            </w:r>
          </w:p>
        </w:tc>
        <w:tc>
          <w:tcPr>
            <w:tcW w:w="79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Retained</w:t>
            </w:r>
          </w:p>
        </w:tc>
        <w:tc>
          <w:tcPr>
            <w:tcW w:w="206" w:type="dxa"/>
            <w:tcBorders/>
            <w:shd w:fill="auto" w:val="clear"/>
            <w:vAlign w:val="center"/>
          </w:tcPr>
          <w:p>
            <w:pPr>
              <w:pStyle w:val="TableContents"/>
              <w:spacing w:before="0" w:after="0"/>
              <w:ind w:left="0" w:right="0" w:hanging="0"/>
              <w:jc w:val="center"/>
              <w:rPr/>
            </w:pPr>
            <w:r>
              <w:rPr/>
              <w:t>​</w:t>
            </w:r>
          </w:p>
        </w:tc>
        <w:tc>
          <w:tcPr>
            <w:tcW w:w="114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Comprehensive </w:t>
            </w:r>
          </w:p>
        </w:tc>
        <w:tc>
          <w:tcPr>
            <w:tcW w:w="206" w:type="dxa"/>
            <w:tcBorders/>
            <w:shd w:fill="auto" w:val="clear"/>
            <w:vAlign w:val="center"/>
          </w:tcPr>
          <w:p>
            <w:pPr>
              <w:pStyle w:val="TableContents"/>
              <w:spacing w:before="0" w:after="0"/>
              <w:ind w:left="0" w:right="0" w:hanging="0"/>
              <w:jc w:val="center"/>
              <w:rPr/>
            </w:pPr>
            <w:r>
              <w:rPr/>
              <w:t>​</w:t>
            </w:r>
          </w:p>
        </w:tc>
        <w:tc>
          <w:tcPr>
            <w:tcW w:w="691" w:type="dxa"/>
            <w:tcBorders/>
            <w:shd w:fill="auto" w:val="cle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Shares</w:t>
            </w:r>
          </w:p>
        </w:tc>
        <w:tc>
          <w:tcPr>
            <w:tcW w:w="206" w:type="dxa"/>
            <w:tcBorders/>
            <w:shd w:fill="auto" w:val="clear"/>
            <w:vAlign w:val="center"/>
          </w:tcPr>
          <w:p>
            <w:pPr>
              <w:pStyle w:val="TableContents"/>
              <w:spacing w:before="0" w:after="0"/>
              <w:ind w:left="0" w:right="0" w:hanging="0"/>
              <w:jc w:val="center"/>
              <w:rPr/>
            </w:pPr>
            <w:r>
              <w:rPr/>
              <w:t>​</w:t>
            </w:r>
          </w:p>
        </w:tc>
        <w:tc>
          <w:tcPr>
            <w:tcW w:w="69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Treasury</w:t>
            </w:r>
          </w:p>
        </w:tc>
        <w:tc>
          <w:tcPr>
            <w:tcW w:w="206" w:type="dxa"/>
            <w:tcBorders/>
            <w:shd w:fill="auto" w:val="clear"/>
            <w:vAlign w:val="center"/>
          </w:tcPr>
          <w:p>
            <w:pPr>
              <w:pStyle w:val="TableContents"/>
              <w:spacing w:before="0" w:after="0"/>
              <w:ind w:left="0" w:right="0" w:hanging="0"/>
              <w:jc w:val="center"/>
              <w:rPr/>
            </w:pPr>
            <w:r>
              <w:rPr/>
              <w:t>​</w:t>
            </w:r>
          </w:p>
        </w:tc>
        <w:tc>
          <w:tcPr>
            <w:tcW w:w="94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Stockholders'</w:t>
            </w:r>
          </w:p>
        </w:tc>
        <w:tc>
          <w:tcPr>
            <w:tcW w:w="206" w:type="dxa"/>
            <w:tcBorders/>
            <w:shd w:fill="auto" w:val="clear"/>
            <w:vAlign w:val="center"/>
          </w:tcPr>
          <w:p>
            <w:pPr>
              <w:pStyle w:val="TableContents"/>
              <w:spacing w:before="0" w:after="0"/>
              <w:ind w:left="0" w:right="0" w:hanging="0"/>
              <w:jc w:val="center"/>
              <w:rPr/>
            </w:pPr>
            <w:r>
              <w:rPr/>
              <w:t>​</w:t>
            </w:r>
          </w:p>
        </w:tc>
        <w:tc>
          <w:tcPr>
            <w:tcW w:w="91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Redeemable</w:t>
            </w:r>
          </w:p>
        </w:tc>
      </w:tr>
      <w:tr>
        <w:trPr/>
        <w:tc>
          <w:tcPr>
            <w:tcW w:w="108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jc w:val="center"/>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Shares</w:t>
            </w:r>
          </w:p>
        </w:tc>
        <w:tc>
          <w:tcPr>
            <w:tcW w:w="206" w:type="dxa"/>
            <w:tcBorders/>
            <w:shd w:fill="auto" w:val="clear"/>
            <w:vAlign w:val="center"/>
          </w:tcPr>
          <w:p>
            <w:pPr>
              <w:pStyle w:val="TableContents"/>
              <w:spacing w:before="0" w:after="0"/>
              <w:ind w:left="0" w:right="0" w:hanging="0"/>
              <w:jc w:val="center"/>
              <w:rPr/>
            </w:pPr>
            <w:r>
              <w:rPr/>
              <w:t>  </w:t>
            </w:r>
          </w:p>
        </w:tc>
        <w:tc>
          <w:tcPr>
            <w:tcW w:w="69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b/>
                <w:sz w:val="15"/>
              </w:rPr>
              <w:t>Stock</w:t>
            </w:r>
          </w:p>
        </w:tc>
        <w:tc>
          <w:tcPr>
            <w:tcW w:w="206" w:type="dxa"/>
            <w:tcBorders/>
            <w:shd w:fill="auto" w:val="clear"/>
            <w:vAlign w:val="center"/>
          </w:tcPr>
          <w:p>
            <w:pPr>
              <w:pStyle w:val="TableContents"/>
              <w:spacing w:before="0" w:after="0"/>
              <w:ind w:left="0" w:right="0" w:hanging="0"/>
              <w:jc w:val="center"/>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Shares</w:t>
            </w:r>
          </w:p>
        </w:tc>
        <w:tc>
          <w:tcPr>
            <w:tcW w:w="206" w:type="dxa"/>
            <w:tcBorders/>
            <w:shd w:fill="auto" w:val="clear"/>
            <w:vAlign w:val="center"/>
          </w:tcPr>
          <w:p>
            <w:pPr>
              <w:pStyle w:val="TableContents"/>
              <w:spacing w:before="0" w:after="0"/>
              <w:ind w:left="0" w:right="0" w:hanging="0"/>
              <w:jc w:val="center"/>
              <w:rPr/>
            </w:pPr>
            <w:r>
              <w:rPr/>
              <w:t>  </w:t>
            </w:r>
          </w:p>
        </w:tc>
        <w:tc>
          <w:tcPr>
            <w:tcW w:w="69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Stock</w:t>
            </w:r>
          </w:p>
        </w:tc>
        <w:tc>
          <w:tcPr>
            <w:tcW w:w="206" w:type="dxa"/>
            <w:tcBorders/>
            <w:shd w:fill="auto" w:val="clear"/>
            <w:vAlign w:val="center"/>
          </w:tcPr>
          <w:p>
            <w:pPr>
              <w:pStyle w:val="TableContents"/>
              <w:spacing w:before="0" w:after="0"/>
              <w:ind w:left="0" w:right="0" w:hanging="0"/>
              <w:jc w:val="center"/>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Shares</w:t>
            </w:r>
          </w:p>
        </w:tc>
        <w:tc>
          <w:tcPr>
            <w:tcW w:w="206" w:type="dxa"/>
            <w:tcBorders/>
            <w:shd w:fill="auto" w:val="clear"/>
            <w:vAlign w:val="center"/>
          </w:tcPr>
          <w:p>
            <w:pPr>
              <w:pStyle w:val="TableContents"/>
              <w:spacing w:before="0" w:after="0"/>
              <w:ind w:left="0" w:right="0" w:hanging="0"/>
              <w:jc w:val="center"/>
              <w:rPr/>
            </w:pPr>
            <w:r>
              <w:rPr/>
              <w:t>  </w:t>
            </w:r>
          </w:p>
        </w:tc>
        <w:tc>
          <w:tcPr>
            <w:tcW w:w="69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Times New Roman;Times;serif" w:hAnsi="Times New Roman;Times;serif"/>
                <w:b/>
                <w:sz w:val="15"/>
              </w:rPr>
              <w:t>Stock</w:t>
            </w:r>
          </w:p>
        </w:tc>
        <w:tc>
          <w:tcPr>
            <w:tcW w:w="206" w:type="dxa"/>
            <w:tcBorders/>
            <w:shd w:fill="auto" w:val="clear"/>
            <w:vAlign w:val="center"/>
          </w:tcPr>
          <w:p>
            <w:pPr>
              <w:pStyle w:val="TableContents"/>
              <w:spacing w:before="0" w:after="0"/>
              <w:ind w:left="0" w:right="0" w:hanging="0"/>
              <w:jc w:val="center"/>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Shares</w:t>
            </w:r>
          </w:p>
        </w:tc>
        <w:tc>
          <w:tcPr>
            <w:tcW w:w="206" w:type="dxa"/>
            <w:tcBorders/>
            <w:shd w:fill="auto" w:val="clear"/>
            <w:vAlign w:val="center"/>
          </w:tcPr>
          <w:p>
            <w:pPr>
              <w:pStyle w:val="TableContents"/>
              <w:spacing w:before="0" w:after="0"/>
              <w:ind w:left="0" w:right="0" w:hanging="0"/>
              <w:jc w:val="center"/>
              <w:rPr/>
            </w:pPr>
            <w:r>
              <w:rPr/>
              <w:t>  </w:t>
            </w:r>
          </w:p>
        </w:tc>
        <w:tc>
          <w:tcPr>
            <w:tcW w:w="69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Stock</w:t>
            </w:r>
          </w:p>
        </w:tc>
        <w:tc>
          <w:tcPr>
            <w:tcW w:w="20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Capital</w:t>
            </w:r>
          </w:p>
        </w:tc>
        <w:tc>
          <w:tcPr>
            <w:tcW w:w="206" w:type="dxa"/>
            <w:tcBorders/>
            <w:shd w:fill="auto" w:val="clear"/>
            <w:vAlign w:val="center"/>
          </w:tcPr>
          <w:p>
            <w:pPr>
              <w:pStyle w:val="TableContents"/>
              <w:spacing w:before="0" w:after="0"/>
              <w:ind w:left="0" w:right="0" w:hanging="0"/>
              <w:jc w:val="center"/>
              <w:rPr/>
            </w:pPr>
            <w:r>
              <w:rPr/>
              <w:t>  </w:t>
            </w:r>
          </w:p>
        </w:tc>
        <w:tc>
          <w:tcPr>
            <w:tcW w:w="79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Earnings</w:t>
            </w:r>
          </w:p>
        </w:tc>
        <w:tc>
          <w:tcPr>
            <w:tcW w:w="206" w:type="dxa"/>
            <w:tcBorders/>
            <w:shd w:fill="auto" w:val="clear"/>
            <w:vAlign w:val="center"/>
          </w:tcPr>
          <w:p>
            <w:pPr>
              <w:pStyle w:val="TableContents"/>
              <w:spacing w:before="0" w:after="0"/>
              <w:ind w:left="0" w:right="0" w:hanging="0"/>
              <w:jc w:val="center"/>
              <w:rPr/>
            </w:pPr>
            <w:r>
              <w:rPr/>
              <w:t>  </w:t>
            </w:r>
          </w:p>
        </w:tc>
        <w:tc>
          <w:tcPr>
            <w:tcW w:w="114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Loss</w:t>
            </w:r>
          </w:p>
        </w:tc>
        <w:tc>
          <w:tcPr>
            <w:tcW w:w="206" w:type="dxa"/>
            <w:tcBorders/>
            <w:shd w:fill="auto" w:val="clear"/>
            <w:vAlign w:val="center"/>
          </w:tcPr>
          <w:p>
            <w:pPr>
              <w:pStyle w:val="TableContents"/>
              <w:spacing w:before="0" w:after="0"/>
              <w:ind w:left="0" w:right="0" w:hanging="0"/>
              <w:jc w:val="center"/>
              <w:rPr/>
            </w:pPr>
            <w:r>
              <w:rPr/>
              <w:t>  </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Issued</w:t>
            </w:r>
          </w:p>
        </w:tc>
        <w:tc>
          <w:tcPr>
            <w:tcW w:w="206" w:type="dxa"/>
            <w:tcBorders/>
            <w:shd w:fill="auto" w:val="clear"/>
            <w:vAlign w:val="center"/>
          </w:tcPr>
          <w:p>
            <w:pPr>
              <w:pStyle w:val="TableContents"/>
              <w:spacing w:before="0" w:after="0"/>
              <w:ind w:left="0" w:right="0" w:hanging="0"/>
              <w:jc w:val="center"/>
              <w:rPr/>
            </w:pPr>
            <w:r>
              <w:rPr/>
              <w:t>  </w:t>
            </w:r>
          </w:p>
        </w:tc>
        <w:tc>
          <w:tcPr>
            <w:tcW w:w="69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Stock</w:t>
            </w:r>
          </w:p>
        </w:tc>
        <w:tc>
          <w:tcPr>
            <w:tcW w:w="206" w:type="dxa"/>
            <w:tcBorders/>
            <w:shd w:fill="auto" w:val="clear"/>
            <w:vAlign w:val="center"/>
          </w:tcPr>
          <w:p>
            <w:pPr>
              <w:pStyle w:val="TableContents"/>
              <w:spacing w:before="0" w:after="0"/>
              <w:ind w:left="0" w:right="0" w:hanging="0"/>
              <w:jc w:val="center"/>
              <w:rPr/>
            </w:pPr>
            <w:r>
              <w:rPr/>
              <w:t>  </w:t>
            </w:r>
          </w:p>
        </w:tc>
        <w:tc>
          <w:tcPr>
            <w:tcW w:w="94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Equity</w:t>
            </w:r>
          </w:p>
        </w:tc>
        <w:tc>
          <w:tcPr>
            <w:tcW w:w="206" w:type="dxa"/>
            <w:tcBorders/>
            <w:shd w:fill="auto" w:val="clear"/>
            <w:vAlign w:val="center"/>
          </w:tcPr>
          <w:p>
            <w:pPr>
              <w:pStyle w:val="TableContents"/>
              <w:spacing w:before="0" w:after="0"/>
              <w:ind w:left="0" w:right="0" w:hanging="0"/>
              <w:jc w:val="center"/>
              <w:rPr/>
            </w:pPr>
            <w:r>
              <w:rPr/>
              <w:t>  </w:t>
            </w:r>
          </w:p>
        </w:tc>
        <w:tc>
          <w:tcPr>
            <w:tcW w:w="91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5"/>
              </w:rPr>
            </w:pPr>
            <w:r>
              <w:rPr>
                <w:rFonts w:ascii="Times New Roman;Times;serif" w:hAnsi="Times New Roman;Times;serif"/>
                <w:b/>
                <w:sz w:val="15"/>
              </w:rPr>
              <w:t>Shares</w:t>
            </w:r>
          </w:p>
        </w:tc>
      </w:tr>
      <w:tr>
        <w:trPr/>
        <w:tc>
          <w:tcPr>
            <w:tcW w:w="108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Balance, January 1, 2021</w:t>
            </w:r>
          </w:p>
        </w:tc>
        <w:tc>
          <w:tcPr>
            <w:tcW w:w="109" w:type="dxa"/>
            <w:tcBorders/>
            <w:shd w:fill="CCEEFF" w:val="clear"/>
            <w:vAlign w:val="center"/>
          </w:tcPr>
          <w:p>
            <w:pPr>
              <w:pStyle w:val="TableContents"/>
              <w:spacing w:before="0" w:after="0"/>
              <w:ind w:left="0" w:right="0" w:hanging="0"/>
              <w:rPr/>
            </w:pPr>
            <w:r>
              <w:rPr/>
              <w:t>​</w:t>
            </w:r>
          </w:p>
        </w:tc>
        <w:tc>
          <w:tcPr>
            <w:tcW w:w="20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rPr/>
            </w:pPr>
            <w:r>
              <w:rPr/>
              <w:t>​</w:t>
            </w:r>
          </w:p>
        </w:tc>
        <w:tc>
          <w:tcPr>
            <w:tcW w:w="249"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rPr/>
            </w:pPr>
            <w:r>
              <w:rPr/>
              <w:t>​</w:t>
            </w:r>
          </w:p>
        </w:tc>
        <w:tc>
          <w:tcPr>
            <w:tcW w:w="249"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jc w:val="right"/>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26,327</w:t>
            </w:r>
          </w:p>
        </w:tc>
        <w:tc>
          <w:tcPr>
            <w:tcW w:w="206" w:type="dxa"/>
            <w:tcBorders/>
            <w:shd w:fill="CCEEFF" w:val="clear"/>
            <w:vAlign w:val="center"/>
          </w:tcPr>
          <w:p>
            <w:pPr>
              <w:pStyle w:val="TableContents"/>
              <w:spacing w:before="0" w:after="0"/>
              <w:ind w:left="0" w:right="0" w:hanging="0"/>
              <w:rPr/>
            </w:pPr>
            <w:r>
              <w:rPr/>
              <w:t>​</w:t>
            </w:r>
          </w:p>
        </w:tc>
        <w:tc>
          <w:tcPr>
            <w:tcW w:w="249"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26</w:t>
            </w:r>
          </w:p>
        </w:tc>
        <w:tc>
          <w:tcPr>
            <w:tcW w:w="20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120,117</w:t>
            </w:r>
          </w:p>
        </w:tc>
        <w:tc>
          <w:tcPr>
            <w:tcW w:w="206" w:type="dxa"/>
            <w:tcBorders/>
            <w:shd w:fill="CCEEFF" w:val="clear"/>
            <w:vAlign w:val="center"/>
          </w:tcPr>
          <w:p>
            <w:pPr>
              <w:pStyle w:val="TableContents"/>
              <w:spacing w:before="0" w:after="0"/>
              <w:ind w:left="0" w:right="0" w:hanging="0"/>
              <w:rPr/>
            </w:pPr>
            <w:r>
              <w:rPr/>
              <w:t>​</w:t>
            </w:r>
          </w:p>
        </w:tc>
        <w:tc>
          <w:tcPr>
            <w:tcW w:w="225"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46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120</w:t>
            </w:r>
          </w:p>
        </w:tc>
        <w:tc>
          <w:tcPr>
            <w:tcW w:w="206" w:type="dxa"/>
            <w:tcBorders/>
            <w:shd w:fill="CCEEFF" w:val="clear"/>
            <w:vAlign w:val="center"/>
          </w:tcPr>
          <w:p>
            <w:pPr>
              <w:pStyle w:val="TableContents"/>
              <w:spacing w:before="0" w:after="0"/>
              <w:ind w:left="0" w:right="0" w:hanging="0"/>
              <w:jc w:val="right"/>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206,541</w:t>
            </w:r>
          </w:p>
        </w:tc>
        <w:tc>
          <w:tcPr>
            <w:tcW w:w="20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21,926</w:t>
            </w:r>
          </w:p>
        </w:tc>
        <w:tc>
          <w:tcPr>
            <w:tcW w:w="206" w:type="dxa"/>
            <w:tcBorders/>
            <w:shd w:fill="CCEEFF" w:val="clear"/>
            <w:vAlign w:val="center"/>
          </w:tcPr>
          <w:p>
            <w:pPr>
              <w:pStyle w:val="TableContents"/>
              <w:spacing w:before="0" w:after="0"/>
              <w:ind w:left="0" w:right="0" w:hanging="0"/>
              <w:rPr/>
            </w:pPr>
            <w:r>
              <w:rPr/>
              <w:t>​</w:t>
            </w:r>
          </w:p>
        </w:tc>
        <w:tc>
          <w:tcPr>
            <w:tcW w:w="290"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85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(3,127)</w:t>
            </w:r>
          </w:p>
        </w:tc>
        <w:tc>
          <w:tcPr>
            <w:tcW w:w="20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rPr/>
            </w:pPr>
            <w:r>
              <w:rPr/>
              <w:t>​</w:t>
            </w:r>
          </w:p>
        </w:tc>
        <w:tc>
          <w:tcPr>
            <w:tcW w:w="249"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rPr/>
            </w:pPr>
            <w:r>
              <w:rPr/>
              <w:t>​</w:t>
            </w:r>
          </w:p>
        </w:tc>
        <w:tc>
          <w:tcPr>
            <w:tcW w:w="209"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3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225,486</w:t>
            </w:r>
          </w:p>
        </w:tc>
        <w:tc>
          <w:tcPr>
            <w:tcW w:w="206" w:type="dxa"/>
            <w:tcBorders/>
            <w:shd w:fill="CCEEFF" w:val="clear"/>
            <w:vAlign w:val="center"/>
          </w:tcPr>
          <w:p>
            <w:pPr>
              <w:pStyle w:val="TableContents"/>
              <w:spacing w:before="0" w:after="0"/>
              <w:ind w:left="0" w:right="0" w:hanging="0"/>
              <w:rPr/>
            </w:pPr>
            <w:r>
              <w:rPr/>
              <w:t>​</w:t>
            </w:r>
          </w:p>
        </w:tc>
        <w:tc>
          <w:tcPr>
            <w:tcW w:w="27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40" w:type="dxa"/>
            <w:tcBorders/>
            <w:shd w:fill="CCEEFF" w:val="clear"/>
            <w:vAlign w:val="center"/>
          </w:tcPr>
          <w:p>
            <w:pPr>
              <w:pStyle w:val="TableContents"/>
              <w:spacing w:before="0" w:after="0"/>
              <w:ind w:left="0" w:right="0" w:hanging="0"/>
              <w:jc w:val="right"/>
              <w:rPr/>
            </w:pPr>
            <w:r>
              <w:rPr/>
              <w:t>—</w:t>
            </w:r>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ASC 842 transition adjustment</w:t>
            </w:r>
          </w:p>
        </w:tc>
        <w:tc>
          <w:tcPr>
            <w:tcW w:w="109"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jc w:val="right"/>
              <w:rPr/>
            </w:pPr>
            <w:r>
              <w:rPr/>
              <w:t>​</w:t>
            </w:r>
          </w:p>
        </w:tc>
        <w:tc>
          <w:tcPr>
            <w:tcW w:w="931"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jc w:val="right"/>
              <w:rPr/>
            </w:pPr>
            <w:r>
              <w:rPr/>
              <w:t>​</w:t>
            </w:r>
          </w:p>
        </w:tc>
        <w:tc>
          <w:tcPr>
            <w:tcW w:w="249" w:type="dxa"/>
            <w:tcBorders/>
            <w:shd w:fill="auto" w:val="clear"/>
            <w:vAlign w:val="center"/>
          </w:tcPr>
          <w:p>
            <w:pPr>
              <w:pStyle w:val="TableContents"/>
              <w:spacing w:before="0" w:after="0"/>
              <w:ind w:left="0" w:right="0" w:hanging="0"/>
              <w:jc w:val="right"/>
              <w:rPr/>
            </w:pPr>
            <w:r>
              <w:rPr/>
              <w:t>​</w:t>
            </w:r>
          </w:p>
        </w:tc>
        <w:tc>
          <w:tcPr>
            <w:tcW w:w="442"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jc w:val="right"/>
              <w:rPr/>
            </w:pPr>
            <w:r>
              <w:rPr/>
              <w:t>​</w:t>
            </w:r>
          </w:p>
        </w:tc>
        <w:tc>
          <w:tcPr>
            <w:tcW w:w="931"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jc w:val="right"/>
              <w:rPr/>
            </w:pPr>
            <w:r>
              <w:rPr/>
              <w:t>​</w:t>
            </w:r>
          </w:p>
        </w:tc>
        <w:tc>
          <w:tcPr>
            <w:tcW w:w="249" w:type="dxa"/>
            <w:tcBorders/>
            <w:shd w:fill="auto" w:val="clear"/>
            <w:vAlign w:val="center"/>
          </w:tcPr>
          <w:p>
            <w:pPr>
              <w:pStyle w:val="TableContents"/>
              <w:spacing w:before="0" w:after="0"/>
              <w:ind w:left="0" w:right="0" w:hanging="0"/>
              <w:jc w:val="right"/>
              <w:rPr/>
            </w:pPr>
            <w:r>
              <w:rPr/>
              <w:t>​</w:t>
            </w:r>
          </w:p>
        </w:tc>
        <w:tc>
          <w:tcPr>
            <w:tcW w:w="442"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jc w:val="right"/>
              <w:rPr/>
            </w:pPr>
            <w:r>
              <w:rPr/>
              <w:t>​</w:t>
            </w:r>
          </w:p>
        </w:tc>
        <w:tc>
          <w:tcPr>
            <w:tcW w:w="931"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jc w:val="right"/>
              <w:rPr/>
            </w:pPr>
            <w:r>
              <w:rPr/>
              <w:t>​</w:t>
            </w:r>
          </w:p>
        </w:tc>
        <w:tc>
          <w:tcPr>
            <w:tcW w:w="249" w:type="dxa"/>
            <w:tcBorders/>
            <w:shd w:fill="auto" w:val="clear"/>
            <w:vAlign w:val="center"/>
          </w:tcPr>
          <w:p>
            <w:pPr>
              <w:pStyle w:val="TableContents"/>
              <w:spacing w:before="0" w:after="0"/>
              <w:ind w:left="0" w:right="0" w:hanging="0"/>
              <w:jc w:val="right"/>
              <w:rPr/>
            </w:pPr>
            <w:r>
              <w:rPr/>
              <w:t> </w:t>
            </w:r>
          </w:p>
        </w:tc>
        <w:tc>
          <w:tcPr>
            <w:tcW w:w="442"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jc w:val="right"/>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jc w:val="right"/>
              <w:rPr/>
            </w:pPr>
            <w:r>
              <w:rPr/>
              <w:t>​</w:t>
            </w:r>
          </w:p>
        </w:tc>
        <w:tc>
          <w:tcPr>
            <w:tcW w:w="225" w:type="dxa"/>
            <w:tcBorders/>
            <w:shd w:fill="auto" w:val="clear"/>
            <w:vAlign w:val="center"/>
          </w:tcPr>
          <w:p>
            <w:pPr>
              <w:pStyle w:val="TableContents"/>
              <w:spacing w:before="0" w:after="0"/>
              <w:ind w:left="0" w:right="0" w:hanging="0"/>
              <w:jc w:val="right"/>
              <w:rPr/>
            </w:pPr>
            <w:r>
              <w:rPr/>
              <w:t> </w:t>
            </w:r>
          </w:p>
        </w:tc>
        <w:tc>
          <w:tcPr>
            <w:tcW w:w="466"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jc w:val="right"/>
              <w:rPr/>
            </w:pPr>
            <w:r>
              <w:rPr/>
              <w:t>​</w:t>
            </w:r>
          </w:p>
        </w:tc>
        <w:tc>
          <w:tcPr>
            <w:tcW w:w="196" w:type="dxa"/>
            <w:tcBorders/>
            <w:shd w:fill="auto" w:val="clear"/>
            <w:vAlign w:val="center"/>
          </w:tcPr>
          <w:p>
            <w:pPr>
              <w:pStyle w:val="TableContents"/>
              <w:spacing w:before="0" w:after="0"/>
              <w:ind w:left="0" w:right="0" w:hanging="0"/>
              <w:jc w:val="right"/>
              <w:rPr/>
            </w:pPr>
            <w:r>
              <w:rPr/>
              <w:t>​</w:t>
            </w:r>
          </w:p>
        </w:tc>
        <w:tc>
          <w:tcPr>
            <w:tcW w:w="691"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508</w:t>
            </w:r>
          </w:p>
        </w:tc>
        <w:tc>
          <w:tcPr>
            <w:tcW w:w="206" w:type="dxa"/>
            <w:tcBorders/>
            <w:shd w:fill="auto" w:val="clear"/>
            <w:vAlign w:val="center"/>
          </w:tcPr>
          <w:p>
            <w:pPr>
              <w:pStyle w:val="TableContents"/>
              <w:spacing w:before="0" w:after="0"/>
              <w:ind w:left="0" w:right="0" w:hanging="0"/>
              <w:rPr/>
            </w:pPr>
            <w:r>
              <w:rPr/>
              <w:t>​</w:t>
            </w:r>
          </w:p>
        </w:tc>
        <w:tc>
          <w:tcPr>
            <w:tcW w:w="290" w:type="dxa"/>
            <w:tcBorders/>
            <w:shd w:fill="auto" w:val="clear"/>
            <w:vAlign w:val="center"/>
          </w:tcPr>
          <w:p>
            <w:pPr>
              <w:pStyle w:val="TableContents"/>
              <w:spacing w:before="0" w:after="0"/>
              <w:ind w:left="0" w:right="0" w:hanging="0"/>
              <w:rPr/>
            </w:pPr>
            <w:r>
              <w:rPr/>
              <w:t>​</w:t>
            </w:r>
          </w:p>
        </w:tc>
        <w:tc>
          <w:tcPr>
            <w:tcW w:w="851"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249" w:type="dxa"/>
            <w:tcBorders/>
            <w:shd w:fill="auto" w:val="clear"/>
            <w:vAlign w:val="center"/>
          </w:tcPr>
          <w:p>
            <w:pPr>
              <w:pStyle w:val="TableContents"/>
              <w:spacing w:before="0" w:after="0"/>
              <w:ind w:left="0" w:right="0" w:hanging="0"/>
              <w:rPr/>
            </w:pPr>
            <w:r>
              <w:rPr/>
              <w:t>​</w:t>
            </w:r>
          </w:p>
        </w:tc>
        <w:tc>
          <w:tcPr>
            <w:tcW w:w="442"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209" w:type="dxa"/>
            <w:tcBorders/>
            <w:shd w:fill="auto" w:val="clear"/>
            <w:vAlign w:val="center"/>
          </w:tcPr>
          <w:p>
            <w:pPr>
              <w:pStyle w:val="TableContents"/>
              <w:spacing w:before="0" w:after="0"/>
              <w:ind w:left="0" w:right="0" w:hanging="0"/>
              <w:rPr/>
            </w:pPr>
            <w:r>
              <w:rPr/>
              <w:t>​</w:t>
            </w:r>
          </w:p>
        </w:tc>
        <w:tc>
          <w:tcPr>
            <w:tcW w:w="73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508</w:t>
            </w:r>
          </w:p>
        </w:tc>
        <w:tc>
          <w:tcPr>
            <w:tcW w:w="206" w:type="dxa"/>
            <w:tcBorders/>
            <w:shd w:fill="auto" w:val="clear"/>
            <w:vAlign w:val="center"/>
          </w:tcPr>
          <w:p>
            <w:pPr>
              <w:pStyle w:val="TableContents"/>
              <w:spacing w:before="0" w:after="0"/>
              <w:ind w:left="0" w:right="0" w:hanging="0"/>
              <w:rPr/>
            </w:pPr>
            <w:r>
              <w:rPr/>
              <w:t>​</w:t>
            </w:r>
          </w:p>
        </w:tc>
        <w:tc>
          <w:tcPr>
            <w:tcW w:w="276" w:type="dxa"/>
            <w:tcBorders/>
            <w:shd w:fill="auto" w:val="clear"/>
            <w:vAlign w:val="center"/>
          </w:tcPr>
          <w:p>
            <w:pPr>
              <w:pStyle w:val="TableContents"/>
              <w:spacing w:before="0" w:after="0"/>
              <w:ind w:left="0" w:right="0" w:hanging="0"/>
              <w:rPr/>
            </w:pPr>
            <w:r>
              <w:rPr/>
              <w:t>​</w:t>
            </w:r>
          </w:p>
        </w:tc>
        <w:tc>
          <w:tcPr>
            <w:tcW w:w="640" w:type="dxa"/>
            <w:tcBorders/>
            <w:shd w:fill="auto" w:val="clear"/>
            <w:vAlign w:val="center"/>
          </w:tcPr>
          <w:p>
            <w:pPr>
              <w:pStyle w:val="TableContents"/>
              <w:spacing w:before="0" w:after="0"/>
              <w:ind w:left="0" w:right="0" w:hanging="0"/>
              <w:jc w:val="right"/>
              <w:rPr/>
            </w:pPr>
            <w:r>
              <w:rPr/>
              <w:t>—</w:t>
            </w:r>
          </w:p>
        </w:tc>
      </w:tr>
      <w:tr>
        <w:trPr/>
        <w:tc>
          <w:tcPr>
            <w:tcW w:w="108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Exercise of stock options, net</w:t>
            </w:r>
          </w:p>
        </w:tc>
        <w:tc>
          <w:tcPr>
            <w:tcW w:w="109" w:type="dxa"/>
            <w:tcBorders/>
            <w:shd w:fill="CCEEFF" w:val="clear"/>
            <w:vAlign w:val="center"/>
          </w:tcPr>
          <w:p>
            <w:pPr>
              <w:pStyle w:val="TableContents"/>
              <w:spacing w:before="0" w:after="0"/>
              <w:ind w:left="0" w:right="0" w:hanging="0"/>
              <w:rPr/>
            </w:pPr>
            <w:r>
              <w:rPr/>
              <w:t>​</w:t>
            </w:r>
          </w:p>
        </w:tc>
        <w:tc>
          <w:tcPr>
            <w:tcW w:w="206" w:type="dxa"/>
            <w:tcBorders/>
            <w:shd w:fill="CCEEFF" w:val="clear"/>
            <w:vAlign w:val="center"/>
          </w:tcPr>
          <w:p>
            <w:pPr>
              <w:pStyle w:val="TableContents"/>
              <w:spacing w:before="0" w:after="0"/>
              <w:ind w:left="0" w:right="0" w:hanging="0"/>
              <w:jc w:val="right"/>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jc w:val="right"/>
              <w:rPr/>
            </w:pPr>
            <w:r>
              <w:rPr/>
              <w:t>​</w:t>
            </w:r>
          </w:p>
        </w:tc>
        <w:tc>
          <w:tcPr>
            <w:tcW w:w="249" w:type="dxa"/>
            <w:tcBorders/>
            <w:shd w:fill="CCEEFF" w:val="clear"/>
            <w:vAlign w:val="center"/>
          </w:tcPr>
          <w:p>
            <w:pPr>
              <w:pStyle w:val="TableContents"/>
              <w:spacing w:before="0" w:after="0"/>
              <w:ind w:left="0" w:right="0" w:hanging="0"/>
              <w:jc w:val="right"/>
              <w:rPr/>
            </w:pPr>
            <w:r>
              <w:rPr/>
              <w:t>​</w:t>
            </w:r>
          </w:p>
        </w:tc>
        <w:tc>
          <w:tcPr>
            <w:tcW w:w="442"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jc w:val="right"/>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jc w:val="right"/>
              <w:rPr/>
            </w:pPr>
            <w:r>
              <w:rPr/>
              <w:t>​</w:t>
            </w:r>
          </w:p>
        </w:tc>
        <w:tc>
          <w:tcPr>
            <w:tcW w:w="249" w:type="dxa"/>
            <w:tcBorders/>
            <w:shd w:fill="CCEEFF" w:val="clear"/>
            <w:vAlign w:val="center"/>
          </w:tcPr>
          <w:p>
            <w:pPr>
              <w:pStyle w:val="TableContents"/>
              <w:spacing w:before="0" w:after="0"/>
              <w:ind w:left="0" w:right="0" w:hanging="0"/>
              <w:jc w:val="right"/>
              <w:rPr/>
            </w:pPr>
            <w:r>
              <w:rPr/>
              <w:t>​</w:t>
            </w:r>
          </w:p>
        </w:tc>
        <w:tc>
          <w:tcPr>
            <w:tcW w:w="442"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jc w:val="right"/>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640</w:t>
            </w:r>
          </w:p>
        </w:tc>
        <w:tc>
          <w:tcPr>
            <w:tcW w:w="206" w:type="dxa"/>
            <w:tcBorders/>
            <w:shd w:fill="CCEEFF" w:val="clear"/>
            <w:vAlign w:val="center"/>
          </w:tcPr>
          <w:p>
            <w:pPr>
              <w:pStyle w:val="TableContents"/>
              <w:spacing w:before="0" w:after="0"/>
              <w:ind w:left="0" w:right="0" w:hanging="0"/>
              <w:jc w:val="right"/>
              <w:rPr/>
            </w:pPr>
            <w:r>
              <w:rPr/>
              <w:t>​</w:t>
            </w:r>
          </w:p>
        </w:tc>
        <w:tc>
          <w:tcPr>
            <w:tcW w:w="249" w:type="dxa"/>
            <w:tcBorders/>
            <w:shd w:fill="CCEEFF" w:val="clear"/>
            <w:vAlign w:val="center"/>
          </w:tcPr>
          <w:p>
            <w:pPr>
              <w:pStyle w:val="TableContents"/>
              <w:spacing w:before="0" w:after="0"/>
              <w:ind w:left="0" w:right="0" w:hanging="0"/>
              <w:jc w:val="right"/>
              <w:rPr/>
            </w:pPr>
            <w:r>
              <w:rPr/>
              <w:t> </w:t>
            </w:r>
          </w:p>
        </w:tc>
        <w:tc>
          <w:tcPr>
            <w:tcW w:w="442"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206" w:type="dxa"/>
            <w:tcBorders/>
            <w:shd w:fill="CCEEFF" w:val="clear"/>
            <w:vAlign w:val="center"/>
          </w:tcPr>
          <w:p>
            <w:pPr>
              <w:pStyle w:val="TableContents"/>
              <w:spacing w:before="0" w:after="0"/>
              <w:ind w:left="0" w:right="0" w:hanging="0"/>
              <w:jc w:val="right"/>
              <w:rPr/>
            </w:pPr>
            <w:r>
              <w:rPr/>
              <w:t> </w:t>
            </w:r>
          </w:p>
        </w:tc>
        <w:tc>
          <w:tcPr>
            <w:tcW w:w="931"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jc w:val="right"/>
              <w:rPr/>
            </w:pPr>
            <w:r>
              <w:rPr/>
              <w:t>​</w:t>
            </w:r>
          </w:p>
        </w:tc>
        <w:tc>
          <w:tcPr>
            <w:tcW w:w="225" w:type="dxa"/>
            <w:tcBorders/>
            <w:shd w:fill="CCEEFF" w:val="clear"/>
            <w:vAlign w:val="center"/>
          </w:tcPr>
          <w:p>
            <w:pPr>
              <w:pStyle w:val="TableContents"/>
              <w:spacing w:before="0" w:after="0"/>
              <w:ind w:left="0" w:right="0" w:hanging="0"/>
              <w:jc w:val="right"/>
              <w:rPr/>
            </w:pPr>
            <w:r>
              <w:rPr/>
              <w:t> </w:t>
            </w:r>
          </w:p>
        </w:tc>
        <w:tc>
          <w:tcPr>
            <w:tcW w:w="466"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jc w:val="right"/>
              <w:rPr/>
            </w:pPr>
            <w:r>
              <w:rPr/>
              <w:t>​</w:t>
            </w:r>
          </w:p>
        </w:tc>
        <w:tc>
          <w:tcPr>
            <w:tcW w:w="196" w:type="dxa"/>
            <w:tcBorders/>
            <w:shd w:fill="CCEEFF" w:val="clear"/>
            <w:vAlign w:val="center"/>
          </w:tcPr>
          <w:p>
            <w:pPr>
              <w:pStyle w:val="TableContents"/>
              <w:spacing w:before="0" w:after="0"/>
              <w:ind w:left="0" w:right="0" w:hanging="0"/>
              <w:jc w:val="right"/>
              <w:rPr/>
            </w:pPr>
            <w:r>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(6,998)</w:t>
            </w:r>
          </w:p>
        </w:tc>
        <w:tc>
          <w:tcPr>
            <w:tcW w:w="20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01"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rPr/>
            </w:pPr>
            <w:r>
              <w:rPr/>
              <w:t>​</w:t>
            </w:r>
          </w:p>
        </w:tc>
        <w:tc>
          <w:tcPr>
            <w:tcW w:w="290" w:type="dxa"/>
            <w:tcBorders/>
            <w:shd w:fill="CCEEFF" w:val="clear"/>
            <w:vAlign w:val="center"/>
          </w:tcPr>
          <w:p>
            <w:pPr>
              <w:pStyle w:val="TableContents"/>
              <w:spacing w:before="0" w:after="0"/>
              <w:ind w:left="0" w:right="0" w:hanging="0"/>
              <w:rPr/>
            </w:pPr>
            <w:r>
              <w:rPr/>
              <w:t>​</w:t>
            </w:r>
          </w:p>
        </w:tc>
        <w:tc>
          <w:tcPr>
            <w:tcW w:w="851"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rPr/>
            </w:pPr>
            <w:r>
              <w:rPr/>
              <w:t>​</w:t>
            </w:r>
          </w:p>
        </w:tc>
        <w:tc>
          <w:tcPr>
            <w:tcW w:w="249" w:type="dxa"/>
            <w:tcBorders/>
            <w:shd w:fill="CCEEFF" w:val="clear"/>
            <w:vAlign w:val="center"/>
          </w:tcPr>
          <w:p>
            <w:pPr>
              <w:pStyle w:val="TableContents"/>
              <w:spacing w:before="0" w:after="0"/>
              <w:ind w:left="0" w:right="0" w:hanging="0"/>
              <w:rPr/>
            </w:pPr>
            <w:r>
              <w:rPr/>
              <w:t>​</w:t>
            </w:r>
          </w:p>
        </w:tc>
        <w:tc>
          <w:tcPr>
            <w:tcW w:w="442"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rPr/>
            </w:pPr>
            <w:r>
              <w:rPr/>
              <w:t>​</w:t>
            </w:r>
          </w:p>
        </w:tc>
        <w:tc>
          <w:tcPr>
            <w:tcW w:w="209" w:type="dxa"/>
            <w:tcBorders/>
            <w:shd w:fill="CCEEFF" w:val="clear"/>
            <w:vAlign w:val="center"/>
          </w:tcPr>
          <w:p>
            <w:pPr>
              <w:pStyle w:val="TableContents"/>
              <w:spacing w:before="0" w:after="0"/>
              <w:ind w:left="0" w:right="0" w:hanging="0"/>
              <w:rPr/>
            </w:pPr>
            <w:r>
              <w:rPr/>
              <w:t>​</w:t>
            </w:r>
          </w:p>
        </w:tc>
        <w:tc>
          <w:tcPr>
            <w:tcW w:w="73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(6,997)</w:t>
            </w:r>
          </w:p>
        </w:tc>
        <w:tc>
          <w:tcPr>
            <w:tcW w:w="206" w:type="dxa"/>
            <w:tcBorders/>
            <w:shd w:fill="CCEEFF" w:val="clear"/>
            <w:vAlign w:val="center"/>
          </w:tcPr>
          <w:p>
            <w:pPr>
              <w:pStyle w:val="TableContents"/>
              <w:spacing w:before="0" w:after="0"/>
              <w:ind w:left="0" w:right="0" w:hanging="0"/>
              <w:rPr/>
            </w:pPr>
            <w:r>
              <w:rPr/>
              <w:t>​</w:t>
            </w:r>
          </w:p>
        </w:tc>
        <w:tc>
          <w:tcPr>
            <w:tcW w:w="276" w:type="dxa"/>
            <w:tcBorders/>
            <w:shd w:fill="CCEEFF" w:val="clear"/>
            <w:vAlign w:val="center"/>
          </w:tcPr>
          <w:p>
            <w:pPr>
              <w:pStyle w:val="TableContents"/>
              <w:spacing w:before="0" w:after="0"/>
              <w:ind w:left="0" w:right="0" w:hanging="0"/>
              <w:rPr/>
            </w:pPr>
            <w:r>
              <w:rPr/>
              <w:t>​</w:t>
            </w:r>
          </w:p>
        </w:tc>
        <w:tc>
          <w:tcPr>
            <w:tcW w:w="640" w:type="dxa"/>
            <w:tcBorders/>
            <w:shd w:fill="CCEEFF" w:val="clear"/>
            <w:vAlign w:val="center"/>
          </w:tcPr>
          <w:p>
            <w:pPr>
              <w:pStyle w:val="TableContents"/>
              <w:spacing w:before="0" w:after="0"/>
              <w:ind w:left="0" w:right="0" w:hanging="0"/>
              <w:jc w:val="right"/>
              <w:rPr/>
            </w:pPr>
            <w:r>
              <w:rPr/>
              <w:t>—</w:t>
            </w:r>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Shares issued upon vesting of Restricted Stock Units, net</w:t>
            </w:r>
          </w:p>
        </w:tc>
        <w:tc>
          <w:tcPr>
            <w:tcW w:w="109"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jc w:val="right"/>
              <w:rPr/>
            </w:pPr>
            <w:r>
              <w:rPr/>
              <w:t>​</w:t>
            </w:r>
          </w:p>
        </w:tc>
        <w:tc>
          <w:tcPr>
            <w:tcW w:w="931"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jc w:val="right"/>
              <w:rPr/>
            </w:pPr>
            <w:r>
              <w:rPr/>
              <w:t>​</w:t>
            </w:r>
          </w:p>
        </w:tc>
        <w:tc>
          <w:tcPr>
            <w:tcW w:w="249" w:type="dxa"/>
            <w:tcBorders/>
            <w:shd w:fill="auto" w:val="clear"/>
            <w:vAlign w:val="center"/>
          </w:tcPr>
          <w:p>
            <w:pPr>
              <w:pStyle w:val="TableContents"/>
              <w:spacing w:before="0" w:after="0"/>
              <w:ind w:left="0" w:right="0" w:hanging="0"/>
              <w:jc w:val="right"/>
              <w:rPr/>
            </w:pPr>
            <w:r>
              <w:rPr/>
              <w:t>​</w:t>
            </w:r>
          </w:p>
        </w:tc>
        <w:tc>
          <w:tcPr>
            <w:tcW w:w="442"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jc w:val="right"/>
              <w:rPr/>
            </w:pPr>
            <w:r>
              <w:rPr/>
              <w:t>​</w:t>
            </w:r>
          </w:p>
        </w:tc>
        <w:tc>
          <w:tcPr>
            <w:tcW w:w="931"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jc w:val="right"/>
              <w:rPr/>
            </w:pPr>
            <w:r>
              <w:rPr/>
              <w:t>​</w:t>
            </w:r>
          </w:p>
        </w:tc>
        <w:tc>
          <w:tcPr>
            <w:tcW w:w="249" w:type="dxa"/>
            <w:tcBorders/>
            <w:shd w:fill="auto" w:val="clear"/>
            <w:vAlign w:val="center"/>
          </w:tcPr>
          <w:p>
            <w:pPr>
              <w:pStyle w:val="TableContents"/>
              <w:spacing w:before="0" w:after="0"/>
              <w:ind w:left="0" w:right="0" w:hanging="0"/>
              <w:jc w:val="right"/>
              <w:rPr/>
            </w:pPr>
            <w:r>
              <w:rPr/>
              <w:t>​</w:t>
            </w:r>
          </w:p>
        </w:tc>
        <w:tc>
          <w:tcPr>
            <w:tcW w:w="442"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jc w:val="right"/>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w:t>
            </w:r>
          </w:p>
        </w:tc>
        <w:tc>
          <w:tcPr>
            <w:tcW w:w="206" w:type="dxa"/>
            <w:tcBorders/>
            <w:shd w:fill="auto" w:val="clear"/>
            <w:vAlign w:val="center"/>
          </w:tcPr>
          <w:p>
            <w:pPr>
              <w:pStyle w:val="TableContents"/>
              <w:spacing w:before="0" w:after="0"/>
              <w:ind w:left="0" w:right="0" w:hanging="0"/>
              <w:jc w:val="right"/>
              <w:rPr/>
            </w:pPr>
            <w:r>
              <w:rPr/>
              <w:t>​</w:t>
            </w:r>
          </w:p>
        </w:tc>
        <w:tc>
          <w:tcPr>
            <w:tcW w:w="249" w:type="dxa"/>
            <w:tcBorders/>
            <w:shd w:fill="auto" w:val="clear"/>
            <w:vAlign w:val="center"/>
          </w:tcPr>
          <w:p>
            <w:pPr>
              <w:pStyle w:val="TableContents"/>
              <w:spacing w:before="0" w:after="0"/>
              <w:ind w:left="0" w:right="0" w:hanging="0"/>
              <w:jc w:val="right"/>
              <w:rPr/>
            </w:pPr>
            <w:r>
              <w:rPr/>
              <w:t> </w:t>
            </w:r>
          </w:p>
        </w:tc>
        <w:tc>
          <w:tcPr>
            <w:tcW w:w="442"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jc w:val="right"/>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jc w:val="right"/>
              <w:rPr/>
            </w:pPr>
            <w:r>
              <w:rPr/>
              <w:t>​</w:t>
            </w:r>
          </w:p>
        </w:tc>
        <w:tc>
          <w:tcPr>
            <w:tcW w:w="225" w:type="dxa"/>
            <w:tcBorders/>
            <w:shd w:fill="auto" w:val="clear"/>
            <w:vAlign w:val="center"/>
          </w:tcPr>
          <w:p>
            <w:pPr>
              <w:pStyle w:val="TableContents"/>
              <w:spacing w:before="0" w:after="0"/>
              <w:ind w:left="0" w:right="0" w:hanging="0"/>
              <w:jc w:val="right"/>
              <w:rPr/>
            </w:pPr>
            <w:r>
              <w:rPr/>
              <w:t> </w:t>
            </w:r>
          </w:p>
        </w:tc>
        <w:tc>
          <w:tcPr>
            <w:tcW w:w="466"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jc w:val="right"/>
              <w:rPr/>
            </w:pPr>
            <w:r>
              <w:rPr/>
              <w:t>​</w:t>
            </w:r>
          </w:p>
        </w:tc>
        <w:tc>
          <w:tcPr>
            <w:tcW w:w="196" w:type="dxa"/>
            <w:tcBorders/>
            <w:shd w:fill="auto" w:val="clear"/>
            <w:vAlign w:val="center"/>
          </w:tcPr>
          <w:p>
            <w:pPr>
              <w:pStyle w:val="TableContents"/>
              <w:spacing w:before="0" w:after="0"/>
              <w:ind w:left="0" w:right="0" w:hanging="0"/>
              <w:jc w:val="right"/>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(34)</w:t>
            </w:r>
          </w:p>
        </w:tc>
        <w:tc>
          <w:tcPr>
            <w:tcW w:w="20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290" w:type="dxa"/>
            <w:tcBorders/>
            <w:shd w:fill="auto" w:val="clear"/>
            <w:vAlign w:val="center"/>
          </w:tcPr>
          <w:p>
            <w:pPr>
              <w:pStyle w:val="TableContents"/>
              <w:spacing w:before="0" w:after="0"/>
              <w:ind w:left="0" w:right="0" w:hanging="0"/>
              <w:rPr/>
            </w:pPr>
            <w:r>
              <w:rPr/>
              <w:t>​</w:t>
            </w:r>
          </w:p>
        </w:tc>
        <w:tc>
          <w:tcPr>
            <w:tcW w:w="851"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249" w:type="dxa"/>
            <w:tcBorders/>
            <w:shd w:fill="auto" w:val="clear"/>
            <w:vAlign w:val="center"/>
          </w:tcPr>
          <w:p>
            <w:pPr>
              <w:pStyle w:val="TableContents"/>
              <w:spacing w:before="0" w:after="0"/>
              <w:ind w:left="0" w:right="0" w:hanging="0"/>
              <w:rPr/>
            </w:pPr>
            <w:r>
              <w:rPr/>
              <w:t>​</w:t>
            </w:r>
          </w:p>
        </w:tc>
        <w:tc>
          <w:tcPr>
            <w:tcW w:w="442"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209" w:type="dxa"/>
            <w:tcBorders/>
            <w:shd w:fill="auto" w:val="clear"/>
            <w:vAlign w:val="center"/>
          </w:tcPr>
          <w:p>
            <w:pPr>
              <w:pStyle w:val="TableContents"/>
              <w:spacing w:before="0" w:after="0"/>
              <w:ind w:left="0" w:right="0" w:hanging="0"/>
              <w:rPr/>
            </w:pPr>
            <w:r>
              <w:rPr/>
              <w:t>​</w:t>
            </w:r>
          </w:p>
        </w:tc>
        <w:tc>
          <w:tcPr>
            <w:tcW w:w="73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(34)</w:t>
            </w:r>
          </w:p>
        </w:tc>
        <w:tc>
          <w:tcPr>
            <w:tcW w:w="206" w:type="dxa"/>
            <w:tcBorders/>
            <w:shd w:fill="auto" w:val="clear"/>
            <w:vAlign w:val="center"/>
          </w:tcPr>
          <w:p>
            <w:pPr>
              <w:pStyle w:val="TableContents"/>
              <w:spacing w:before="0" w:after="0"/>
              <w:ind w:left="0" w:right="0" w:hanging="0"/>
              <w:rPr/>
            </w:pPr>
            <w:r>
              <w:rPr/>
              <w:t>​</w:t>
            </w:r>
          </w:p>
        </w:tc>
        <w:tc>
          <w:tcPr>
            <w:tcW w:w="276" w:type="dxa"/>
            <w:tcBorders/>
            <w:shd w:fill="auto" w:val="clear"/>
            <w:vAlign w:val="center"/>
          </w:tcPr>
          <w:p>
            <w:pPr>
              <w:pStyle w:val="TableContents"/>
              <w:spacing w:before="0" w:after="0"/>
              <w:ind w:left="0" w:right="0" w:hanging="0"/>
              <w:rPr/>
            </w:pPr>
            <w:r>
              <w:rPr/>
              <w:t>​</w:t>
            </w:r>
          </w:p>
        </w:tc>
        <w:tc>
          <w:tcPr>
            <w:tcW w:w="640" w:type="dxa"/>
            <w:tcBorders/>
            <w:shd w:fill="auto" w:val="clear"/>
            <w:vAlign w:val="center"/>
          </w:tcPr>
          <w:p>
            <w:pPr>
              <w:pStyle w:val="TableContents"/>
              <w:spacing w:before="0" w:after="0"/>
              <w:ind w:left="0" w:right="0" w:hanging="0"/>
              <w:jc w:val="right"/>
              <w:rPr/>
            </w:pPr>
            <w:r>
              <w:rPr/>
              <w:t>—</w:t>
            </w:r>
          </w:p>
        </w:tc>
      </w:tr>
      <w:tr>
        <w:trPr/>
        <w:tc>
          <w:tcPr>
            <w:tcW w:w="108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Stock-based compensation expense</w:t>
            </w:r>
          </w:p>
        </w:tc>
        <w:tc>
          <w:tcPr>
            <w:tcW w:w="109" w:type="dxa"/>
            <w:tcBorders/>
            <w:shd w:fill="CCEEFF" w:val="clear"/>
            <w:vAlign w:val="center"/>
          </w:tcPr>
          <w:p>
            <w:pPr>
              <w:pStyle w:val="TableContents"/>
              <w:spacing w:before="0" w:after="0"/>
              <w:ind w:left="0" w:right="0" w:hanging="0"/>
              <w:rPr/>
            </w:pPr>
            <w:r>
              <w:rPr/>
              <w:t>​</w:t>
            </w:r>
          </w:p>
        </w:tc>
        <w:tc>
          <w:tcPr>
            <w:tcW w:w="206" w:type="dxa"/>
            <w:tcBorders/>
            <w:shd w:fill="CCEEFF" w:val="clear"/>
            <w:vAlign w:val="center"/>
          </w:tcPr>
          <w:p>
            <w:pPr>
              <w:pStyle w:val="TableContents"/>
              <w:spacing w:before="0" w:after="0"/>
              <w:ind w:left="0" w:right="0" w:hanging="0"/>
              <w:jc w:val="right"/>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jc w:val="right"/>
              <w:rPr/>
            </w:pPr>
            <w:r>
              <w:rPr/>
              <w:t>​</w:t>
            </w:r>
          </w:p>
        </w:tc>
        <w:tc>
          <w:tcPr>
            <w:tcW w:w="249" w:type="dxa"/>
            <w:tcBorders/>
            <w:shd w:fill="CCEEFF" w:val="clear"/>
            <w:vAlign w:val="center"/>
          </w:tcPr>
          <w:p>
            <w:pPr>
              <w:pStyle w:val="TableContents"/>
              <w:spacing w:before="0" w:after="0"/>
              <w:ind w:left="0" w:right="0" w:hanging="0"/>
              <w:jc w:val="right"/>
              <w:rPr/>
            </w:pPr>
            <w:r>
              <w:rPr/>
              <w:t>​</w:t>
            </w:r>
          </w:p>
        </w:tc>
        <w:tc>
          <w:tcPr>
            <w:tcW w:w="442"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jc w:val="right"/>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jc w:val="right"/>
              <w:rPr/>
            </w:pPr>
            <w:r>
              <w:rPr/>
              <w:t>​</w:t>
            </w:r>
          </w:p>
        </w:tc>
        <w:tc>
          <w:tcPr>
            <w:tcW w:w="249" w:type="dxa"/>
            <w:tcBorders/>
            <w:shd w:fill="CCEEFF" w:val="clear"/>
            <w:vAlign w:val="center"/>
          </w:tcPr>
          <w:p>
            <w:pPr>
              <w:pStyle w:val="TableContents"/>
              <w:spacing w:before="0" w:after="0"/>
              <w:ind w:left="0" w:right="0" w:hanging="0"/>
              <w:jc w:val="right"/>
              <w:rPr/>
            </w:pPr>
            <w:r>
              <w:rPr/>
              <w:t>​</w:t>
            </w:r>
          </w:p>
        </w:tc>
        <w:tc>
          <w:tcPr>
            <w:tcW w:w="442"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jc w:val="right"/>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jc w:val="right"/>
              <w:rPr/>
            </w:pPr>
            <w:r>
              <w:rPr/>
              <w:t>​</w:t>
            </w:r>
          </w:p>
        </w:tc>
        <w:tc>
          <w:tcPr>
            <w:tcW w:w="249" w:type="dxa"/>
            <w:tcBorders/>
            <w:shd w:fill="CCEEFF" w:val="clear"/>
            <w:vAlign w:val="center"/>
          </w:tcPr>
          <w:p>
            <w:pPr>
              <w:pStyle w:val="TableContents"/>
              <w:spacing w:before="0" w:after="0"/>
              <w:ind w:left="0" w:right="0" w:hanging="0"/>
              <w:jc w:val="right"/>
              <w:rPr/>
            </w:pPr>
            <w:r>
              <w:rPr/>
              <w:t> </w:t>
            </w:r>
          </w:p>
        </w:tc>
        <w:tc>
          <w:tcPr>
            <w:tcW w:w="442"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jc w:val="right"/>
              <w:rPr/>
            </w:pPr>
            <w:r>
              <w:rPr/>
              <w:t> </w:t>
            </w:r>
          </w:p>
        </w:tc>
        <w:tc>
          <w:tcPr>
            <w:tcW w:w="931"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jc w:val="right"/>
              <w:rPr/>
            </w:pPr>
            <w:r>
              <w:rPr/>
              <w:t>​</w:t>
            </w:r>
          </w:p>
        </w:tc>
        <w:tc>
          <w:tcPr>
            <w:tcW w:w="225" w:type="dxa"/>
            <w:tcBorders/>
            <w:shd w:fill="CCEEFF" w:val="clear"/>
            <w:vAlign w:val="center"/>
          </w:tcPr>
          <w:p>
            <w:pPr>
              <w:pStyle w:val="TableContents"/>
              <w:spacing w:before="0" w:after="0"/>
              <w:ind w:left="0" w:right="0" w:hanging="0"/>
              <w:jc w:val="right"/>
              <w:rPr/>
            </w:pPr>
            <w:r>
              <w:rPr/>
              <w:t> </w:t>
            </w:r>
          </w:p>
        </w:tc>
        <w:tc>
          <w:tcPr>
            <w:tcW w:w="466"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jc w:val="right"/>
              <w:rPr/>
            </w:pPr>
            <w:r>
              <w:rPr/>
              <w:t>​</w:t>
            </w:r>
          </w:p>
        </w:tc>
        <w:tc>
          <w:tcPr>
            <w:tcW w:w="196" w:type="dxa"/>
            <w:tcBorders/>
            <w:shd w:fill="CCEEFF" w:val="clear"/>
            <w:vAlign w:val="center"/>
          </w:tcPr>
          <w:p>
            <w:pPr>
              <w:pStyle w:val="TableContents"/>
              <w:spacing w:before="0" w:after="0"/>
              <w:ind w:left="0" w:right="0" w:hanging="0"/>
              <w:jc w:val="right"/>
              <w:rPr/>
            </w:pPr>
            <w:r>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6,302</w:t>
            </w:r>
          </w:p>
        </w:tc>
        <w:tc>
          <w:tcPr>
            <w:tcW w:w="20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01"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rPr/>
            </w:pPr>
            <w:r>
              <w:rPr/>
              <w:t>​</w:t>
            </w:r>
          </w:p>
        </w:tc>
        <w:tc>
          <w:tcPr>
            <w:tcW w:w="290" w:type="dxa"/>
            <w:tcBorders/>
            <w:shd w:fill="CCEEFF" w:val="clear"/>
            <w:vAlign w:val="center"/>
          </w:tcPr>
          <w:p>
            <w:pPr>
              <w:pStyle w:val="TableContents"/>
              <w:spacing w:before="0" w:after="0"/>
              <w:ind w:left="0" w:right="0" w:hanging="0"/>
              <w:rPr/>
            </w:pPr>
            <w:r>
              <w:rPr/>
              <w:t>​</w:t>
            </w:r>
          </w:p>
        </w:tc>
        <w:tc>
          <w:tcPr>
            <w:tcW w:w="851"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rPr/>
            </w:pPr>
            <w:r>
              <w:rPr/>
              <w:t>​</w:t>
            </w:r>
          </w:p>
        </w:tc>
        <w:tc>
          <w:tcPr>
            <w:tcW w:w="249" w:type="dxa"/>
            <w:tcBorders/>
            <w:shd w:fill="CCEEFF" w:val="clear"/>
            <w:vAlign w:val="center"/>
          </w:tcPr>
          <w:p>
            <w:pPr>
              <w:pStyle w:val="TableContents"/>
              <w:spacing w:before="0" w:after="0"/>
              <w:ind w:left="0" w:right="0" w:hanging="0"/>
              <w:rPr/>
            </w:pPr>
            <w:r>
              <w:rPr/>
              <w:t>​</w:t>
            </w:r>
          </w:p>
        </w:tc>
        <w:tc>
          <w:tcPr>
            <w:tcW w:w="442"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rPr/>
            </w:pPr>
            <w:r>
              <w:rPr/>
              <w:t>​</w:t>
            </w:r>
          </w:p>
        </w:tc>
        <w:tc>
          <w:tcPr>
            <w:tcW w:w="209" w:type="dxa"/>
            <w:tcBorders/>
            <w:shd w:fill="CCEEFF" w:val="clear"/>
            <w:vAlign w:val="center"/>
          </w:tcPr>
          <w:p>
            <w:pPr>
              <w:pStyle w:val="TableContents"/>
              <w:spacing w:before="0" w:after="0"/>
              <w:ind w:left="0" w:right="0" w:hanging="0"/>
              <w:rPr/>
            </w:pPr>
            <w:r>
              <w:rPr/>
              <w:t>​</w:t>
            </w:r>
          </w:p>
        </w:tc>
        <w:tc>
          <w:tcPr>
            <w:tcW w:w="73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6,302</w:t>
            </w:r>
          </w:p>
        </w:tc>
        <w:tc>
          <w:tcPr>
            <w:tcW w:w="206" w:type="dxa"/>
            <w:tcBorders/>
            <w:shd w:fill="CCEEFF" w:val="clear"/>
            <w:vAlign w:val="center"/>
          </w:tcPr>
          <w:p>
            <w:pPr>
              <w:pStyle w:val="TableContents"/>
              <w:spacing w:before="0" w:after="0"/>
              <w:ind w:left="0" w:right="0" w:hanging="0"/>
              <w:rPr/>
            </w:pPr>
            <w:r>
              <w:rPr/>
              <w:t>​</w:t>
            </w:r>
          </w:p>
        </w:tc>
        <w:tc>
          <w:tcPr>
            <w:tcW w:w="276" w:type="dxa"/>
            <w:tcBorders/>
            <w:shd w:fill="CCEEFF" w:val="clear"/>
            <w:vAlign w:val="center"/>
          </w:tcPr>
          <w:p>
            <w:pPr>
              <w:pStyle w:val="TableContents"/>
              <w:spacing w:before="0" w:after="0"/>
              <w:ind w:left="0" w:right="0" w:hanging="0"/>
              <w:rPr/>
            </w:pPr>
            <w:r>
              <w:rPr/>
              <w:t>​</w:t>
            </w:r>
          </w:p>
        </w:tc>
        <w:tc>
          <w:tcPr>
            <w:tcW w:w="640" w:type="dxa"/>
            <w:tcBorders/>
            <w:shd w:fill="CCEEFF" w:val="clear"/>
            <w:vAlign w:val="center"/>
          </w:tcPr>
          <w:p>
            <w:pPr>
              <w:pStyle w:val="TableContents"/>
              <w:spacing w:before="0" w:after="0"/>
              <w:ind w:left="0" w:right="0" w:hanging="0"/>
              <w:jc w:val="right"/>
              <w:rPr/>
            </w:pPr>
            <w:r>
              <w:rPr/>
              <w:t>—</w:t>
            </w:r>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Foreign currency translation adjustments and revaluations, net of tax</w:t>
            </w:r>
          </w:p>
        </w:tc>
        <w:tc>
          <w:tcPr>
            <w:tcW w:w="109"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jc w:val="right"/>
              <w:rPr/>
            </w:pPr>
            <w:r>
              <w:rPr/>
              <w:t>​</w:t>
            </w:r>
          </w:p>
        </w:tc>
        <w:tc>
          <w:tcPr>
            <w:tcW w:w="931"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jc w:val="right"/>
              <w:rPr/>
            </w:pPr>
            <w:r>
              <w:rPr/>
              <w:t>​</w:t>
            </w:r>
          </w:p>
        </w:tc>
        <w:tc>
          <w:tcPr>
            <w:tcW w:w="249" w:type="dxa"/>
            <w:tcBorders/>
            <w:shd w:fill="auto" w:val="clear"/>
            <w:vAlign w:val="center"/>
          </w:tcPr>
          <w:p>
            <w:pPr>
              <w:pStyle w:val="TableContents"/>
              <w:spacing w:before="0" w:after="0"/>
              <w:ind w:left="0" w:right="0" w:hanging="0"/>
              <w:jc w:val="right"/>
              <w:rPr/>
            </w:pPr>
            <w:r>
              <w:rPr/>
              <w:t>​</w:t>
            </w:r>
          </w:p>
        </w:tc>
        <w:tc>
          <w:tcPr>
            <w:tcW w:w="442"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jc w:val="right"/>
              <w:rPr/>
            </w:pPr>
            <w:r>
              <w:rPr/>
              <w:t>​</w:t>
            </w:r>
          </w:p>
        </w:tc>
        <w:tc>
          <w:tcPr>
            <w:tcW w:w="931"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jc w:val="right"/>
              <w:rPr/>
            </w:pPr>
            <w:r>
              <w:rPr/>
              <w:t>​</w:t>
            </w:r>
          </w:p>
        </w:tc>
        <w:tc>
          <w:tcPr>
            <w:tcW w:w="249" w:type="dxa"/>
            <w:tcBorders/>
            <w:shd w:fill="auto" w:val="clear"/>
            <w:vAlign w:val="center"/>
          </w:tcPr>
          <w:p>
            <w:pPr>
              <w:pStyle w:val="TableContents"/>
              <w:spacing w:before="0" w:after="0"/>
              <w:ind w:left="0" w:right="0" w:hanging="0"/>
              <w:jc w:val="right"/>
              <w:rPr/>
            </w:pPr>
            <w:r>
              <w:rPr/>
              <w:t>​</w:t>
            </w:r>
          </w:p>
        </w:tc>
        <w:tc>
          <w:tcPr>
            <w:tcW w:w="442"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jc w:val="right"/>
              <w:rPr/>
            </w:pPr>
            <w:r>
              <w:rPr/>
              <w:t>​</w:t>
            </w:r>
          </w:p>
        </w:tc>
        <w:tc>
          <w:tcPr>
            <w:tcW w:w="931"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jc w:val="right"/>
              <w:rPr/>
            </w:pPr>
            <w:r>
              <w:rPr/>
              <w:t>​</w:t>
            </w:r>
          </w:p>
        </w:tc>
        <w:tc>
          <w:tcPr>
            <w:tcW w:w="249" w:type="dxa"/>
            <w:tcBorders/>
            <w:shd w:fill="auto" w:val="clear"/>
            <w:vAlign w:val="center"/>
          </w:tcPr>
          <w:p>
            <w:pPr>
              <w:pStyle w:val="TableContents"/>
              <w:spacing w:before="0" w:after="0"/>
              <w:ind w:left="0" w:right="0" w:hanging="0"/>
              <w:jc w:val="right"/>
              <w:rPr/>
            </w:pPr>
            <w:r>
              <w:rPr/>
              <w:t> </w:t>
            </w:r>
          </w:p>
        </w:tc>
        <w:tc>
          <w:tcPr>
            <w:tcW w:w="442"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jc w:val="right"/>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jc w:val="right"/>
              <w:rPr/>
            </w:pPr>
            <w:r>
              <w:rPr/>
              <w:t>​</w:t>
            </w:r>
          </w:p>
        </w:tc>
        <w:tc>
          <w:tcPr>
            <w:tcW w:w="225" w:type="dxa"/>
            <w:tcBorders/>
            <w:shd w:fill="auto" w:val="clear"/>
            <w:vAlign w:val="center"/>
          </w:tcPr>
          <w:p>
            <w:pPr>
              <w:pStyle w:val="TableContents"/>
              <w:spacing w:before="0" w:after="0"/>
              <w:ind w:left="0" w:right="0" w:hanging="0"/>
              <w:jc w:val="right"/>
              <w:rPr/>
            </w:pPr>
            <w:r>
              <w:rPr/>
              <w:t> </w:t>
            </w:r>
          </w:p>
        </w:tc>
        <w:tc>
          <w:tcPr>
            <w:tcW w:w="466"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jc w:val="right"/>
              <w:rPr/>
            </w:pPr>
            <w:r>
              <w:rPr/>
              <w:t>​</w:t>
            </w:r>
          </w:p>
        </w:tc>
        <w:tc>
          <w:tcPr>
            <w:tcW w:w="196" w:type="dxa"/>
            <w:tcBorders/>
            <w:shd w:fill="auto" w:val="clear"/>
            <w:vAlign w:val="center"/>
          </w:tcPr>
          <w:p>
            <w:pPr>
              <w:pStyle w:val="TableContents"/>
              <w:spacing w:before="0" w:after="0"/>
              <w:ind w:left="0" w:right="0" w:hanging="0"/>
              <w:jc w:val="right"/>
              <w:rPr/>
            </w:pPr>
            <w:r>
              <w:rPr/>
              <w:t>​</w:t>
            </w:r>
          </w:p>
        </w:tc>
        <w:tc>
          <w:tcPr>
            <w:tcW w:w="691"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290" w:type="dxa"/>
            <w:tcBorders/>
            <w:shd w:fill="auto" w:val="clear"/>
            <w:vAlign w:val="center"/>
          </w:tcPr>
          <w:p>
            <w:pPr>
              <w:pStyle w:val="TableContents"/>
              <w:spacing w:before="0" w:after="0"/>
              <w:ind w:left="0" w:right="0" w:hanging="0"/>
              <w:rPr/>
            </w:pPr>
            <w:r>
              <w:rPr/>
              <w:t>​</w:t>
            </w:r>
          </w:p>
        </w:tc>
        <w:tc>
          <w:tcPr>
            <w:tcW w:w="85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(977)</w:t>
            </w:r>
          </w:p>
        </w:tc>
        <w:tc>
          <w:tcPr>
            <w:tcW w:w="20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249" w:type="dxa"/>
            <w:tcBorders/>
            <w:shd w:fill="auto" w:val="clear"/>
            <w:vAlign w:val="center"/>
          </w:tcPr>
          <w:p>
            <w:pPr>
              <w:pStyle w:val="TableContents"/>
              <w:spacing w:before="0" w:after="0"/>
              <w:ind w:left="0" w:right="0" w:hanging="0"/>
              <w:rPr/>
            </w:pPr>
            <w:r>
              <w:rPr/>
              <w:t>​</w:t>
            </w:r>
          </w:p>
        </w:tc>
        <w:tc>
          <w:tcPr>
            <w:tcW w:w="442"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209" w:type="dxa"/>
            <w:tcBorders/>
            <w:shd w:fill="auto" w:val="clear"/>
            <w:vAlign w:val="center"/>
          </w:tcPr>
          <w:p>
            <w:pPr>
              <w:pStyle w:val="TableContents"/>
              <w:spacing w:before="0" w:after="0"/>
              <w:ind w:left="0" w:right="0" w:hanging="0"/>
              <w:rPr/>
            </w:pPr>
            <w:r>
              <w:rPr/>
              <w:t>​</w:t>
            </w:r>
          </w:p>
        </w:tc>
        <w:tc>
          <w:tcPr>
            <w:tcW w:w="73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(977)</w:t>
            </w:r>
          </w:p>
        </w:tc>
        <w:tc>
          <w:tcPr>
            <w:tcW w:w="206" w:type="dxa"/>
            <w:tcBorders/>
            <w:shd w:fill="auto" w:val="clear"/>
            <w:vAlign w:val="center"/>
          </w:tcPr>
          <w:p>
            <w:pPr>
              <w:pStyle w:val="TableContents"/>
              <w:spacing w:before="0" w:after="0"/>
              <w:ind w:left="0" w:right="0" w:hanging="0"/>
              <w:rPr/>
            </w:pPr>
            <w:r>
              <w:rPr/>
              <w:t>​</w:t>
            </w:r>
          </w:p>
        </w:tc>
        <w:tc>
          <w:tcPr>
            <w:tcW w:w="276" w:type="dxa"/>
            <w:tcBorders/>
            <w:shd w:fill="auto" w:val="clear"/>
            <w:vAlign w:val="center"/>
          </w:tcPr>
          <w:p>
            <w:pPr>
              <w:pStyle w:val="TableContents"/>
              <w:spacing w:before="0" w:after="0"/>
              <w:ind w:left="0" w:right="0" w:hanging="0"/>
              <w:rPr/>
            </w:pPr>
            <w:r>
              <w:rPr/>
              <w:t>​</w:t>
            </w:r>
          </w:p>
        </w:tc>
        <w:tc>
          <w:tcPr>
            <w:tcW w:w="640" w:type="dxa"/>
            <w:tcBorders/>
            <w:shd w:fill="auto" w:val="clear"/>
            <w:vAlign w:val="center"/>
          </w:tcPr>
          <w:p>
            <w:pPr>
              <w:pStyle w:val="TableContents"/>
              <w:spacing w:before="0" w:after="0"/>
              <w:ind w:left="0" w:right="0" w:hanging="0"/>
              <w:jc w:val="right"/>
              <w:rPr/>
            </w:pPr>
            <w:r>
              <w:rPr/>
              <w:t>—</w:t>
            </w:r>
          </w:p>
        </w:tc>
      </w:tr>
      <w:tr>
        <w:trPr/>
        <w:tc>
          <w:tcPr>
            <w:tcW w:w="108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Net income</w:t>
            </w:r>
          </w:p>
        </w:tc>
        <w:tc>
          <w:tcPr>
            <w:tcW w:w="109" w:type="dxa"/>
            <w:tcBorders/>
            <w:shd w:fill="CCEEFF" w:val="clear"/>
            <w:vAlign w:val="center"/>
          </w:tcPr>
          <w:p>
            <w:pPr>
              <w:pStyle w:val="TableContents"/>
              <w:spacing w:before="0" w:after="0"/>
              <w:ind w:left="0" w:right="0" w:hanging="0"/>
              <w:rPr/>
            </w:pPr>
            <w:r>
              <w:rPr/>
              <w:t>​</w:t>
            </w:r>
          </w:p>
        </w:tc>
        <w:tc>
          <w:tcPr>
            <w:tcW w:w="206" w:type="dxa"/>
            <w:tcBorders/>
            <w:shd w:fill="CCEEFF" w:val="clear"/>
            <w:vAlign w:val="center"/>
          </w:tcPr>
          <w:p>
            <w:pPr>
              <w:pStyle w:val="TableContents"/>
              <w:spacing w:before="0" w:after="0"/>
              <w:ind w:left="0" w:right="0" w:hanging="0"/>
              <w:jc w:val="right"/>
              <w:rPr/>
            </w:pPr>
            <w:r>
              <w:rPr/>
              <w:t>​</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jc w:val="right"/>
              <w:rPr/>
            </w:pPr>
            <w:r>
              <w:rPr/>
              <w:t>​</w:t>
            </w:r>
          </w:p>
        </w:tc>
        <w:tc>
          <w:tcPr>
            <w:tcW w:w="249" w:type="dxa"/>
            <w:tcBorders/>
            <w:shd w:fill="CCEEFF" w:val="clear"/>
            <w:vAlign w:val="center"/>
          </w:tcPr>
          <w:p>
            <w:pPr>
              <w:pStyle w:val="TableContents"/>
              <w:spacing w:before="0" w:after="0"/>
              <w:ind w:left="0" w:right="0" w:hanging="0"/>
              <w:jc w:val="right"/>
              <w:rPr/>
            </w:pPr>
            <w:r>
              <w:rPr/>
              <w:t>​</w:t>
            </w:r>
          </w:p>
        </w:tc>
        <w:tc>
          <w:tcPr>
            <w:tcW w:w="442"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jc w:val="right"/>
              <w:rPr/>
            </w:pPr>
            <w:r>
              <w:rPr/>
              <w:t>​</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jc w:val="right"/>
              <w:rPr/>
            </w:pPr>
            <w:r>
              <w:rPr/>
              <w:t>​</w:t>
            </w:r>
          </w:p>
        </w:tc>
        <w:tc>
          <w:tcPr>
            <w:tcW w:w="249"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442"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jc w:val="right"/>
              <w:rPr/>
            </w:pPr>
            <w:r>
              <w:rPr/>
              <w:t>​</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jc w:val="right"/>
              <w:rPr/>
            </w:pPr>
            <w:r>
              <w:rPr/>
              <w:t>​</w:t>
            </w:r>
          </w:p>
        </w:tc>
        <w:tc>
          <w:tcPr>
            <w:tcW w:w="249"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 </w:t>
            </w:r>
          </w:p>
        </w:tc>
        <w:tc>
          <w:tcPr>
            <w:tcW w:w="442"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jc w:val="right"/>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jc w:val="right"/>
              <w:rPr/>
            </w:pPr>
            <w:r>
              <w:rPr/>
              <w:t>​</w:t>
            </w:r>
          </w:p>
        </w:tc>
        <w:tc>
          <w:tcPr>
            <w:tcW w:w="225"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 </w:t>
            </w:r>
          </w:p>
        </w:tc>
        <w:tc>
          <w:tcPr>
            <w:tcW w:w="46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2,288</w:t>
            </w:r>
          </w:p>
        </w:tc>
        <w:tc>
          <w:tcPr>
            <w:tcW w:w="206" w:type="dxa"/>
            <w:tcBorders/>
            <w:shd w:fill="CCEEFF" w:val="clear"/>
            <w:vAlign w:val="center"/>
          </w:tcPr>
          <w:p>
            <w:pPr>
              <w:pStyle w:val="TableContents"/>
              <w:spacing w:before="0" w:after="0"/>
              <w:ind w:left="0" w:right="0" w:hanging="0"/>
              <w:rPr/>
            </w:pPr>
            <w:r>
              <w:rPr/>
              <w:t>​</w:t>
            </w:r>
          </w:p>
        </w:tc>
        <w:tc>
          <w:tcPr>
            <w:tcW w:w="290"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5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rPr/>
            </w:pPr>
            <w:r>
              <w:rPr/>
              <w:t>​</w:t>
            </w:r>
          </w:p>
        </w:tc>
        <w:tc>
          <w:tcPr>
            <w:tcW w:w="249"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442"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rPr/>
            </w:pPr>
            <w:r>
              <w:rPr/>
              <w:t>​</w:t>
            </w:r>
          </w:p>
        </w:tc>
        <w:tc>
          <w:tcPr>
            <w:tcW w:w="209"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3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2,288</w:t>
            </w:r>
          </w:p>
        </w:tc>
        <w:tc>
          <w:tcPr>
            <w:tcW w:w="206" w:type="dxa"/>
            <w:tcBorders/>
            <w:shd w:fill="CCEEFF" w:val="clear"/>
            <w:vAlign w:val="center"/>
          </w:tcPr>
          <w:p>
            <w:pPr>
              <w:pStyle w:val="TableContents"/>
              <w:spacing w:before="0" w:after="0"/>
              <w:ind w:left="0" w:right="0" w:hanging="0"/>
              <w:rPr/>
            </w:pPr>
            <w:r>
              <w:rPr/>
              <w:t>​</w:t>
            </w:r>
          </w:p>
        </w:tc>
        <w:tc>
          <w:tcPr>
            <w:tcW w:w="27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40"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Balance, March 31, 2021</w:t>
            </w:r>
          </w:p>
        </w:tc>
        <w:tc>
          <w:tcPr>
            <w:tcW w:w="109"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jc w:val="right"/>
              <w:rPr/>
            </w:pPr>
            <w:r>
              <w:rPr/>
              <w:t>​</w:t>
            </w:r>
          </w:p>
        </w:tc>
        <w:tc>
          <w:tcPr>
            <w:tcW w:w="931"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249" w:type="dxa"/>
            <w:tcBorders/>
            <w:shd w:fill="auto" w:val="clear"/>
            <w:vAlign w:val="center"/>
          </w:tcPr>
          <w:p>
            <w:pPr>
              <w:pStyle w:val="TableContents"/>
              <w:spacing w:before="0" w:after="0"/>
              <w:ind w:left="0" w:right="0" w:hanging="0"/>
              <w:rPr/>
            </w:pPr>
            <w:r>
              <w:rPr/>
              <w:t>​</w:t>
            </w:r>
          </w:p>
        </w:tc>
        <w:tc>
          <w:tcPr>
            <w:tcW w:w="442"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jc w:val="right"/>
              <w:rPr/>
            </w:pPr>
            <w:r>
              <w:rPr/>
              <w:t>​</w:t>
            </w:r>
          </w:p>
        </w:tc>
        <w:tc>
          <w:tcPr>
            <w:tcW w:w="249" w:type="dxa"/>
            <w:tcBorders/>
            <w:shd w:fill="auto" w:val="clear"/>
            <w:vAlign w:val="center"/>
          </w:tcPr>
          <w:p>
            <w:pPr>
              <w:pStyle w:val="TableContents"/>
              <w:spacing w:before="0" w:after="0"/>
              <w:ind w:left="0" w:right="0" w:hanging="0"/>
              <w:rPr/>
            </w:pPr>
            <w:r>
              <w:rPr/>
              <w:t>​</w:t>
            </w:r>
          </w:p>
        </w:tc>
        <w:tc>
          <w:tcPr>
            <w:tcW w:w="442"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jc w:val="right"/>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26,972</w:t>
            </w:r>
          </w:p>
        </w:tc>
        <w:tc>
          <w:tcPr>
            <w:tcW w:w="206" w:type="dxa"/>
            <w:tcBorders/>
            <w:shd w:fill="auto" w:val="clear"/>
            <w:vAlign w:val="center"/>
          </w:tcPr>
          <w:p>
            <w:pPr>
              <w:pStyle w:val="TableContents"/>
              <w:spacing w:before="0" w:after="0"/>
              <w:ind w:left="0" w:right="0" w:hanging="0"/>
              <w:rPr/>
            </w:pPr>
            <w:r>
              <w:rPr/>
              <w:t>​</w:t>
            </w:r>
          </w:p>
        </w:tc>
        <w:tc>
          <w:tcPr>
            <w:tcW w:w="249" w:type="dxa"/>
            <w:tcBorders/>
            <w:shd w:fill="auto" w:val="clear"/>
            <w:vAlign w:val="center"/>
          </w:tcPr>
          <w:p>
            <w:pPr>
              <w:pStyle w:val="TableContents"/>
              <w:spacing w:before="0" w:after="0"/>
              <w:ind w:left="0" w:right="0" w:hanging="0"/>
              <w:rPr/>
            </w:pPr>
            <w:r>
              <w:rPr/>
              <w:t>​</w:t>
            </w:r>
          </w:p>
        </w:tc>
        <w:tc>
          <w:tcPr>
            <w:tcW w:w="442"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27</w:t>
            </w:r>
          </w:p>
        </w:tc>
        <w:tc>
          <w:tcPr>
            <w:tcW w:w="20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120,117</w:t>
            </w:r>
          </w:p>
        </w:tc>
        <w:tc>
          <w:tcPr>
            <w:tcW w:w="206" w:type="dxa"/>
            <w:tcBorders/>
            <w:shd w:fill="auto" w:val="clear"/>
            <w:vAlign w:val="center"/>
          </w:tcPr>
          <w:p>
            <w:pPr>
              <w:pStyle w:val="TableContents"/>
              <w:spacing w:before="0" w:after="0"/>
              <w:ind w:left="0" w:right="0" w:hanging="0"/>
              <w:jc w:val="right"/>
              <w:rPr/>
            </w:pPr>
            <w:r>
              <w:rPr/>
              <w:t>​</w:t>
            </w:r>
          </w:p>
        </w:tc>
        <w:tc>
          <w:tcPr>
            <w:tcW w:w="225" w:type="dxa"/>
            <w:tcBorders/>
            <w:shd w:fill="auto" w:val="clear"/>
            <w:vAlign w:val="center"/>
          </w:tcPr>
          <w:p>
            <w:pPr>
              <w:pStyle w:val="TableContents"/>
              <w:spacing w:before="0" w:after="0"/>
              <w:ind w:left="0" w:right="0" w:hanging="0"/>
              <w:rPr/>
            </w:pPr>
            <w:r>
              <w:rPr/>
              <w:t>​</w:t>
            </w:r>
          </w:p>
        </w:tc>
        <w:tc>
          <w:tcPr>
            <w:tcW w:w="46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120</w:t>
            </w:r>
          </w:p>
        </w:tc>
        <w:tc>
          <w:tcPr>
            <w:tcW w:w="206" w:type="dxa"/>
            <w:tcBorders/>
            <w:shd w:fill="auto" w:val="clear"/>
            <w:vAlign w:val="center"/>
          </w:tcPr>
          <w:p>
            <w:pPr>
              <w:pStyle w:val="TableContents"/>
              <w:spacing w:before="0" w:after="0"/>
              <w:ind w:left="0" w:right="0" w:hanging="0"/>
              <w:jc w:val="right"/>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205,811</w:t>
            </w:r>
          </w:p>
        </w:tc>
        <w:tc>
          <w:tcPr>
            <w:tcW w:w="20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24,722</w:t>
            </w:r>
          </w:p>
        </w:tc>
        <w:tc>
          <w:tcPr>
            <w:tcW w:w="206" w:type="dxa"/>
            <w:tcBorders/>
            <w:shd w:fill="auto" w:val="clear"/>
            <w:vAlign w:val="center"/>
          </w:tcPr>
          <w:p>
            <w:pPr>
              <w:pStyle w:val="TableContents"/>
              <w:spacing w:before="0" w:after="0"/>
              <w:ind w:left="0" w:right="0" w:hanging="0"/>
              <w:rPr/>
            </w:pPr>
            <w:r>
              <w:rPr/>
              <w:t>​</w:t>
            </w:r>
          </w:p>
        </w:tc>
        <w:tc>
          <w:tcPr>
            <w:tcW w:w="290" w:type="dxa"/>
            <w:tcBorders/>
            <w:shd w:fill="auto" w:val="clear"/>
            <w:vAlign w:val="center"/>
          </w:tcPr>
          <w:p>
            <w:pPr>
              <w:pStyle w:val="TableContents"/>
              <w:spacing w:before="0" w:after="0"/>
              <w:ind w:left="0" w:right="0" w:hanging="0"/>
              <w:rPr/>
            </w:pPr>
            <w:r>
              <w:rPr/>
              <w:t>​</w:t>
            </w:r>
          </w:p>
        </w:tc>
        <w:tc>
          <w:tcPr>
            <w:tcW w:w="85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(4,104)</w:t>
            </w:r>
          </w:p>
        </w:tc>
        <w:tc>
          <w:tcPr>
            <w:tcW w:w="20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249" w:type="dxa"/>
            <w:tcBorders/>
            <w:shd w:fill="auto" w:val="clear"/>
            <w:vAlign w:val="center"/>
          </w:tcPr>
          <w:p>
            <w:pPr>
              <w:pStyle w:val="TableContents"/>
              <w:spacing w:before="0" w:after="0"/>
              <w:ind w:left="0" w:right="0" w:hanging="0"/>
              <w:rPr/>
            </w:pPr>
            <w:r>
              <w:rPr/>
              <w:t>​</w:t>
            </w:r>
          </w:p>
        </w:tc>
        <w:tc>
          <w:tcPr>
            <w:tcW w:w="442"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209" w:type="dxa"/>
            <w:tcBorders/>
            <w:shd w:fill="auto" w:val="clear"/>
            <w:vAlign w:val="center"/>
          </w:tcPr>
          <w:p>
            <w:pPr>
              <w:pStyle w:val="TableContents"/>
              <w:spacing w:before="0" w:after="0"/>
              <w:ind w:left="0" w:right="0" w:hanging="0"/>
              <w:rPr/>
            </w:pPr>
            <w:r>
              <w:rPr/>
              <w:t>​</w:t>
            </w:r>
          </w:p>
        </w:tc>
        <w:tc>
          <w:tcPr>
            <w:tcW w:w="73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226,576</w:t>
            </w:r>
          </w:p>
        </w:tc>
        <w:tc>
          <w:tcPr>
            <w:tcW w:w="206" w:type="dxa"/>
            <w:tcBorders/>
            <w:shd w:fill="auto" w:val="clear"/>
            <w:vAlign w:val="center"/>
          </w:tcPr>
          <w:p>
            <w:pPr>
              <w:pStyle w:val="TableContents"/>
              <w:spacing w:before="0" w:after="0"/>
              <w:ind w:left="0" w:right="0" w:hanging="0"/>
              <w:rPr/>
            </w:pPr>
            <w:r>
              <w:rPr/>
              <w:t>​</w:t>
            </w:r>
          </w:p>
        </w:tc>
        <w:tc>
          <w:tcPr>
            <w:tcW w:w="276" w:type="dxa"/>
            <w:tcBorders/>
            <w:shd w:fill="auto" w:val="clear"/>
            <w:vAlign w:val="center"/>
          </w:tcPr>
          <w:p>
            <w:pPr>
              <w:pStyle w:val="TableContents"/>
              <w:spacing w:before="0" w:after="0"/>
              <w:ind w:left="0" w:right="0" w:hanging="0"/>
              <w:rPr/>
            </w:pPr>
            <w:r>
              <w:rPr/>
              <w:t>​</w:t>
            </w:r>
          </w:p>
        </w:tc>
        <w:tc>
          <w:tcPr>
            <w:tcW w:w="640" w:type="dxa"/>
            <w:tcBorders/>
            <w:shd w:fill="auto" w:val="clear"/>
            <w:vAlign w:val="center"/>
          </w:tcPr>
          <w:p>
            <w:pPr>
              <w:pStyle w:val="TableContents"/>
              <w:spacing w:before="0" w:after="0"/>
              <w:ind w:left="0" w:right="0" w:hanging="0"/>
              <w:jc w:val="right"/>
              <w:rPr/>
            </w:pPr>
            <w:r>
              <w:rPr/>
              <w:t>—</w:t>
            </w:r>
          </w:p>
        </w:tc>
      </w:tr>
      <w:tr>
        <w:trPr/>
        <w:tc>
          <w:tcPr>
            <w:tcW w:w="108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Exercise of stock options, net</w:t>
            </w:r>
          </w:p>
        </w:tc>
        <w:tc>
          <w:tcPr>
            <w:tcW w:w="109" w:type="dxa"/>
            <w:tcBorders/>
            <w:shd w:fill="CCEEFF" w:val="clear"/>
            <w:vAlign w:val="center"/>
          </w:tcPr>
          <w:p>
            <w:pPr>
              <w:pStyle w:val="TableContents"/>
              <w:spacing w:before="0" w:after="0"/>
              <w:ind w:left="0" w:right="0" w:hanging="0"/>
              <w:rPr/>
            </w:pPr>
            <w:r>
              <w:rPr/>
              <w:t>​</w:t>
            </w:r>
          </w:p>
        </w:tc>
        <w:tc>
          <w:tcPr>
            <w:tcW w:w="206" w:type="dxa"/>
            <w:tcBorders/>
            <w:shd w:fill="CCEEFF" w:val="clear"/>
            <w:vAlign w:val="center"/>
          </w:tcPr>
          <w:p>
            <w:pPr>
              <w:pStyle w:val="TableContents"/>
              <w:spacing w:before="0" w:after="0"/>
              <w:ind w:left="0" w:right="0" w:hanging="0"/>
              <w:jc w:val="right"/>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jc w:val="right"/>
              <w:rPr/>
            </w:pPr>
            <w:r>
              <w:rPr/>
              <w:t>​</w:t>
            </w:r>
          </w:p>
        </w:tc>
        <w:tc>
          <w:tcPr>
            <w:tcW w:w="249" w:type="dxa"/>
            <w:tcBorders/>
            <w:shd w:fill="CCEEFF" w:val="clear"/>
            <w:vAlign w:val="center"/>
          </w:tcPr>
          <w:p>
            <w:pPr>
              <w:pStyle w:val="TableContents"/>
              <w:spacing w:before="0" w:after="0"/>
              <w:ind w:left="0" w:right="0" w:hanging="0"/>
              <w:jc w:val="right"/>
              <w:rPr/>
            </w:pPr>
            <w:r>
              <w:rPr/>
              <w:t>​</w:t>
            </w:r>
          </w:p>
        </w:tc>
        <w:tc>
          <w:tcPr>
            <w:tcW w:w="442"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jc w:val="right"/>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jc w:val="right"/>
              <w:rPr/>
            </w:pPr>
            <w:r>
              <w:rPr/>
              <w:t>​</w:t>
            </w:r>
          </w:p>
        </w:tc>
        <w:tc>
          <w:tcPr>
            <w:tcW w:w="249" w:type="dxa"/>
            <w:tcBorders/>
            <w:shd w:fill="CCEEFF" w:val="clear"/>
            <w:vAlign w:val="center"/>
          </w:tcPr>
          <w:p>
            <w:pPr>
              <w:pStyle w:val="TableContents"/>
              <w:spacing w:before="0" w:after="0"/>
              <w:ind w:left="0" w:right="0" w:hanging="0"/>
              <w:jc w:val="right"/>
              <w:rPr/>
            </w:pPr>
            <w:r>
              <w:rPr/>
              <w:t>​</w:t>
            </w:r>
          </w:p>
        </w:tc>
        <w:tc>
          <w:tcPr>
            <w:tcW w:w="442"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jc w:val="right"/>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462</w:t>
            </w:r>
          </w:p>
        </w:tc>
        <w:tc>
          <w:tcPr>
            <w:tcW w:w="206" w:type="dxa"/>
            <w:tcBorders/>
            <w:shd w:fill="CCEEFF" w:val="clear"/>
            <w:vAlign w:val="center"/>
          </w:tcPr>
          <w:p>
            <w:pPr>
              <w:pStyle w:val="TableContents"/>
              <w:spacing w:before="0" w:after="0"/>
              <w:ind w:left="0" w:right="0" w:hanging="0"/>
              <w:jc w:val="right"/>
              <w:rPr/>
            </w:pPr>
            <w:r>
              <w:rPr/>
              <w:t>​</w:t>
            </w:r>
          </w:p>
        </w:tc>
        <w:tc>
          <w:tcPr>
            <w:tcW w:w="249" w:type="dxa"/>
            <w:tcBorders/>
            <w:shd w:fill="CCEEFF" w:val="clear"/>
            <w:vAlign w:val="center"/>
          </w:tcPr>
          <w:p>
            <w:pPr>
              <w:pStyle w:val="TableContents"/>
              <w:spacing w:before="0" w:after="0"/>
              <w:ind w:left="0" w:right="0" w:hanging="0"/>
              <w:jc w:val="right"/>
              <w:rPr/>
            </w:pPr>
            <w:r>
              <w:rPr/>
              <w:t>​</w:t>
            </w:r>
          </w:p>
        </w:tc>
        <w:tc>
          <w:tcPr>
            <w:tcW w:w="442"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206" w:type="dxa"/>
            <w:tcBorders/>
            <w:shd w:fill="CCEEFF" w:val="clear"/>
            <w:vAlign w:val="center"/>
          </w:tcPr>
          <w:p>
            <w:pPr>
              <w:pStyle w:val="TableContents"/>
              <w:spacing w:before="0" w:after="0"/>
              <w:ind w:left="0" w:right="0" w:hanging="0"/>
              <w:jc w:val="right"/>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jc w:val="right"/>
              <w:rPr/>
            </w:pPr>
            <w:r>
              <w:rPr/>
              <w:t>​</w:t>
            </w:r>
          </w:p>
        </w:tc>
        <w:tc>
          <w:tcPr>
            <w:tcW w:w="225" w:type="dxa"/>
            <w:tcBorders/>
            <w:shd w:fill="CCEEFF" w:val="clear"/>
            <w:vAlign w:val="center"/>
          </w:tcPr>
          <w:p>
            <w:pPr>
              <w:pStyle w:val="TableContents"/>
              <w:spacing w:before="0" w:after="0"/>
              <w:ind w:left="0" w:right="0" w:hanging="0"/>
              <w:jc w:val="right"/>
              <w:rPr/>
            </w:pPr>
            <w:r>
              <w:rPr/>
              <w:t>​</w:t>
            </w:r>
          </w:p>
        </w:tc>
        <w:tc>
          <w:tcPr>
            <w:tcW w:w="466"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jc w:val="right"/>
              <w:rPr/>
            </w:pPr>
            <w:r>
              <w:rPr/>
              <w:t>​</w:t>
            </w:r>
          </w:p>
        </w:tc>
        <w:tc>
          <w:tcPr>
            <w:tcW w:w="196" w:type="dxa"/>
            <w:tcBorders/>
            <w:shd w:fill="CCEEFF" w:val="clear"/>
            <w:vAlign w:val="center"/>
          </w:tcPr>
          <w:p>
            <w:pPr>
              <w:pStyle w:val="TableContents"/>
              <w:spacing w:before="0" w:after="0"/>
              <w:ind w:left="0" w:right="0" w:hanging="0"/>
              <w:jc w:val="right"/>
              <w:rPr/>
            </w:pPr>
            <w:r>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(3,293)</w:t>
            </w:r>
          </w:p>
        </w:tc>
        <w:tc>
          <w:tcPr>
            <w:tcW w:w="20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01"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rPr/>
            </w:pPr>
            <w:r>
              <w:rPr/>
              <w:t>​</w:t>
            </w:r>
          </w:p>
        </w:tc>
        <w:tc>
          <w:tcPr>
            <w:tcW w:w="290" w:type="dxa"/>
            <w:tcBorders/>
            <w:shd w:fill="CCEEFF" w:val="clear"/>
            <w:vAlign w:val="center"/>
          </w:tcPr>
          <w:p>
            <w:pPr>
              <w:pStyle w:val="TableContents"/>
              <w:spacing w:before="0" w:after="0"/>
              <w:ind w:left="0" w:right="0" w:hanging="0"/>
              <w:rPr/>
            </w:pPr>
            <w:r>
              <w:rPr/>
              <w:t>​</w:t>
            </w:r>
          </w:p>
        </w:tc>
        <w:tc>
          <w:tcPr>
            <w:tcW w:w="851"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rPr/>
            </w:pPr>
            <w:r>
              <w:rPr/>
              <w:t>​</w:t>
            </w:r>
          </w:p>
        </w:tc>
        <w:tc>
          <w:tcPr>
            <w:tcW w:w="249" w:type="dxa"/>
            <w:tcBorders/>
            <w:shd w:fill="CCEEFF" w:val="clear"/>
            <w:vAlign w:val="center"/>
          </w:tcPr>
          <w:p>
            <w:pPr>
              <w:pStyle w:val="TableContents"/>
              <w:spacing w:before="0" w:after="0"/>
              <w:ind w:left="0" w:right="0" w:hanging="0"/>
              <w:rPr/>
            </w:pPr>
            <w:r>
              <w:rPr/>
              <w:t>​</w:t>
            </w:r>
          </w:p>
        </w:tc>
        <w:tc>
          <w:tcPr>
            <w:tcW w:w="442"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rPr/>
            </w:pPr>
            <w:r>
              <w:rPr/>
              <w:t>​</w:t>
            </w:r>
          </w:p>
        </w:tc>
        <w:tc>
          <w:tcPr>
            <w:tcW w:w="209" w:type="dxa"/>
            <w:tcBorders/>
            <w:shd w:fill="CCEEFF" w:val="clear"/>
            <w:vAlign w:val="center"/>
          </w:tcPr>
          <w:p>
            <w:pPr>
              <w:pStyle w:val="TableContents"/>
              <w:spacing w:before="0" w:after="0"/>
              <w:ind w:left="0" w:right="0" w:hanging="0"/>
              <w:rPr/>
            </w:pPr>
            <w:r>
              <w:rPr/>
              <w:t>​</w:t>
            </w:r>
          </w:p>
        </w:tc>
        <w:tc>
          <w:tcPr>
            <w:tcW w:w="73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(3,292)</w:t>
            </w:r>
          </w:p>
        </w:tc>
        <w:tc>
          <w:tcPr>
            <w:tcW w:w="206" w:type="dxa"/>
            <w:tcBorders/>
            <w:shd w:fill="CCEEFF" w:val="clear"/>
            <w:vAlign w:val="center"/>
          </w:tcPr>
          <w:p>
            <w:pPr>
              <w:pStyle w:val="TableContents"/>
              <w:spacing w:before="0" w:after="0"/>
              <w:ind w:left="0" w:right="0" w:hanging="0"/>
              <w:rPr/>
            </w:pPr>
            <w:r>
              <w:rPr/>
              <w:t>​</w:t>
            </w:r>
          </w:p>
        </w:tc>
        <w:tc>
          <w:tcPr>
            <w:tcW w:w="276" w:type="dxa"/>
            <w:tcBorders/>
            <w:shd w:fill="CCEEFF" w:val="clear"/>
            <w:vAlign w:val="center"/>
          </w:tcPr>
          <w:p>
            <w:pPr>
              <w:pStyle w:val="TableContents"/>
              <w:spacing w:before="0" w:after="0"/>
              <w:ind w:left="0" w:right="0" w:hanging="0"/>
              <w:rPr/>
            </w:pPr>
            <w:r>
              <w:rPr/>
              <w:t>​</w:t>
            </w:r>
          </w:p>
        </w:tc>
        <w:tc>
          <w:tcPr>
            <w:tcW w:w="640" w:type="dxa"/>
            <w:tcBorders/>
            <w:shd w:fill="CCEEFF" w:val="clear"/>
            <w:vAlign w:val="center"/>
          </w:tcPr>
          <w:p>
            <w:pPr>
              <w:pStyle w:val="TableContents"/>
              <w:spacing w:before="0" w:after="0"/>
              <w:ind w:left="0" w:right="0" w:hanging="0"/>
              <w:jc w:val="right"/>
              <w:rPr/>
            </w:pPr>
            <w:r>
              <w:rPr/>
              <w:t>—</w:t>
            </w:r>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Shares issued upon vesting of Restricted Stock Awards</w:t>
            </w:r>
          </w:p>
        </w:tc>
        <w:tc>
          <w:tcPr>
            <w:tcW w:w="109"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jc w:val="right"/>
              <w:rPr/>
            </w:pPr>
            <w:r>
              <w:rPr/>
              <w:t>​</w:t>
            </w:r>
          </w:p>
        </w:tc>
        <w:tc>
          <w:tcPr>
            <w:tcW w:w="931"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jc w:val="right"/>
              <w:rPr/>
            </w:pPr>
            <w:r>
              <w:rPr/>
              <w:t>​</w:t>
            </w:r>
          </w:p>
        </w:tc>
        <w:tc>
          <w:tcPr>
            <w:tcW w:w="249" w:type="dxa"/>
            <w:tcBorders/>
            <w:shd w:fill="auto" w:val="clear"/>
            <w:vAlign w:val="center"/>
          </w:tcPr>
          <w:p>
            <w:pPr>
              <w:pStyle w:val="TableContents"/>
              <w:spacing w:before="0" w:after="0"/>
              <w:ind w:left="0" w:right="0" w:hanging="0"/>
              <w:jc w:val="right"/>
              <w:rPr/>
            </w:pPr>
            <w:r>
              <w:rPr/>
              <w:t>​</w:t>
            </w:r>
          </w:p>
        </w:tc>
        <w:tc>
          <w:tcPr>
            <w:tcW w:w="442"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jc w:val="right"/>
              <w:rPr/>
            </w:pPr>
            <w:r>
              <w:rPr/>
              <w:t>​</w:t>
            </w:r>
          </w:p>
        </w:tc>
        <w:tc>
          <w:tcPr>
            <w:tcW w:w="931"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jc w:val="right"/>
              <w:rPr/>
            </w:pPr>
            <w:r>
              <w:rPr/>
              <w:t>​</w:t>
            </w:r>
          </w:p>
        </w:tc>
        <w:tc>
          <w:tcPr>
            <w:tcW w:w="249" w:type="dxa"/>
            <w:tcBorders/>
            <w:shd w:fill="auto" w:val="clear"/>
            <w:vAlign w:val="center"/>
          </w:tcPr>
          <w:p>
            <w:pPr>
              <w:pStyle w:val="TableContents"/>
              <w:spacing w:before="0" w:after="0"/>
              <w:ind w:left="0" w:right="0" w:hanging="0"/>
              <w:jc w:val="right"/>
              <w:rPr/>
            </w:pPr>
            <w:r>
              <w:rPr/>
              <w:t>​</w:t>
            </w:r>
          </w:p>
        </w:tc>
        <w:tc>
          <w:tcPr>
            <w:tcW w:w="442"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jc w:val="right"/>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234</w:t>
            </w:r>
          </w:p>
        </w:tc>
        <w:tc>
          <w:tcPr>
            <w:tcW w:w="206" w:type="dxa"/>
            <w:tcBorders/>
            <w:shd w:fill="auto" w:val="clear"/>
            <w:vAlign w:val="center"/>
          </w:tcPr>
          <w:p>
            <w:pPr>
              <w:pStyle w:val="TableContents"/>
              <w:spacing w:before="0" w:after="0"/>
              <w:ind w:left="0" w:right="0" w:hanging="0"/>
              <w:jc w:val="right"/>
              <w:rPr/>
            </w:pPr>
            <w:r>
              <w:rPr/>
              <w:t>​</w:t>
            </w:r>
          </w:p>
        </w:tc>
        <w:tc>
          <w:tcPr>
            <w:tcW w:w="249" w:type="dxa"/>
            <w:tcBorders/>
            <w:shd w:fill="auto" w:val="clear"/>
            <w:vAlign w:val="center"/>
          </w:tcPr>
          <w:p>
            <w:pPr>
              <w:pStyle w:val="TableContents"/>
              <w:spacing w:before="0" w:after="0"/>
              <w:ind w:left="0" w:right="0" w:hanging="0"/>
              <w:jc w:val="right"/>
              <w:rPr/>
            </w:pPr>
            <w:r>
              <w:rPr/>
              <w:t>​</w:t>
            </w:r>
          </w:p>
        </w:tc>
        <w:tc>
          <w:tcPr>
            <w:tcW w:w="442"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jc w:val="right"/>
              <w:rPr/>
            </w:pPr>
            <w:r>
              <w:rPr/>
              <w:t>​</w:t>
            </w:r>
          </w:p>
        </w:tc>
        <w:tc>
          <w:tcPr>
            <w:tcW w:w="931"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jc w:val="right"/>
              <w:rPr/>
            </w:pPr>
            <w:r>
              <w:rPr/>
              <w:t>​</w:t>
            </w:r>
          </w:p>
        </w:tc>
        <w:tc>
          <w:tcPr>
            <w:tcW w:w="225" w:type="dxa"/>
            <w:tcBorders/>
            <w:shd w:fill="auto" w:val="clear"/>
            <w:vAlign w:val="center"/>
          </w:tcPr>
          <w:p>
            <w:pPr>
              <w:pStyle w:val="TableContents"/>
              <w:spacing w:before="0" w:after="0"/>
              <w:ind w:left="0" w:right="0" w:hanging="0"/>
              <w:jc w:val="right"/>
              <w:rPr/>
            </w:pPr>
            <w:r>
              <w:rPr/>
              <w:t>​</w:t>
            </w:r>
          </w:p>
        </w:tc>
        <w:tc>
          <w:tcPr>
            <w:tcW w:w="466"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jc w:val="right"/>
              <w:rPr/>
            </w:pPr>
            <w:r>
              <w:rPr/>
              <w:t>​</w:t>
            </w:r>
          </w:p>
        </w:tc>
        <w:tc>
          <w:tcPr>
            <w:tcW w:w="196" w:type="dxa"/>
            <w:tcBorders/>
            <w:shd w:fill="auto" w:val="clear"/>
            <w:vAlign w:val="center"/>
          </w:tcPr>
          <w:p>
            <w:pPr>
              <w:pStyle w:val="TableContents"/>
              <w:spacing w:before="0" w:after="0"/>
              <w:ind w:left="0" w:right="0" w:hanging="0"/>
              <w:jc w:val="right"/>
              <w:rPr/>
            </w:pPr>
            <w:r>
              <w:rPr/>
              <w:t>​</w:t>
            </w:r>
          </w:p>
        </w:tc>
        <w:tc>
          <w:tcPr>
            <w:tcW w:w="691"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290" w:type="dxa"/>
            <w:tcBorders/>
            <w:shd w:fill="auto" w:val="clear"/>
            <w:vAlign w:val="center"/>
          </w:tcPr>
          <w:p>
            <w:pPr>
              <w:pStyle w:val="TableContents"/>
              <w:spacing w:before="0" w:after="0"/>
              <w:ind w:left="0" w:right="0" w:hanging="0"/>
              <w:rPr/>
            </w:pPr>
            <w:r>
              <w:rPr/>
              <w:t>​</w:t>
            </w:r>
          </w:p>
        </w:tc>
        <w:tc>
          <w:tcPr>
            <w:tcW w:w="851"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249" w:type="dxa"/>
            <w:tcBorders/>
            <w:shd w:fill="auto" w:val="clear"/>
            <w:vAlign w:val="center"/>
          </w:tcPr>
          <w:p>
            <w:pPr>
              <w:pStyle w:val="TableContents"/>
              <w:spacing w:before="0" w:after="0"/>
              <w:ind w:left="0" w:right="0" w:hanging="0"/>
              <w:rPr/>
            </w:pPr>
            <w:r>
              <w:rPr/>
              <w:t>​</w:t>
            </w:r>
          </w:p>
        </w:tc>
        <w:tc>
          <w:tcPr>
            <w:tcW w:w="442"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209" w:type="dxa"/>
            <w:tcBorders/>
            <w:shd w:fill="auto" w:val="clear"/>
            <w:vAlign w:val="center"/>
          </w:tcPr>
          <w:p>
            <w:pPr>
              <w:pStyle w:val="TableContents"/>
              <w:spacing w:before="0" w:after="0"/>
              <w:ind w:left="0" w:right="0" w:hanging="0"/>
              <w:rPr/>
            </w:pPr>
            <w:r>
              <w:rPr/>
              <w:t>​</w:t>
            </w:r>
          </w:p>
        </w:tc>
        <w:tc>
          <w:tcPr>
            <w:tcW w:w="737"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276" w:type="dxa"/>
            <w:tcBorders/>
            <w:shd w:fill="auto" w:val="clear"/>
            <w:vAlign w:val="center"/>
          </w:tcPr>
          <w:p>
            <w:pPr>
              <w:pStyle w:val="TableContents"/>
              <w:spacing w:before="0" w:after="0"/>
              <w:ind w:left="0" w:right="0" w:hanging="0"/>
              <w:rPr/>
            </w:pPr>
            <w:r>
              <w:rPr/>
              <w:t>​</w:t>
            </w:r>
          </w:p>
        </w:tc>
        <w:tc>
          <w:tcPr>
            <w:tcW w:w="640" w:type="dxa"/>
            <w:tcBorders/>
            <w:shd w:fill="auto" w:val="clear"/>
            <w:vAlign w:val="center"/>
          </w:tcPr>
          <w:p>
            <w:pPr>
              <w:pStyle w:val="TableContents"/>
              <w:spacing w:before="0" w:after="0"/>
              <w:ind w:left="0" w:right="0" w:hanging="0"/>
              <w:jc w:val="right"/>
              <w:rPr/>
            </w:pPr>
            <w:r>
              <w:rPr/>
              <w:t>—</w:t>
            </w:r>
          </w:p>
        </w:tc>
      </w:tr>
      <w:tr>
        <w:trPr/>
        <w:tc>
          <w:tcPr>
            <w:tcW w:w="108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Stock-based compensation expense</w:t>
            </w:r>
          </w:p>
        </w:tc>
        <w:tc>
          <w:tcPr>
            <w:tcW w:w="109" w:type="dxa"/>
            <w:tcBorders/>
            <w:shd w:fill="CCEEFF" w:val="clear"/>
            <w:vAlign w:val="center"/>
          </w:tcPr>
          <w:p>
            <w:pPr>
              <w:pStyle w:val="TableContents"/>
              <w:spacing w:before="0" w:after="0"/>
              <w:ind w:left="0" w:right="0" w:hanging="0"/>
              <w:rPr/>
            </w:pPr>
            <w:r>
              <w:rPr/>
              <w:t>​</w:t>
            </w:r>
          </w:p>
        </w:tc>
        <w:tc>
          <w:tcPr>
            <w:tcW w:w="206" w:type="dxa"/>
            <w:tcBorders/>
            <w:shd w:fill="CCEEFF" w:val="clear"/>
            <w:vAlign w:val="center"/>
          </w:tcPr>
          <w:p>
            <w:pPr>
              <w:pStyle w:val="TableContents"/>
              <w:spacing w:before="0" w:after="0"/>
              <w:ind w:left="0" w:right="0" w:hanging="0"/>
              <w:jc w:val="right"/>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jc w:val="right"/>
              <w:rPr/>
            </w:pPr>
            <w:r>
              <w:rPr/>
              <w:t>​</w:t>
            </w:r>
          </w:p>
        </w:tc>
        <w:tc>
          <w:tcPr>
            <w:tcW w:w="249" w:type="dxa"/>
            <w:tcBorders/>
            <w:shd w:fill="CCEEFF" w:val="clear"/>
            <w:vAlign w:val="center"/>
          </w:tcPr>
          <w:p>
            <w:pPr>
              <w:pStyle w:val="TableContents"/>
              <w:spacing w:before="0" w:after="0"/>
              <w:ind w:left="0" w:right="0" w:hanging="0"/>
              <w:jc w:val="right"/>
              <w:rPr/>
            </w:pPr>
            <w:r>
              <w:rPr/>
              <w:t>​</w:t>
            </w:r>
          </w:p>
        </w:tc>
        <w:tc>
          <w:tcPr>
            <w:tcW w:w="442"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jc w:val="right"/>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jc w:val="right"/>
              <w:rPr/>
            </w:pPr>
            <w:r>
              <w:rPr/>
              <w:t>​</w:t>
            </w:r>
          </w:p>
        </w:tc>
        <w:tc>
          <w:tcPr>
            <w:tcW w:w="249" w:type="dxa"/>
            <w:tcBorders/>
            <w:shd w:fill="CCEEFF" w:val="clear"/>
            <w:vAlign w:val="center"/>
          </w:tcPr>
          <w:p>
            <w:pPr>
              <w:pStyle w:val="TableContents"/>
              <w:spacing w:before="0" w:after="0"/>
              <w:ind w:left="0" w:right="0" w:hanging="0"/>
              <w:jc w:val="right"/>
              <w:rPr/>
            </w:pPr>
            <w:r>
              <w:rPr/>
              <w:t>​</w:t>
            </w:r>
          </w:p>
        </w:tc>
        <w:tc>
          <w:tcPr>
            <w:tcW w:w="442"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jc w:val="right"/>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jc w:val="right"/>
              <w:rPr/>
            </w:pPr>
            <w:r>
              <w:rPr/>
              <w:t>​</w:t>
            </w:r>
          </w:p>
        </w:tc>
        <w:tc>
          <w:tcPr>
            <w:tcW w:w="249" w:type="dxa"/>
            <w:tcBorders/>
            <w:shd w:fill="CCEEFF" w:val="clear"/>
            <w:vAlign w:val="center"/>
          </w:tcPr>
          <w:p>
            <w:pPr>
              <w:pStyle w:val="TableContents"/>
              <w:spacing w:before="0" w:after="0"/>
              <w:ind w:left="0" w:right="0" w:hanging="0"/>
              <w:jc w:val="right"/>
              <w:rPr/>
            </w:pPr>
            <w:r>
              <w:rPr/>
              <w:t>​</w:t>
            </w:r>
          </w:p>
        </w:tc>
        <w:tc>
          <w:tcPr>
            <w:tcW w:w="442"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jc w:val="right"/>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jc w:val="right"/>
              <w:rPr/>
            </w:pPr>
            <w:r>
              <w:rPr/>
              <w:t>​</w:t>
            </w:r>
          </w:p>
        </w:tc>
        <w:tc>
          <w:tcPr>
            <w:tcW w:w="225" w:type="dxa"/>
            <w:tcBorders/>
            <w:shd w:fill="CCEEFF" w:val="clear"/>
            <w:vAlign w:val="center"/>
          </w:tcPr>
          <w:p>
            <w:pPr>
              <w:pStyle w:val="TableContents"/>
              <w:spacing w:before="0" w:after="0"/>
              <w:ind w:left="0" w:right="0" w:hanging="0"/>
              <w:jc w:val="right"/>
              <w:rPr/>
            </w:pPr>
            <w:r>
              <w:rPr/>
              <w:t>​</w:t>
            </w:r>
          </w:p>
        </w:tc>
        <w:tc>
          <w:tcPr>
            <w:tcW w:w="466"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jc w:val="right"/>
              <w:rPr/>
            </w:pPr>
            <w:r>
              <w:rPr/>
              <w:t>​</w:t>
            </w:r>
          </w:p>
        </w:tc>
        <w:tc>
          <w:tcPr>
            <w:tcW w:w="196" w:type="dxa"/>
            <w:tcBorders/>
            <w:shd w:fill="CCEEFF" w:val="clear"/>
            <w:vAlign w:val="center"/>
          </w:tcPr>
          <w:p>
            <w:pPr>
              <w:pStyle w:val="TableContents"/>
              <w:spacing w:before="0" w:after="0"/>
              <w:ind w:left="0" w:right="0" w:hanging="0"/>
              <w:jc w:val="right"/>
              <w:rPr/>
            </w:pPr>
            <w:r>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6,101</w:t>
            </w:r>
          </w:p>
        </w:tc>
        <w:tc>
          <w:tcPr>
            <w:tcW w:w="20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01"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rPr/>
            </w:pPr>
            <w:r>
              <w:rPr/>
              <w:t>​</w:t>
            </w:r>
          </w:p>
        </w:tc>
        <w:tc>
          <w:tcPr>
            <w:tcW w:w="290" w:type="dxa"/>
            <w:tcBorders/>
            <w:shd w:fill="CCEEFF" w:val="clear"/>
            <w:vAlign w:val="center"/>
          </w:tcPr>
          <w:p>
            <w:pPr>
              <w:pStyle w:val="TableContents"/>
              <w:spacing w:before="0" w:after="0"/>
              <w:ind w:left="0" w:right="0" w:hanging="0"/>
              <w:rPr/>
            </w:pPr>
            <w:r>
              <w:rPr/>
              <w:t>​</w:t>
            </w:r>
          </w:p>
        </w:tc>
        <w:tc>
          <w:tcPr>
            <w:tcW w:w="851"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rPr/>
            </w:pPr>
            <w:r>
              <w:rPr/>
              <w:t>​</w:t>
            </w:r>
          </w:p>
        </w:tc>
        <w:tc>
          <w:tcPr>
            <w:tcW w:w="249" w:type="dxa"/>
            <w:tcBorders/>
            <w:shd w:fill="CCEEFF" w:val="clear"/>
            <w:vAlign w:val="center"/>
          </w:tcPr>
          <w:p>
            <w:pPr>
              <w:pStyle w:val="TableContents"/>
              <w:spacing w:before="0" w:after="0"/>
              <w:ind w:left="0" w:right="0" w:hanging="0"/>
              <w:rPr/>
            </w:pPr>
            <w:r>
              <w:rPr/>
              <w:t>​</w:t>
            </w:r>
          </w:p>
        </w:tc>
        <w:tc>
          <w:tcPr>
            <w:tcW w:w="442"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rPr/>
            </w:pPr>
            <w:r>
              <w:rPr/>
              <w:t>​</w:t>
            </w:r>
          </w:p>
        </w:tc>
        <w:tc>
          <w:tcPr>
            <w:tcW w:w="209" w:type="dxa"/>
            <w:tcBorders/>
            <w:shd w:fill="CCEEFF" w:val="clear"/>
            <w:vAlign w:val="center"/>
          </w:tcPr>
          <w:p>
            <w:pPr>
              <w:pStyle w:val="TableContents"/>
              <w:spacing w:before="0" w:after="0"/>
              <w:ind w:left="0" w:right="0" w:hanging="0"/>
              <w:rPr/>
            </w:pPr>
            <w:r>
              <w:rPr/>
              <w:t>​</w:t>
            </w:r>
          </w:p>
        </w:tc>
        <w:tc>
          <w:tcPr>
            <w:tcW w:w="73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6,101</w:t>
            </w:r>
          </w:p>
        </w:tc>
        <w:tc>
          <w:tcPr>
            <w:tcW w:w="206" w:type="dxa"/>
            <w:tcBorders/>
            <w:shd w:fill="CCEEFF" w:val="clear"/>
            <w:vAlign w:val="center"/>
          </w:tcPr>
          <w:p>
            <w:pPr>
              <w:pStyle w:val="TableContents"/>
              <w:spacing w:before="0" w:after="0"/>
              <w:ind w:left="0" w:right="0" w:hanging="0"/>
              <w:rPr/>
            </w:pPr>
            <w:r>
              <w:rPr/>
              <w:t>​</w:t>
            </w:r>
          </w:p>
        </w:tc>
        <w:tc>
          <w:tcPr>
            <w:tcW w:w="276" w:type="dxa"/>
            <w:tcBorders/>
            <w:shd w:fill="CCEEFF" w:val="clear"/>
            <w:vAlign w:val="center"/>
          </w:tcPr>
          <w:p>
            <w:pPr>
              <w:pStyle w:val="TableContents"/>
              <w:spacing w:before="0" w:after="0"/>
              <w:ind w:left="0" w:right="0" w:hanging="0"/>
              <w:rPr/>
            </w:pPr>
            <w:r>
              <w:rPr/>
              <w:t>​</w:t>
            </w:r>
          </w:p>
        </w:tc>
        <w:tc>
          <w:tcPr>
            <w:tcW w:w="640" w:type="dxa"/>
            <w:tcBorders/>
            <w:shd w:fill="CCEEFF" w:val="clear"/>
            <w:vAlign w:val="center"/>
          </w:tcPr>
          <w:p>
            <w:pPr>
              <w:pStyle w:val="TableContents"/>
              <w:spacing w:before="0" w:after="0"/>
              <w:ind w:left="0" w:right="0" w:hanging="0"/>
              <w:jc w:val="right"/>
              <w:rPr/>
            </w:pPr>
            <w:r>
              <w:rPr/>
              <w:t>—</w:t>
            </w:r>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Shares issued under ESPP</w:t>
            </w:r>
          </w:p>
        </w:tc>
        <w:tc>
          <w:tcPr>
            <w:tcW w:w="109"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jc w:val="right"/>
              <w:rPr/>
            </w:pPr>
            <w:r>
              <w:rPr/>
              <w:t>​</w:t>
            </w:r>
          </w:p>
        </w:tc>
        <w:tc>
          <w:tcPr>
            <w:tcW w:w="931"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jc w:val="right"/>
              <w:rPr/>
            </w:pPr>
            <w:r>
              <w:rPr/>
              <w:t>​</w:t>
            </w:r>
          </w:p>
        </w:tc>
        <w:tc>
          <w:tcPr>
            <w:tcW w:w="249" w:type="dxa"/>
            <w:tcBorders/>
            <w:shd w:fill="auto" w:val="clear"/>
            <w:vAlign w:val="center"/>
          </w:tcPr>
          <w:p>
            <w:pPr>
              <w:pStyle w:val="TableContents"/>
              <w:spacing w:before="0" w:after="0"/>
              <w:ind w:left="0" w:right="0" w:hanging="0"/>
              <w:jc w:val="right"/>
              <w:rPr/>
            </w:pPr>
            <w:r>
              <w:rPr/>
              <w:t>​</w:t>
            </w:r>
          </w:p>
        </w:tc>
        <w:tc>
          <w:tcPr>
            <w:tcW w:w="442"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jc w:val="right"/>
              <w:rPr/>
            </w:pPr>
            <w:r>
              <w:rPr/>
              <w:t>​</w:t>
            </w:r>
          </w:p>
        </w:tc>
        <w:tc>
          <w:tcPr>
            <w:tcW w:w="931"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jc w:val="right"/>
              <w:rPr/>
            </w:pPr>
            <w:r>
              <w:rPr/>
              <w:t>​</w:t>
            </w:r>
          </w:p>
        </w:tc>
        <w:tc>
          <w:tcPr>
            <w:tcW w:w="249" w:type="dxa"/>
            <w:tcBorders/>
            <w:shd w:fill="auto" w:val="clear"/>
            <w:vAlign w:val="center"/>
          </w:tcPr>
          <w:p>
            <w:pPr>
              <w:pStyle w:val="TableContents"/>
              <w:spacing w:before="0" w:after="0"/>
              <w:ind w:left="0" w:right="0" w:hanging="0"/>
              <w:jc w:val="right"/>
              <w:rPr/>
            </w:pPr>
            <w:r>
              <w:rPr/>
              <w:t>​</w:t>
            </w:r>
          </w:p>
        </w:tc>
        <w:tc>
          <w:tcPr>
            <w:tcW w:w="442"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jc w:val="right"/>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60</w:t>
            </w:r>
          </w:p>
        </w:tc>
        <w:tc>
          <w:tcPr>
            <w:tcW w:w="206" w:type="dxa"/>
            <w:tcBorders/>
            <w:shd w:fill="auto" w:val="clear"/>
            <w:vAlign w:val="center"/>
          </w:tcPr>
          <w:p>
            <w:pPr>
              <w:pStyle w:val="TableContents"/>
              <w:spacing w:before="0" w:after="0"/>
              <w:ind w:left="0" w:right="0" w:hanging="0"/>
              <w:jc w:val="right"/>
              <w:rPr/>
            </w:pPr>
            <w:r>
              <w:rPr/>
              <w:t>​</w:t>
            </w:r>
          </w:p>
        </w:tc>
        <w:tc>
          <w:tcPr>
            <w:tcW w:w="249" w:type="dxa"/>
            <w:tcBorders/>
            <w:shd w:fill="auto" w:val="clear"/>
            <w:vAlign w:val="center"/>
          </w:tcPr>
          <w:p>
            <w:pPr>
              <w:pStyle w:val="TableContents"/>
              <w:spacing w:before="0" w:after="0"/>
              <w:ind w:left="0" w:right="0" w:hanging="0"/>
              <w:jc w:val="right"/>
              <w:rPr/>
            </w:pPr>
            <w:r>
              <w:rPr/>
              <w:t>​</w:t>
            </w:r>
          </w:p>
        </w:tc>
        <w:tc>
          <w:tcPr>
            <w:tcW w:w="442"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jc w:val="right"/>
              <w:rPr/>
            </w:pPr>
            <w:r>
              <w:rPr/>
              <w:t>​</w:t>
            </w:r>
          </w:p>
        </w:tc>
        <w:tc>
          <w:tcPr>
            <w:tcW w:w="931"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jc w:val="right"/>
              <w:rPr/>
            </w:pPr>
            <w:r>
              <w:rPr/>
              <w:t>​</w:t>
            </w:r>
          </w:p>
        </w:tc>
        <w:tc>
          <w:tcPr>
            <w:tcW w:w="225" w:type="dxa"/>
            <w:tcBorders/>
            <w:shd w:fill="auto" w:val="clear"/>
            <w:vAlign w:val="center"/>
          </w:tcPr>
          <w:p>
            <w:pPr>
              <w:pStyle w:val="TableContents"/>
              <w:spacing w:before="0" w:after="0"/>
              <w:ind w:left="0" w:right="0" w:hanging="0"/>
              <w:jc w:val="right"/>
              <w:rPr/>
            </w:pPr>
            <w:r>
              <w:rPr/>
              <w:t>​</w:t>
            </w:r>
          </w:p>
        </w:tc>
        <w:tc>
          <w:tcPr>
            <w:tcW w:w="466"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jc w:val="right"/>
              <w:rPr/>
            </w:pPr>
            <w:r>
              <w:rPr/>
              <w:t>​</w:t>
            </w:r>
          </w:p>
        </w:tc>
        <w:tc>
          <w:tcPr>
            <w:tcW w:w="196" w:type="dxa"/>
            <w:tcBorders/>
            <w:shd w:fill="auto" w:val="clear"/>
            <w:vAlign w:val="center"/>
          </w:tcPr>
          <w:p>
            <w:pPr>
              <w:pStyle w:val="TableContents"/>
              <w:spacing w:before="0" w:after="0"/>
              <w:ind w:left="0" w:right="0" w:hanging="0"/>
              <w:jc w:val="right"/>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1,010</w:t>
            </w:r>
          </w:p>
        </w:tc>
        <w:tc>
          <w:tcPr>
            <w:tcW w:w="20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290" w:type="dxa"/>
            <w:tcBorders/>
            <w:shd w:fill="auto" w:val="clear"/>
            <w:vAlign w:val="center"/>
          </w:tcPr>
          <w:p>
            <w:pPr>
              <w:pStyle w:val="TableContents"/>
              <w:spacing w:before="0" w:after="0"/>
              <w:ind w:left="0" w:right="0" w:hanging="0"/>
              <w:rPr/>
            </w:pPr>
            <w:r>
              <w:rPr/>
              <w:t>​</w:t>
            </w:r>
          </w:p>
        </w:tc>
        <w:tc>
          <w:tcPr>
            <w:tcW w:w="851"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249" w:type="dxa"/>
            <w:tcBorders/>
            <w:shd w:fill="auto" w:val="clear"/>
            <w:vAlign w:val="center"/>
          </w:tcPr>
          <w:p>
            <w:pPr>
              <w:pStyle w:val="TableContents"/>
              <w:spacing w:before="0" w:after="0"/>
              <w:ind w:left="0" w:right="0" w:hanging="0"/>
              <w:rPr/>
            </w:pPr>
            <w:r>
              <w:rPr/>
              <w:t>​</w:t>
            </w:r>
          </w:p>
        </w:tc>
        <w:tc>
          <w:tcPr>
            <w:tcW w:w="442"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209" w:type="dxa"/>
            <w:tcBorders/>
            <w:shd w:fill="auto" w:val="clear"/>
            <w:vAlign w:val="center"/>
          </w:tcPr>
          <w:p>
            <w:pPr>
              <w:pStyle w:val="TableContents"/>
              <w:spacing w:before="0" w:after="0"/>
              <w:ind w:left="0" w:right="0" w:hanging="0"/>
              <w:rPr/>
            </w:pPr>
            <w:r>
              <w:rPr/>
              <w:t>​</w:t>
            </w:r>
          </w:p>
        </w:tc>
        <w:tc>
          <w:tcPr>
            <w:tcW w:w="73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1,010</w:t>
            </w:r>
          </w:p>
        </w:tc>
        <w:tc>
          <w:tcPr>
            <w:tcW w:w="206" w:type="dxa"/>
            <w:tcBorders/>
            <w:shd w:fill="auto" w:val="clear"/>
            <w:vAlign w:val="center"/>
          </w:tcPr>
          <w:p>
            <w:pPr>
              <w:pStyle w:val="TableContents"/>
              <w:spacing w:before="0" w:after="0"/>
              <w:ind w:left="0" w:right="0" w:hanging="0"/>
              <w:rPr/>
            </w:pPr>
            <w:r>
              <w:rPr/>
              <w:t>​</w:t>
            </w:r>
          </w:p>
        </w:tc>
        <w:tc>
          <w:tcPr>
            <w:tcW w:w="276" w:type="dxa"/>
            <w:tcBorders/>
            <w:shd w:fill="auto" w:val="clear"/>
            <w:vAlign w:val="center"/>
          </w:tcPr>
          <w:p>
            <w:pPr>
              <w:pStyle w:val="TableContents"/>
              <w:spacing w:before="0" w:after="0"/>
              <w:ind w:left="0" w:right="0" w:hanging="0"/>
              <w:rPr/>
            </w:pPr>
            <w:r>
              <w:rPr/>
              <w:t>​</w:t>
            </w:r>
          </w:p>
        </w:tc>
        <w:tc>
          <w:tcPr>
            <w:tcW w:w="640" w:type="dxa"/>
            <w:tcBorders/>
            <w:shd w:fill="auto" w:val="clear"/>
            <w:vAlign w:val="center"/>
          </w:tcPr>
          <w:p>
            <w:pPr>
              <w:pStyle w:val="TableContents"/>
              <w:spacing w:before="0" w:after="0"/>
              <w:ind w:left="0" w:right="0" w:hanging="0"/>
              <w:jc w:val="right"/>
              <w:rPr/>
            </w:pPr>
            <w:r>
              <w:rPr/>
              <w:t>—</w:t>
            </w:r>
          </w:p>
        </w:tc>
      </w:tr>
      <w:tr>
        <w:trPr/>
        <w:tc>
          <w:tcPr>
            <w:tcW w:w="108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Class B shares exchanged for Class A shares</w:t>
            </w:r>
          </w:p>
        </w:tc>
        <w:tc>
          <w:tcPr>
            <w:tcW w:w="109" w:type="dxa"/>
            <w:tcBorders/>
            <w:shd w:fill="CCEEFF" w:val="clear"/>
            <w:vAlign w:val="center"/>
          </w:tcPr>
          <w:p>
            <w:pPr>
              <w:pStyle w:val="TableContents"/>
              <w:spacing w:before="0" w:after="0"/>
              <w:ind w:left="0" w:right="0" w:hanging="0"/>
              <w:rPr/>
            </w:pPr>
            <w:r>
              <w:rPr/>
              <w:t>​</w:t>
            </w:r>
          </w:p>
        </w:tc>
        <w:tc>
          <w:tcPr>
            <w:tcW w:w="206" w:type="dxa"/>
            <w:tcBorders/>
            <w:shd w:fill="CCEEFF" w:val="clear"/>
            <w:vAlign w:val="center"/>
          </w:tcPr>
          <w:p>
            <w:pPr>
              <w:pStyle w:val="TableContents"/>
              <w:spacing w:before="0" w:after="0"/>
              <w:ind w:left="0" w:right="0" w:hanging="0"/>
              <w:jc w:val="right"/>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jc w:val="right"/>
              <w:rPr/>
            </w:pPr>
            <w:r>
              <w:rPr/>
              <w:t>​</w:t>
            </w:r>
          </w:p>
        </w:tc>
        <w:tc>
          <w:tcPr>
            <w:tcW w:w="249" w:type="dxa"/>
            <w:tcBorders/>
            <w:shd w:fill="CCEEFF" w:val="clear"/>
            <w:vAlign w:val="center"/>
          </w:tcPr>
          <w:p>
            <w:pPr>
              <w:pStyle w:val="TableContents"/>
              <w:spacing w:before="0" w:after="0"/>
              <w:ind w:left="0" w:right="0" w:hanging="0"/>
              <w:jc w:val="right"/>
              <w:rPr/>
            </w:pPr>
            <w:r>
              <w:rPr/>
              <w:t>​</w:t>
            </w:r>
          </w:p>
        </w:tc>
        <w:tc>
          <w:tcPr>
            <w:tcW w:w="442"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jc w:val="right"/>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jc w:val="right"/>
              <w:rPr/>
            </w:pPr>
            <w:r>
              <w:rPr/>
              <w:t>​</w:t>
            </w:r>
          </w:p>
        </w:tc>
        <w:tc>
          <w:tcPr>
            <w:tcW w:w="249" w:type="dxa"/>
            <w:tcBorders/>
            <w:shd w:fill="CCEEFF" w:val="clear"/>
            <w:vAlign w:val="center"/>
          </w:tcPr>
          <w:p>
            <w:pPr>
              <w:pStyle w:val="TableContents"/>
              <w:spacing w:before="0" w:after="0"/>
              <w:ind w:left="0" w:right="0" w:hanging="0"/>
              <w:jc w:val="right"/>
              <w:rPr/>
            </w:pPr>
            <w:r>
              <w:rPr/>
              <w:t>​</w:t>
            </w:r>
          </w:p>
        </w:tc>
        <w:tc>
          <w:tcPr>
            <w:tcW w:w="442"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jc w:val="right"/>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12,100</w:t>
            </w:r>
          </w:p>
        </w:tc>
        <w:tc>
          <w:tcPr>
            <w:tcW w:w="206" w:type="dxa"/>
            <w:tcBorders/>
            <w:shd w:fill="CCEEFF" w:val="clear"/>
            <w:vAlign w:val="center"/>
          </w:tcPr>
          <w:p>
            <w:pPr>
              <w:pStyle w:val="TableContents"/>
              <w:spacing w:before="0" w:after="0"/>
              <w:ind w:left="0" w:right="0" w:hanging="0"/>
              <w:jc w:val="right"/>
              <w:rPr/>
            </w:pPr>
            <w:r>
              <w:rPr/>
              <w:t>​</w:t>
            </w:r>
          </w:p>
        </w:tc>
        <w:tc>
          <w:tcPr>
            <w:tcW w:w="249" w:type="dxa"/>
            <w:tcBorders/>
            <w:shd w:fill="CCEEFF" w:val="clear"/>
            <w:vAlign w:val="center"/>
          </w:tcPr>
          <w:p>
            <w:pPr>
              <w:pStyle w:val="TableContents"/>
              <w:spacing w:before="0" w:after="0"/>
              <w:ind w:left="0" w:right="0" w:hanging="0"/>
              <w:jc w:val="right"/>
              <w:rPr/>
            </w:pPr>
            <w:r>
              <w:rPr/>
              <w:t>​</w:t>
            </w:r>
          </w:p>
        </w:tc>
        <w:tc>
          <w:tcPr>
            <w:tcW w:w="442"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w:t>
            </w:r>
          </w:p>
        </w:tc>
        <w:tc>
          <w:tcPr>
            <w:tcW w:w="206" w:type="dxa"/>
            <w:tcBorders/>
            <w:shd w:fill="CCEEFF" w:val="clear"/>
            <w:vAlign w:val="center"/>
          </w:tcPr>
          <w:p>
            <w:pPr>
              <w:pStyle w:val="TableContents"/>
              <w:spacing w:before="0" w:after="0"/>
              <w:ind w:left="0" w:right="0" w:hanging="0"/>
              <w:jc w:val="right"/>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(12,100)</w:t>
            </w:r>
          </w:p>
        </w:tc>
        <w:tc>
          <w:tcPr>
            <w:tcW w:w="206" w:type="dxa"/>
            <w:tcBorders/>
            <w:shd w:fill="CCEEFF" w:val="clear"/>
            <w:vAlign w:val="center"/>
          </w:tcPr>
          <w:p>
            <w:pPr>
              <w:pStyle w:val="TableContents"/>
              <w:spacing w:before="0" w:after="0"/>
              <w:ind w:left="0" w:right="0" w:hanging="0"/>
              <w:jc w:val="right"/>
              <w:rPr/>
            </w:pPr>
            <w:r>
              <w:rPr/>
              <w:t>​</w:t>
            </w:r>
          </w:p>
        </w:tc>
        <w:tc>
          <w:tcPr>
            <w:tcW w:w="225" w:type="dxa"/>
            <w:tcBorders/>
            <w:shd w:fill="CCEEFF" w:val="clear"/>
            <w:vAlign w:val="center"/>
          </w:tcPr>
          <w:p>
            <w:pPr>
              <w:pStyle w:val="TableContents"/>
              <w:spacing w:before="0" w:after="0"/>
              <w:ind w:left="0" w:right="0" w:hanging="0"/>
              <w:jc w:val="right"/>
              <w:rPr/>
            </w:pPr>
            <w:r>
              <w:rPr/>
              <w:t>​</w:t>
            </w:r>
          </w:p>
        </w:tc>
        <w:tc>
          <w:tcPr>
            <w:tcW w:w="46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w:t>
            </w:r>
          </w:p>
        </w:tc>
        <w:tc>
          <w:tcPr>
            <w:tcW w:w="206" w:type="dxa"/>
            <w:tcBorders/>
            <w:shd w:fill="CCEEFF" w:val="clear"/>
            <w:vAlign w:val="center"/>
          </w:tcPr>
          <w:p>
            <w:pPr>
              <w:pStyle w:val="TableContents"/>
              <w:spacing w:before="0" w:after="0"/>
              <w:ind w:left="0" w:right="0" w:hanging="0"/>
              <w:jc w:val="right"/>
              <w:rPr/>
            </w:pPr>
            <w:r>
              <w:rPr/>
              <w:t>​</w:t>
            </w:r>
          </w:p>
        </w:tc>
        <w:tc>
          <w:tcPr>
            <w:tcW w:w="196" w:type="dxa"/>
            <w:tcBorders/>
            <w:shd w:fill="CCEEFF" w:val="clear"/>
            <w:vAlign w:val="center"/>
          </w:tcPr>
          <w:p>
            <w:pPr>
              <w:pStyle w:val="TableContents"/>
              <w:spacing w:before="0" w:after="0"/>
              <w:ind w:left="0" w:right="0" w:hanging="0"/>
              <w:jc w:val="right"/>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01"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rPr/>
            </w:pPr>
            <w:r>
              <w:rPr/>
              <w:t>​</w:t>
            </w:r>
          </w:p>
        </w:tc>
        <w:tc>
          <w:tcPr>
            <w:tcW w:w="290" w:type="dxa"/>
            <w:tcBorders/>
            <w:shd w:fill="CCEEFF" w:val="clear"/>
            <w:vAlign w:val="center"/>
          </w:tcPr>
          <w:p>
            <w:pPr>
              <w:pStyle w:val="TableContents"/>
              <w:spacing w:before="0" w:after="0"/>
              <w:ind w:left="0" w:right="0" w:hanging="0"/>
              <w:rPr/>
            </w:pPr>
            <w:r>
              <w:rPr/>
              <w:t>​</w:t>
            </w:r>
          </w:p>
        </w:tc>
        <w:tc>
          <w:tcPr>
            <w:tcW w:w="851"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rPr/>
            </w:pPr>
            <w:r>
              <w:rPr/>
              <w:t>​</w:t>
            </w:r>
          </w:p>
        </w:tc>
        <w:tc>
          <w:tcPr>
            <w:tcW w:w="249" w:type="dxa"/>
            <w:tcBorders/>
            <w:shd w:fill="CCEEFF" w:val="clear"/>
            <w:vAlign w:val="center"/>
          </w:tcPr>
          <w:p>
            <w:pPr>
              <w:pStyle w:val="TableContents"/>
              <w:spacing w:before="0" w:after="0"/>
              <w:ind w:left="0" w:right="0" w:hanging="0"/>
              <w:rPr/>
            </w:pPr>
            <w:r>
              <w:rPr/>
              <w:t>​</w:t>
            </w:r>
          </w:p>
        </w:tc>
        <w:tc>
          <w:tcPr>
            <w:tcW w:w="442"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rPr/>
            </w:pPr>
            <w:r>
              <w:rPr/>
              <w:t>​</w:t>
            </w:r>
          </w:p>
        </w:tc>
        <w:tc>
          <w:tcPr>
            <w:tcW w:w="209" w:type="dxa"/>
            <w:tcBorders/>
            <w:shd w:fill="CCEEFF" w:val="clear"/>
            <w:vAlign w:val="center"/>
          </w:tcPr>
          <w:p>
            <w:pPr>
              <w:pStyle w:val="TableContents"/>
              <w:spacing w:before="0" w:after="0"/>
              <w:ind w:left="0" w:right="0" w:hanging="0"/>
              <w:rPr/>
            </w:pPr>
            <w:r>
              <w:rPr/>
              <w:t>​</w:t>
            </w:r>
          </w:p>
        </w:tc>
        <w:tc>
          <w:tcPr>
            <w:tcW w:w="737" w:type="dxa"/>
            <w:tcBorders/>
            <w:shd w:fill="CCEEFF" w:val="cle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rPr/>
            </w:pPr>
            <w:r>
              <w:rPr/>
              <w:t>​</w:t>
            </w:r>
          </w:p>
        </w:tc>
        <w:tc>
          <w:tcPr>
            <w:tcW w:w="276" w:type="dxa"/>
            <w:tcBorders/>
            <w:shd w:fill="CCEEFF" w:val="clear"/>
            <w:vAlign w:val="center"/>
          </w:tcPr>
          <w:p>
            <w:pPr>
              <w:pStyle w:val="TableContents"/>
              <w:spacing w:before="0" w:after="0"/>
              <w:ind w:left="0" w:right="0" w:hanging="0"/>
              <w:rPr/>
            </w:pPr>
            <w:r>
              <w:rPr/>
              <w:t>​</w:t>
            </w:r>
          </w:p>
        </w:tc>
        <w:tc>
          <w:tcPr>
            <w:tcW w:w="640" w:type="dxa"/>
            <w:tcBorders/>
            <w:shd w:fill="CCEEFF" w:val="clear"/>
            <w:vAlign w:val="center"/>
          </w:tcPr>
          <w:p>
            <w:pPr>
              <w:pStyle w:val="TableContents"/>
              <w:spacing w:before="0" w:after="0"/>
              <w:ind w:left="0" w:right="0" w:hanging="0"/>
              <w:jc w:val="right"/>
              <w:rPr/>
            </w:pPr>
            <w:r>
              <w:rPr/>
              <w:t>—</w:t>
            </w:r>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Foreign currency translation adjustments and revaluations, net of tax</w:t>
            </w:r>
          </w:p>
        </w:tc>
        <w:tc>
          <w:tcPr>
            <w:tcW w:w="109"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jc w:val="right"/>
              <w:rPr/>
            </w:pPr>
            <w:r>
              <w:rPr/>
              <w:t>​</w:t>
            </w:r>
          </w:p>
        </w:tc>
        <w:tc>
          <w:tcPr>
            <w:tcW w:w="931"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jc w:val="right"/>
              <w:rPr/>
            </w:pPr>
            <w:r>
              <w:rPr/>
              <w:t>​</w:t>
            </w:r>
          </w:p>
        </w:tc>
        <w:tc>
          <w:tcPr>
            <w:tcW w:w="249" w:type="dxa"/>
            <w:tcBorders/>
            <w:shd w:fill="auto" w:val="clear"/>
            <w:vAlign w:val="center"/>
          </w:tcPr>
          <w:p>
            <w:pPr>
              <w:pStyle w:val="TableContents"/>
              <w:spacing w:before="0" w:after="0"/>
              <w:ind w:left="0" w:right="0" w:hanging="0"/>
              <w:jc w:val="right"/>
              <w:rPr/>
            </w:pPr>
            <w:r>
              <w:rPr/>
              <w:t>​</w:t>
            </w:r>
          </w:p>
        </w:tc>
        <w:tc>
          <w:tcPr>
            <w:tcW w:w="442"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jc w:val="right"/>
              <w:rPr/>
            </w:pPr>
            <w:r>
              <w:rPr/>
              <w:t>​</w:t>
            </w:r>
          </w:p>
        </w:tc>
        <w:tc>
          <w:tcPr>
            <w:tcW w:w="931"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jc w:val="right"/>
              <w:rPr/>
            </w:pPr>
            <w:r>
              <w:rPr/>
              <w:t>​</w:t>
            </w:r>
          </w:p>
        </w:tc>
        <w:tc>
          <w:tcPr>
            <w:tcW w:w="249" w:type="dxa"/>
            <w:tcBorders/>
            <w:shd w:fill="auto" w:val="clear"/>
            <w:vAlign w:val="center"/>
          </w:tcPr>
          <w:p>
            <w:pPr>
              <w:pStyle w:val="TableContents"/>
              <w:spacing w:before="0" w:after="0"/>
              <w:ind w:left="0" w:right="0" w:hanging="0"/>
              <w:jc w:val="right"/>
              <w:rPr/>
            </w:pPr>
            <w:r>
              <w:rPr/>
              <w:t>​</w:t>
            </w:r>
          </w:p>
        </w:tc>
        <w:tc>
          <w:tcPr>
            <w:tcW w:w="442"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jc w:val="right"/>
              <w:rPr/>
            </w:pPr>
            <w:r>
              <w:rPr/>
              <w:t>​</w:t>
            </w:r>
          </w:p>
        </w:tc>
        <w:tc>
          <w:tcPr>
            <w:tcW w:w="931"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jc w:val="right"/>
              <w:rPr/>
            </w:pPr>
            <w:r>
              <w:rPr/>
              <w:t>​</w:t>
            </w:r>
          </w:p>
        </w:tc>
        <w:tc>
          <w:tcPr>
            <w:tcW w:w="249" w:type="dxa"/>
            <w:tcBorders/>
            <w:shd w:fill="auto" w:val="clear"/>
            <w:vAlign w:val="center"/>
          </w:tcPr>
          <w:p>
            <w:pPr>
              <w:pStyle w:val="TableContents"/>
              <w:spacing w:before="0" w:after="0"/>
              <w:ind w:left="0" w:right="0" w:hanging="0"/>
              <w:jc w:val="right"/>
              <w:rPr/>
            </w:pPr>
            <w:r>
              <w:rPr/>
              <w:t>​</w:t>
            </w:r>
          </w:p>
        </w:tc>
        <w:tc>
          <w:tcPr>
            <w:tcW w:w="442"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jc w:val="right"/>
              <w:rPr/>
            </w:pPr>
            <w:r>
              <w:rPr/>
              <w:t>​</w:t>
            </w:r>
          </w:p>
        </w:tc>
        <w:tc>
          <w:tcPr>
            <w:tcW w:w="931"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jc w:val="right"/>
              <w:rPr/>
            </w:pPr>
            <w:r>
              <w:rPr/>
              <w:t>​</w:t>
            </w:r>
          </w:p>
        </w:tc>
        <w:tc>
          <w:tcPr>
            <w:tcW w:w="225" w:type="dxa"/>
            <w:tcBorders/>
            <w:shd w:fill="auto" w:val="clear"/>
            <w:vAlign w:val="center"/>
          </w:tcPr>
          <w:p>
            <w:pPr>
              <w:pStyle w:val="TableContents"/>
              <w:spacing w:before="0" w:after="0"/>
              <w:ind w:left="0" w:right="0" w:hanging="0"/>
              <w:jc w:val="right"/>
              <w:rPr/>
            </w:pPr>
            <w:r>
              <w:rPr/>
              <w:t>​</w:t>
            </w:r>
          </w:p>
        </w:tc>
        <w:tc>
          <w:tcPr>
            <w:tcW w:w="466"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jc w:val="right"/>
              <w:rPr/>
            </w:pPr>
            <w:r>
              <w:rPr/>
              <w:t>​</w:t>
            </w:r>
          </w:p>
        </w:tc>
        <w:tc>
          <w:tcPr>
            <w:tcW w:w="196" w:type="dxa"/>
            <w:tcBorders/>
            <w:shd w:fill="auto" w:val="clear"/>
            <w:vAlign w:val="center"/>
          </w:tcPr>
          <w:p>
            <w:pPr>
              <w:pStyle w:val="TableContents"/>
              <w:spacing w:before="0" w:after="0"/>
              <w:ind w:left="0" w:right="0" w:hanging="0"/>
              <w:jc w:val="right"/>
              <w:rPr/>
            </w:pPr>
            <w:r>
              <w:rPr/>
              <w:t>​</w:t>
            </w:r>
          </w:p>
        </w:tc>
        <w:tc>
          <w:tcPr>
            <w:tcW w:w="691"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290" w:type="dxa"/>
            <w:tcBorders/>
            <w:shd w:fill="auto" w:val="clear"/>
            <w:vAlign w:val="center"/>
          </w:tcPr>
          <w:p>
            <w:pPr>
              <w:pStyle w:val="TableContents"/>
              <w:spacing w:before="0" w:after="0"/>
              <w:ind w:left="0" w:right="0" w:hanging="0"/>
              <w:rPr/>
            </w:pPr>
            <w:r>
              <w:rPr/>
              <w:t>​</w:t>
            </w:r>
          </w:p>
        </w:tc>
        <w:tc>
          <w:tcPr>
            <w:tcW w:w="85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(3,359)</w:t>
            </w:r>
          </w:p>
        </w:tc>
        <w:tc>
          <w:tcPr>
            <w:tcW w:w="20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249" w:type="dxa"/>
            <w:tcBorders/>
            <w:shd w:fill="auto" w:val="clear"/>
            <w:vAlign w:val="center"/>
          </w:tcPr>
          <w:p>
            <w:pPr>
              <w:pStyle w:val="TableContents"/>
              <w:spacing w:before="0" w:after="0"/>
              <w:ind w:left="0" w:right="0" w:hanging="0"/>
              <w:rPr/>
            </w:pPr>
            <w:r>
              <w:rPr/>
              <w:t>​</w:t>
            </w:r>
          </w:p>
        </w:tc>
        <w:tc>
          <w:tcPr>
            <w:tcW w:w="442" w:type="dxa"/>
            <w:tcBorders/>
            <w:shd w:fill="auto" w:val="cle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209" w:type="dxa"/>
            <w:tcBorders/>
            <w:shd w:fill="auto" w:val="clear"/>
            <w:vAlign w:val="center"/>
          </w:tcPr>
          <w:p>
            <w:pPr>
              <w:pStyle w:val="TableContents"/>
              <w:spacing w:before="0" w:after="0"/>
              <w:ind w:left="0" w:right="0" w:hanging="0"/>
              <w:rPr/>
            </w:pPr>
            <w:r>
              <w:rPr/>
              <w:t>​</w:t>
            </w:r>
          </w:p>
        </w:tc>
        <w:tc>
          <w:tcPr>
            <w:tcW w:w="73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(3,359)</w:t>
            </w:r>
          </w:p>
        </w:tc>
        <w:tc>
          <w:tcPr>
            <w:tcW w:w="206" w:type="dxa"/>
            <w:tcBorders/>
            <w:shd w:fill="auto" w:val="clear"/>
            <w:vAlign w:val="center"/>
          </w:tcPr>
          <w:p>
            <w:pPr>
              <w:pStyle w:val="TableContents"/>
              <w:spacing w:before="0" w:after="0"/>
              <w:ind w:left="0" w:right="0" w:hanging="0"/>
              <w:rPr/>
            </w:pPr>
            <w:r>
              <w:rPr/>
              <w:t>​</w:t>
            </w:r>
          </w:p>
        </w:tc>
        <w:tc>
          <w:tcPr>
            <w:tcW w:w="276" w:type="dxa"/>
            <w:tcBorders/>
            <w:shd w:fill="auto" w:val="clear"/>
            <w:vAlign w:val="center"/>
          </w:tcPr>
          <w:p>
            <w:pPr>
              <w:pStyle w:val="TableContents"/>
              <w:spacing w:before="0" w:after="0"/>
              <w:ind w:left="0" w:right="0" w:hanging="0"/>
              <w:rPr/>
            </w:pPr>
            <w:r>
              <w:rPr/>
              <w:t>​</w:t>
            </w:r>
          </w:p>
        </w:tc>
        <w:tc>
          <w:tcPr>
            <w:tcW w:w="640" w:type="dxa"/>
            <w:tcBorders/>
            <w:shd w:fill="auto" w:val="clear"/>
            <w:vAlign w:val="center"/>
          </w:tcPr>
          <w:p>
            <w:pPr>
              <w:pStyle w:val="TableContents"/>
              <w:spacing w:before="0" w:after="0"/>
              <w:ind w:left="0" w:right="0" w:hanging="0"/>
              <w:jc w:val="right"/>
              <w:rPr/>
            </w:pPr>
            <w:r>
              <w:rPr/>
              <w:t>—</w:t>
            </w:r>
          </w:p>
        </w:tc>
      </w:tr>
      <w:tr>
        <w:trPr/>
        <w:tc>
          <w:tcPr>
            <w:tcW w:w="1081"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Net income</w:t>
            </w:r>
          </w:p>
        </w:tc>
        <w:tc>
          <w:tcPr>
            <w:tcW w:w="109" w:type="dxa"/>
            <w:tcBorders/>
            <w:shd w:fill="CCEEFF" w:val="clear"/>
            <w:vAlign w:val="center"/>
          </w:tcPr>
          <w:p>
            <w:pPr>
              <w:pStyle w:val="TableContents"/>
              <w:spacing w:before="0" w:after="0"/>
              <w:ind w:left="0" w:right="0" w:hanging="0"/>
              <w:rPr/>
            </w:pPr>
            <w:r>
              <w:rPr/>
              <w:t>​</w:t>
            </w:r>
          </w:p>
        </w:tc>
        <w:tc>
          <w:tcPr>
            <w:tcW w:w="206" w:type="dxa"/>
            <w:tcBorders/>
            <w:shd w:fill="CCEEFF" w:val="clear"/>
            <w:vAlign w:val="center"/>
          </w:tcPr>
          <w:p>
            <w:pPr>
              <w:pStyle w:val="TableContents"/>
              <w:spacing w:before="0" w:after="0"/>
              <w:ind w:left="0" w:right="0" w:hanging="0"/>
              <w:jc w:val="right"/>
              <w:rPr/>
            </w:pPr>
            <w:r>
              <w:rPr/>
              <w:t>​</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jc w:val="right"/>
              <w:rPr/>
            </w:pPr>
            <w:r>
              <w:rPr/>
              <w:t>​</w:t>
            </w:r>
          </w:p>
        </w:tc>
        <w:tc>
          <w:tcPr>
            <w:tcW w:w="249"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442"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jc w:val="right"/>
              <w:rPr/>
            </w:pPr>
            <w:r>
              <w:rPr/>
              <w:t>​</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jc w:val="right"/>
              <w:rPr/>
            </w:pPr>
            <w:r>
              <w:rPr/>
              <w:t>​</w:t>
            </w:r>
          </w:p>
        </w:tc>
        <w:tc>
          <w:tcPr>
            <w:tcW w:w="249"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442"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jc w:val="right"/>
              <w:rPr/>
            </w:pPr>
            <w:r>
              <w:rPr/>
              <w:t>​</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jc w:val="right"/>
              <w:rPr/>
            </w:pPr>
            <w:r>
              <w:rPr/>
              <w:t>​</w:t>
            </w:r>
          </w:p>
        </w:tc>
        <w:tc>
          <w:tcPr>
            <w:tcW w:w="249"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442"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jc w:val="right"/>
              <w:rPr/>
            </w:pPr>
            <w:r>
              <w:rPr/>
              <w:t>​</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jc w:val="right"/>
              <w:rPr/>
            </w:pPr>
            <w:r>
              <w:rPr/>
              <w:t>​</w:t>
            </w:r>
          </w:p>
        </w:tc>
        <w:tc>
          <w:tcPr>
            <w:tcW w:w="225"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46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808</w:t>
            </w:r>
          </w:p>
        </w:tc>
        <w:tc>
          <w:tcPr>
            <w:tcW w:w="206" w:type="dxa"/>
            <w:tcBorders/>
            <w:shd w:fill="CCEEFF" w:val="clear"/>
            <w:vAlign w:val="center"/>
          </w:tcPr>
          <w:p>
            <w:pPr>
              <w:pStyle w:val="TableContents"/>
              <w:spacing w:before="0" w:after="0"/>
              <w:ind w:left="0" w:right="0" w:hanging="0"/>
              <w:rPr/>
            </w:pPr>
            <w:r>
              <w:rPr/>
              <w:t>​</w:t>
            </w:r>
          </w:p>
        </w:tc>
        <w:tc>
          <w:tcPr>
            <w:tcW w:w="290"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5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rPr/>
            </w:pPr>
            <w:r>
              <w:rPr/>
              <w:t>​</w:t>
            </w:r>
          </w:p>
        </w:tc>
        <w:tc>
          <w:tcPr>
            <w:tcW w:w="249"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442"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206" w:type="dxa"/>
            <w:tcBorders/>
            <w:shd w:fill="CCEEFF" w:val="clear"/>
            <w:vAlign w:val="center"/>
          </w:tcPr>
          <w:p>
            <w:pPr>
              <w:pStyle w:val="TableContents"/>
              <w:spacing w:before="0" w:after="0"/>
              <w:ind w:left="0" w:right="0" w:hanging="0"/>
              <w:rPr/>
            </w:pPr>
            <w:r>
              <w:rPr/>
              <w:t>​</w:t>
            </w:r>
          </w:p>
        </w:tc>
        <w:tc>
          <w:tcPr>
            <w:tcW w:w="209"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3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808</w:t>
            </w:r>
          </w:p>
        </w:tc>
        <w:tc>
          <w:tcPr>
            <w:tcW w:w="206" w:type="dxa"/>
            <w:tcBorders/>
            <w:shd w:fill="CCEEFF" w:val="clear"/>
            <w:vAlign w:val="center"/>
          </w:tcPr>
          <w:p>
            <w:pPr>
              <w:pStyle w:val="TableContents"/>
              <w:spacing w:before="0" w:after="0"/>
              <w:ind w:left="0" w:right="0" w:hanging="0"/>
              <w:rPr/>
            </w:pPr>
            <w:r>
              <w:rPr/>
              <w:t>​</w:t>
            </w:r>
          </w:p>
        </w:tc>
        <w:tc>
          <w:tcPr>
            <w:tcW w:w="27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40"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1081"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Balance, June 30, 2021</w:t>
            </w:r>
          </w:p>
        </w:tc>
        <w:tc>
          <w:tcPr>
            <w:tcW w:w="109"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249"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 </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jc w:val="right"/>
              <w:rPr/>
            </w:pPr>
            <w:r>
              <w:rPr/>
              <w:t>​</w:t>
            </w:r>
          </w:p>
        </w:tc>
        <w:tc>
          <w:tcPr>
            <w:tcW w:w="249"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jc w:val="right"/>
              <w:rPr/>
            </w:pPr>
            <w:r>
              <w:rPr/>
              <w:t>​</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39,828</w:t>
            </w:r>
          </w:p>
        </w:tc>
        <w:tc>
          <w:tcPr>
            <w:tcW w:w="206" w:type="dxa"/>
            <w:tcBorders/>
            <w:shd w:fill="auto" w:val="clear"/>
            <w:vAlign w:val="center"/>
          </w:tcPr>
          <w:p>
            <w:pPr>
              <w:pStyle w:val="TableContents"/>
              <w:spacing w:before="0" w:after="0"/>
              <w:ind w:left="0" w:right="0" w:hanging="0"/>
              <w:rPr/>
            </w:pPr>
            <w:r>
              <w:rPr/>
              <w:t>​</w:t>
            </w:r>
          </w:p>
        </w:tc>
        <w:tc>
          <w:tcPr>
            <w:tcW w:w="249"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40</w:t>
            </w:r>
          </w:p>
        </w:tc>
        <w:tc>
          <w:tcPr>
            <w:tcW w:w="206" w:type="dxa"/>
            <w:tcBorders/>
            <w:shd w:fill="auto" w:val="clear"/>
            <w:vAlign w:val="center"/>
          </w:tcPr>
          <w:p>
            <w:pPr>
              <w:pStyle w:val="TableContents"/>
              <w:spacing w:before="0" w:after="0"/>
              <w:ind w:left="0" w:right="0" w:hanging="0"/>
              <w:rPr/>
            </w:pPr>
            <w:r>
              <w:rPr/>
              <w:t> </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108,017</w:t>
            </w:r>
          </w:p>
        </w:tc>
        <w:tc>
          <w:tcPr>
            <w:tcW w:w="206" w:type="dxa"/>
            <w:tcBorders/>
            <w:shd w:fill="auto" w:val="clear"/>
            <w:vAlign w:val="center"/>
          </w:tcPr>
          <w:p>
            <w:pPr>
              <w:pStyle w:val="TableContents"/>
              <w:spacing w:before="0" w:after="0"/>
              <w:ind w:left="0" w:right="0" w:hanging="0"/>
              <w:jc w:val="right"/>
              <w:rPr/>
            </w:pPr>
            <w:r>
              <w:rPr/>
              <w:t>​</w:t>
            </w:r>
          </w:p>
        </w:tc>
        <w:tc>
          <w:tcPr>
            <w:tcW w:w="225"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46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108</w:t>
            </w:r>
          </w:p>
        </w:tc>
        <w:tc>
          <w:tcPr>
            <w:tcW w:w="206" w:type="dxa"/>
            <w:tcBorders/>
            <w:shd w:fill="auto" w:val="clear"/>
            <w:vAlign w:val="center"/>
          </w:tcPr>
          <w:p>
            <w:pPr>
              <w:pStyle w:val="TableContents"/>
              <w:spacing w:before="0" w:after="0"/>
              <w:ind w:left="0" w:right="0" w:hanging="0"/>
              <w:jc w:val="right"/>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209,629</w:t>
            </w:r>
          </w:p>
        </w:tc>
        <w:tc>
          <w:tcPr>
            <w:tcW w:w="206"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25,530</w:t>
            </w:r>
          </w:p>
        </w:tc>
        <w:tc>
          <w:tcPr>
            <w:tcW w:w="206" w:type="dxa"/>
            <w:tcBorders/>
            <w:shd w:fill="auto" w:val="clear"/>
            <w:vAlign w:val="center"/>
          </w:tcPr>
          <w:p>
            <w:pPr>
              <w:pStyle w:val="TableContents"/>
              <w:spacing w:before="0" w:after="0"/>
              <w:ind w:left="0" w:right="0" w:hanging="0"/>
              <w:rPr/>
            </w:pPr>
            <w:r>
              <w:rPr/>
              <w:t>​</w:t>
            </w:r>
          </w:p>
        </w:tc>
        <w:tc>
          <w:tcPr>
            <w:tcW w:w="290"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85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(7,463)</w:t>
            </w:r>
          </w:p>
        </w:tc>
        <w:tc>
          <w:tcPr>
            <w:tcW w:w="206" w:type="dxa"/>
            <w:tcBorders/>
            <w:shd w:fill="auto" w:val="clear"/>
            <w:vAlign w:val="center"/>
          </w:tcPr>
          <w:p>
            <w:pPr>
              <w:pStyle w:val="TableContents"/>
              <w:spacing w:before="0" w:after="0"/>
              <w:ind w:left="0" w:right="0" w:hanging="0"/>
              <w:rPr/>
            </w:pPr>
            <w:r>
              <w:rPr/>
              <w:t>​</w:t>
            </w:r>
          </w:p>
        </w:tc>
        <w:tc>
          <w:tcPr>
            <w:tcW w:w="691"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249"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206" w:type="dxa"/>
            <w:tcBorders/>
            <w:shd w:fill="auto" w:val="clear"/>
            <w:vAlign w:val="center"/>
          </w:tcPr>
          <w:p>
            <w:pPr>
              <w:pStyle w:val="TableContents"/>
              <w:spacing w:before="0" w:after="0"/>
              <w:ind w:left="0" w:right="0" w:hanging="0"/>
              <w:rPr/>
            </w:pPr>
            <w:r>
              <w:rPr/>
              <w:t>​</w:t>
            </w:r>
          </w:p>
        </w:tc>
        <w:tc>
          <w:tcPr>
            <w:tcW w:w="209"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737"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227,844</w:t>
            </w:r>
          </w:p>
        </w:tc>
        <w:tc>
          <w:tcPr>
            <w:tcW w:w="206" w:type="dxa"/>
            <w:tcBorders/>
            <w:shd w:fill="auto" w:val="clear"/>
            <w:vAlign w:val="center"/>
          </w:tcPr>
          <w:p>
            <w:pPr>
              <w:pStyle w:val="TableContents"/>
              <w:spacing w:before="0" w:after="0"/>
              <w:ind w:left="0" w:right="0" w:hanging="0"/>
              <w:rPr/>
            </w:pPr>
            <w:r>
              <w:rPr/>
              <w:t>​</w:t>
            </w:r>
          </w:p>
        </w:tc>
        <w:tc>
          <w:tcPr>
            <w:tcW w:w="27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40" w:type="dxa"/>
            <w:tcBorders>
              <w:bottom w:val="double" w:sz="6" w:space="0" w:color="000000"/>
            </w:tcBorders>
            <w:shd w:fill="auto" w:val="clear"/>
            <w:tcMar>
              <w:bottom w:w="28" w:type="dxa"/>
            </w:tcMar>
            <w:vAlign w:val="center"/>
          </w:tcPr>
          <w:p>
            <w:pPr>
              <w:pStyle w:val="TableContents"/>
              <w:spacing w:before="0" w:after="0"/>
              <w:ind w:left="0" w:right="60" w:hanging="0"/>
              <w:jc w:val="right"/>
              <w:rPr/>
            </w:pPr>
            <w:r>
              <w:rPr/>
              <w:t>—</w:t>
            </w:r>
          </w:p>
        </w:tc>
      </w:tr>
    </w:tbl>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tbl>
      <w:tblPr>
        <w:tblW w:w="5716" w:type="dxa"/>
        <w:jc w:val="left"/>
        <w:tblInd w:w="0" w:type="dxa"/>
        <w:tblCellMar>
          <w:top w:w="0" w:type="dxa"/>
          <w:left w:w="0" w:type="dxa"/>
          <w:bottom w:w="0" w:type="dxa"/>
          <w:right w:w="0" w:type="dxa"/>
        </w:tblCellMar>
      </w:tblPr>
      <w:tblGrid>
        <w:gridCol w:w="5716"/>
      </w:tblGrid>
      <w:tr>
        <w:trPr/>
        <w:tc>
          <w:tcPr>
            <w:tcW w:w="571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Vertex, Inc. and Subsidiaries</w:t>
            </w:r>
          </w:p>
        </w:tc>
      </w:tr>
      <w:tr>
        <w:trPr/>
        <w:tc>
          <w:tcPr>
            <w:tcW w:w="571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Condensed Consolidated Statements of Changes in Equity (Deficit)</w:t>
            </w:r>
          </w:p>
        </w:tc>
      </w:tr>
      <w:tr>
        <w:trPr/>
        <w:tc>
          <w:tcPr>
            <w:tcW w:w="571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For the three and six months ended June 30, 2020 (unaudited)</w:t>
            </w:r>
          </w:p>
        </w:tc>
      </w:tr>
      <w:tr>
        <w:trPr/>
        <w:tc>
          <w:tcPr>
            <w:tcW w:w="571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(Amounts in thousands)</w:t>
            </w:r>
          </w:p>
        </w:tc>
      </w:tr>
      <w:tr>
        <w:trPr/>
        <w:tc>
          <w:tcPr>
            <w:tcW w:w="5716" w:type="dxa"/>
            <w:tcBorders/>
            <w:shd w:fill="auto" w:val="clear"/>
            <w:vAlign w:val="center"/>
          </w:tcPr>
          <w:p>
            <w:pPr>
              <w:pStyle w:val="TableContents"/>
              <w:spacing w:before="0" w:after="0"/>
              <w:ind w:left="0" w:right="0" w:hanging="0"/>
              <w:rPr/>
            </w:pPr>
            <w:r>
              <w:rPr/>
              <w:t>​</w:t>
            </w:r>
          </w:p>
        </w:tc>
      </w:tr>
    </w:tbl>
    <w:p>
      <w:pPr>
        <w:pStyle w:val="TextBody"/>
        <w:spacing w:before="0" w:after="240"/>
        <w:ind w:left="0" w:right="0" w:hanging="0"/>
        <w:jc w:val="both"/>
        <w:rPr/>
      </w:pPr>
      <w:r>
        <w:rPr/>
        <w:t>​</w:t>
      </w:r>
    </w:p>
    <w:p>
      <w:pPr>
        <w:pStyle w:val="TextBody"/>
        <w:spacing w:before="0" w:after="240"/>
        <w:ind w:left="0" w:right="0" w:hanging="0"/>
        <w:jc w:val="both"/>
        <w:rPr/>
      </w:pPr>
      <w:r>
        <w:rPr/>
        <w:t>​</w:t>
      </w:r>
    </w:p>
    <w:p>
      <w:pPr>
        <w:pStyle w:val="Normal"/>
        <w:spacing w:before="0" w:after="0"/>
        <w:rPr>
          <w:sz w:val="4"/>
          <w:szCs w:val="4"/>
        </w:rPr>
      </w:pPr>
      <w:r>
        <w:rPr>
          <w:sz w:val="4"/>
          <w:szCs w:val="4"/>
        </w:rPr>
      </w:r>
      <w:bookmarkStart w:id="917" w:name="Tc_logMplOBGUm4klKRc0tNow_16_40"/>
      <w:bookmarkStart w:id="918" w:name="Tc_Q8pHNYAqD0-Ef7sA2N7pIg_16_34"/>
      <w:bookmarkStart w:id="919" w:name="Tc_KPwkOSR3Lkm6PyeAzGejMg_16_29"/>
      <w:bookmarkStart w:id="920" w:name="Tc_GB4wlPEz90eHm-zomntKJQ_16_26"/>
      <w:bookmarkStart w:id="921" w:name="Tc_zAZ80qoZOk2q0su3_CYNvg_16_24"/>
      <w:bookmarkStart w:id="922" w:name="Tc_CtlMntybc0y92e0KHJ75uQ_16_23"/>
      <w:bookmarkStart w:id="923" w:name="Tc_wSFmH_f1EUSK9vmnqQzWGQ_16_21"/>
      <w:bookmarkStart w:id="924" w:name="Tc_JDXyrZFQyU6FPNviEjJdWw_16_20"/>
      <w:bookmarkStart w:id="925" w:name="Tc_czd1SNaPH0aAhJtaj5B3zQ_16_18"/>
      <w:bookmarkStart w:id="926" w:name="Tc_GRXcKIDZzEKMMslN85cYHQ_16_16"/>
      <w:bookmarkStart w:id="927" w:name="Tc_W7DbuyVt10-lB8RMbeb56g_16_15"/>
      <w:bookmarkStart w:id="928" w:name="Tc_lWd9jbFDzUiisIyr0BmizQ_16_13"/>
      <w:bookmarkStart w:id="929" w:name="Tc_lOD1y7g7I0CIt4j_jGctkA_16_10"/>
      <w:bookmarkStart w:id="930" w:name="Tc_esEYsrTk9UunP9Jpt72NXw_16_6"/>
      <w:bookmarkStart w:id="931" w:name="Tc_PgZfNT6kKEOKihDj2DprCg_16_5"/>
      <w:bookmarkStart w:id="932" w:name="Tc_Fjsa1gKmZ0CjCvdbjFSbwg_16_0"/>
      <w:bookmarkStart w:id="933" w:name="Tc_lPxf8p6ibka6A52ioaXmag_15_41"/>
      <w:bookmarkStart w:id="934" w:name="Tc_bSLyM81h8kOkTjPVgL3jMg_15_35"/>
      <w:bookmarkStart w:id="935" w:name="Tc_95J73fiAi0SP-fOOL3M44w_15_32"/>
      <w:bookmarkStart w:id="936" w:name="Tc_LMRFUXsLU0yzchQFhz00zg_15_30"/>
      <w:bookmarkStart w:id="937" w:name="Tc_nnwJxezOsUCRTKGjvqw0AA_15_24"/>
      <w:bookmarkStart w:id="938" w:name="Tc_XFugVeRqGkywZpMnN7CM8w_15_21"/>
      <w:bookmarkStart w:id="939" w:name="Tc_oBZoOnPOIU2yvB0EqVbZIQ_15_18"/>
      <w:bookmarkStart w:id="940" w:name="Tc_eMLm5h1Qk0-WNt1ztFFSaA_15_16"/>
      <w:bookmarkStart w:id="941" w:name="Tc_gRwaYiffT0O5r78b6Bz7Bw_15_13"/>
      <w:bookmarkStart w:id="942" w:name="Tc_5C_Dy7PhFkmtBpFIyqjnFw_15_11"/>
      <w:bookmarkStart w:id="943" w:name="Tc_UqWlD-pCH0eX0hDkbCVXZQ_15_8"/>
      <w:bookmarkStart w:id="944" w:name="Tc_NezBjc2pT0Sr6jNGEQ3NzA_15_6"/>
      <w:bookmarkStart w:id="945" w:name="Tc_HQyA2pG3vEGyFTZ9MeNCEA_15_3"/>
      <w:bookmarkStart w:id="946" w:name="Tc_VhV_KaesXUaXWDNdV-faXQ_15_0"/>
      <w:bookmarkStart w:id="947" w:name="Tc_tWMv8dJx10iYXcU3Ht_bxg_14_41"/>
      <w:bookmarkStart w:id="948" w:name="Tc_ix2TUzWZXk6QL2PckXUYJQ_14_35"/>
      <w:bookmarkStart w:id="949" w:name="Tc_iNcd4ib2NUSoFPTAMx4FCg_14_32"/>
      <w:bookmarkStart w:id="950" w:name="Tc_bILGJ4SnPU2HNIlWhCdfsg_14_27"/>
      <w:bookmarkStart w:id="951" w:name="Tc_Wr_FFf1860yP63pZottnxg_14_24"/>
      <w:bookmarkStart w:id="952" w:name="Tc_opPlImp0lEK6BND9f69MWg_14_21"/>
      <w:bookmarkStart w:id="953" w:name="Tc_Xel8HgJcaUKQbs1Er83LKw_14_18"/>
      <w:bookmarkStart w:id="954" w:name="Tc_Kg6p2DVnz02b9hWn5tI43w_14_16"/>
      <w:bookmarkStart w:id="955" w:name="Tc_L4Q3L9KjGEORGS2fgIE1QA_14_13"/>
      <w:bookmarkStart w:id="956" w:name="Tc_okqm5vfApk6qqQ3W56XGWg_14_11"/>
      <w:bookmarkStart w:id="957" w:name="Tc_f_UvytlrpEi1Oy7RsJpJNA_14_8"/>
      <w:bookmarkStart w:id="958" w:name="Tc_YVFVT5wjfkKNOEZpe6fRvw_14_6"/>
      <w:bookmarkStart w:id="959" w:name="Tc_V9Np7JI1BE2nxbIx0YT5zQ_14_3"/>
      <w:bookmarkStart w:id="960" w:name="Tc_sqP8WTasbUqSi3mBV_6dMg_14_0"/>
      <w:bookmarkStart w:id="961" w:name="Tc_WKNCgNnwjU-lF_QJANWR7A_13_41"/>
      <w:bookmarkStart w:id="962" w:name="Tc_9mShw-aNn0GBlCH4j0bU9w_13_35"/>
      <w:bookmarkStart w:id="963" w:name="Tc_xMUNRr8Dd02MUpTrzWMXAg_13_32"/>
      <w:bookmarkStart w:id="964" w:name="Tc_XZeMqDej5kqA15d4DNBC_A_13_30"/>
      <w:bookmarkStart w:id="965" w:name="Tc_7_ut_k7RtkKT7usBMnSRCQ_13_24"/>
      <w:bookmarkStart w:id="966" w:name="Tc_SEaTr6DHeUOapcYskDYDkw_13_21"/>
      <w:bookmarkStart w:id="967" w:name="Tc_98tL29Z3QU-U_Uy27pJgKg_13_18"/>
      <w:bookmarkStart w:id="968" w:name="Tc_Kh-E70ZHOEa3q05ShQZCcw_13_16"/>
      <w:bookmarkStart w:id="969" w:name="Tc_qFDtpcl1BkSU8XfBMoczdg_13_13"/>
      <w:bookmarkStart w:id="970" w:name="Tc_dYXFMpNbR0W59oKLpxKlvg_13_11"/>
      <w:bookmarkStart w:id="971" w:name="Tc_S9_CyTjW7EqfwH6u59gzVg_13_8"/>
      <w:bookmarkStart w:id="972" w:name="Tc_S2lGddXBGE6vqk88V8uw1g_13_6"/>
      <w:bookmarkStart w:id="973" w:name="Tc_cXF3F1GBs0u0nY1XPQ-6_A_13_3"/>
      <w:bookmarkStart w:id="974" w:name="Tc_6-T4bPhu9k6_I1yoXLQ3Bg_13_0"/>
      <w:bookmarkStart w:id="975" w:name="Tc_zi4PhCaI5EC8suIDzYt33A_12_41"/>
      <w:bookmarkStart w:id="976" w:name="Tc_tavrULWPJUSQfgKbdlVphg_12_35"/>
      <w:bookmarkStart w:id="977" w:name="Tc_PQ02JPchBUa8BJF3zIXzBg_12_32"/>
      <w:bookmarkStart w:id="978" w:name="Tc_SXBs5txikkuD48Ntjkp6mg_12_30"/>
      <w:bookmarkStart w:id="979" w:name="Tc_t8BV8eNmSU6ImEv1vtuvDA_12_24"/>
      <w:bookmarkStart w:id="980" w:name="Tc_gKjinqrz5kimZo-l-sVxIQ_12_21"/>
      <w:bookmarkStart w:id="981" w:name="Tc_gafhVzs3yUa62FpBXJwJRg_12_18"/>
      <w:bookmarkStart w:id="982" w:name="Tc_qSl3bVXlH0eNmGj4UnBZEg_12_16"/>
      <w:bookmarkStart w:id="983" w:name="Tc_1prgiLeLEUyseBw3HvR3Fw_12_13"/>
      <w:bookmarkStart w:id="984" w:name="Tc_TDuSwpF9zk2nAB8emVhjtQ_12_11"/>
      <w:bookmarkStart w:id="985" w:name="Tc_L55vDmcSPkegfAltUFHfAw_12_6"/>
      <w:bookmarkStart w:id="986" w:name="Tc_PfWbDdqgr0GBKl6hZoGBvQ_12_3"/>
      <w:bookmarkStart w:id="987" w:name="Tc_KjIbyx2fuUmATkTEFJ9J3g_12_0"/>
      <w:bookmarkStart w:id="988" w:name="Tc_8NwhsJemCUeqqVXF2JGLuQ_11_35"/>
      <w:bookmarkStart w:id="989" w:name="Tc_jq5IcAlbkEamAYZ73PyJvA_11_32"/>
      <w:bookmarkStart w:id="990" w:name="Tc_gck71aj5N0yo4TPabXtKww_11_30"/>
      <w:bookmarkStart w:id="991" w:name="Tc_EytvUU3kN0OCXxpZvFUiew_11_24"/>
      <w:bookmarkStart w:id="992" w:name="Tc_hLAj6zvTzEyndCAcIjOKwg_11_21"/>
      <w:bookmarkStart w:id="993" w:name="Tc_uVHEE9DOVk-v_ALlxIxI8g_11_18"/>
      <w:bookmarkStart w:id="994" w:name="Tc_wKQQFmLpWkGx3tRCNL8_RQ_11_16"/>
      <w:bookmarkStart w:id="995" w:name="Tc_rah3EfFVPEinyRiOZlIGIw_11_13"/>
      <w:bookmarkStart w:id="996" w:name="Tc_BHIOB9zUP0ST7EPm7rljPw_11_11"/>
      <w:bookmarkStart w:id="997" w:name="Tc_m8erRIgUHU6koVFbD6XHPw_11_8"/>
      <w:bookmarkStart w:id="998" w:name="Tc_luJnnumxeU2bi_aifpub7A_11_6"/>
      <w:bookmarkStart w:id="999" w:name="Tc_FCic6cwGPU67XOKVPDJvfw_11_3"/>
      <w:bookmarkStart w:id="1000" w:name="Tc_MqO8c2XXjU6hjtHedecDcg_11_0"/>
      <w:bookmarkStart w:id="1001" w:name="Tc_VQ4VzAoo10yjRbWswcmbGg_10_24"/>
      <w:bookmarkStart w:id="1002" w:name="Tc_tBmRixlAe0WURCYCfK2UuQ_10_21"/>
      <w:bookmarkStart w:id="1003" w:name="Tc_AYWpET1ckka-qMaNOxYDsQ_10_18"/>
      <w:bookmarkStart w:id="1004" w:name="Tc_gw9aBHOHXEKpverMGb-iLg_10_16"/>
      <w:bookmarkStart w:id="1005" w:name="Tc_hM4ESCKFKU607YnZtRQu6Q_10_13"/>
      <w:bookmarkStart w:id="1006" w:name="Tc_ctXJCM5nMUC7lPiuV3L8Hg_10_6"/>
      <w:bookmarkStart w:id="1007" w:name="Tc_M-fL5Z9Wb0qfY-phP21qDw_10_0"/>
      <w:bookmarkStart w:id="1008" w:name="Tc_8aFzWLNhW06McwwISGMBBQ_9_41"/>
      <w:bookmarkStart w:id="1009" w:name="Tc_B43ZbiR2WEWBdIH6nutwDw_9_35"/>
      <w:bookmarkStart w:id="1010" w:name="Tc_iCGAFl8g9Eiip_Ul8H_TCw_9_32"/>
      <w:bookmarkStart w:id="1011" w:name="Tc_K0pBCYMJeEeHsbyYCR1MHQ_9_30"/>
      <w:bookmarkStart w:id="1012" w:name="Tc_KkkXn3QB30e5amP_JOuHfw_9_24"/>
      <w:bookmarkStart w:id="1013" w:name="Tc_0wD-0lRSw0a0ezKU4afm7Q_9_21"/>
      <w:bookmarkStart w:id="1014" w:name="Tc_i186-FHnYU6HuT586atqsA_9_18"/>
      <w:bookmarkStart w:id="1015" w:name="Tc_Wr0SugM-pkexS3haUCif8A_9_16"/>
      <w:bookmarkStart w:id="1016" w:name="Tc_4ik9CgJJA0ug9PzkZqqPFg_9_13"/>
      <w:bookmarkStart w:id="1017" w:name="Tc_B-6lrTeyqUylpklZvJjbYQ_9_11"/>
      <w:bookmarkStart w:id="1018" w:name="Tc_FOYt_1qdekKCoKHiegeJhA_9_8"/>
      <w:bookmarkStart w:id="1019" w:name="Tc_gUOVH8eCVkiWEHlDVbw1CQ_9_6"/>
      <w:bookmarkStart w:id="1020" w:name="Tc_7PYLglkPSkaxWkOvMwyEOg_9_3"/>
      <w:bookmarkStart w:id="1021" w:name="Tc_xJ795V3NrESO2SGgqAIECA_9_0"/>
      <w:bookmarkStart w:id="1022" w:name="Tc_Dfzb_Aj_JEeXPpsuR7SiBg_8_41"/>
      <w:bookmarkStart w:id="1023" w:name="Tc_Xxm_aU2R00KwFXet89Q94w_8_35"/>
      <w:bookmarkStart w:id="1024" w:name="Tc_IRg9UhpYHEWZQvIXup8FJA_8_32"/>
      <w:bookmarkStart w:id="1025" w:name="Tc_NKanutpbVEmAhvJxivFXiw_8_27"/>
      <w:bookmarkStart w:id="1026" w:name="Tc_t0_tE_7gOU2tYaPb-EwNpg_8_24"/>
      <w:bookmarkStart w:id="1027" w:name="Tc_zYsI-Qiu0EyZHnmQS6rh2g_8_21"/>
      <w:bookmarkStart w:id="1028" w:name="Tc_Ri_rBC19k0K9hQdbzGkfrQ_8_18"/>
      <w:bookmarkStart w:id="1029" w:name="Tc_GQIqWfbrkk-tmMS6KX7Z2Q_8_16"/>
      <w:bookmarkStart w:id="1030" w:name="Tc_0DSqNT8-YUW09DQ17UgB6Q_8_13"/>
      <w:bookmarkStart w:id="1031" w:name="Tc_tBcwO5PmsUmUtt5OOO1mgg_8_11"/>
      <w:bookmarkStart w:id="1032" w:name="Tc_c2lZkiOP6EG8OSArYqCN9A_8_8"/>
      <w:bookmarkStart w:id="1033" w:name="Tc_toY3x530tk2-1Y3rS2nWtw_8_6"/>
      <w:bookmarkStart w:id="1034" w:name="Tc_MqCTXF-juEq9Xa-dhSQLbQ_8_3"/>
      <w:bookmarkStart w:id="1035" w:name="Tc_oRnaaX7vLUGbcHra20xO4g_8_0"/>
      <w:bookmarkStart w:id="1036" w:name="Tc_ahGR0JP4wUWvkG1xMi-pMQ_7_41"/>
      <w:bookmarkStart w:id="1037" w:name="Tc_5JDxXOAVXE-bfoapjlwi8Q_7_35"/>
      <w:bookmarkStart w:id="1038" w:name="Tc_tFZzb5cP-0iPsJDEzbxokQ_7_32"/>
      <w:bookmarkStart w:id="1039" w:name="Tc_tDIroNC4tEWwxH4MDAeafA_7_30"/>
      <w:bookmarkStart w:id="1040" w:name="Tc_iOsOxH6ATUKr-N63cUmIdw_7_24"/>
      <w:bookmarkStart w:id="1041" w:name="Tc_GLd9aq81Tk6gInTmWAnboA_7_21"/>
      <w:bookmarkStart w:id="1042" w:name="Tc_gvqOqG8Bz0aidLwt2OQBGQ_7_18"/>
      <w:bookmarkStart w:id="1043" w:name="Tc_GRqO5tunP0GkFk2Nbw_K8Q_7_16"/>
      <w:bookmarkStart w:id="1044" w:name="Tc_0Ru9phP7yEq-3hDn9955Lw_7_13"/>
      <w:bookmarkStart w:id="1045" w:name="Tc_ALQmS9Z2SEaTDv5-b99BNg_7_11"/>
      <w:bookmarkStart w:id="1046" w:name="Tc_CByjEzDFt0S2nkkwT8bUug_7_8"/>
      <w:bookmarkStart w:id="1047" w:name="Tc_XnoHUKFq1kyt6rYo1rnBOA_7_6"/>
      <w:bookmarkStart w:id="1048" w:name="Tc_loy6FIPtgUqmBrVCSVnTfA_7_3"/>
      <w:bookmarkStart w:id="1049" w:name="Tc_eiIJsNmgmkmxIaG5bkBwlQ_7_0"/>
      <w:bookmarkStart w:id="1050" w:name="Tc_JMoA9O-4fkiMRu8BqFOM6Q_6_35"/>
      <w:bookmarkStart w:id="1051" w:name="Tc_Bzga2HoHzU2UAtqhFi7WPw_6_32"/>
      <w:bookmarkStart w:id="1052" w:name="Tc_x45RWHP6PkGLFF9N-Hk4HA_6_30"/>
      <w:bookmarkStart w:id="1053" w:name="Tc_5IMZxpLsu0GEBKgRyq6NCA_6_24"/>
      <w:bookmarkStart w:id="1054" w:name="Tc_nzUSIpuPcEOjUsgyPvBn6Q_6_21"/>
      <w:bookmarkStart w:id="1055" w:name="Tc_GnxWFr7vsECcLmHLp8MPjQ_6_18"/>
      <w:bookmarkStart w:id="1056" w:name="Tc_eGpBl2vQs0myY_lUbms5Ew_6_16"/>
      <w:bookmarkStart w:id="1057" w:name="Tc_NJ3yeKqiuk6JGlfp-Qv8ZA_6_13"/>
      <w:bookmarkStart w:id="1058" w:name="Tc_e11Ql7uUzU--U2aOiC77BQ_6_11"/>
      <w:bookmarkStart w:id="1059" w:name="Tc_qP-LW-x7PkOWhtdchk4OSQ_6_8"/>
      <w:bookmarkStart w:id="1060" w:name="Tc_gTk3_R1_Bke_09ufu3s3qg_6_6"/>
      <w:bookmarkStart w:id="1061" w:name="Tc_lyaNH363C0O3gGP5M8DyaA_6_3"/>
      <w:bookmarkStart w:id="1062" w:name="Tc_wKYeGhxkc0-EjTREyuizug_6_0"/>
      <w:bookmarkStart w:id="1063" w:name="Tc_yFuaDDDcUE-Rhq7d0vh5sw_5_40"/>
      <w:bookmarkStart w:id="1064" w:name="Tc_bN4sbRFeL062va-lWZ_Zsg_5_37"/>
      <w:bookmarkStart w:id="1065" w:name="Tc_KYDNGuRfVk-i_4b5L_TRdQ_5_34"/>
      <w:bookmarkStart w:id="1066" w:name="Tc_krySZ8UFC0m7SeGMnp--Fw_5_29"/>
      <w:bookmarkStart w:id="1067" w:name="Tc_xV_1rVRG20u5QKEs9QoJSg_5_26"/>
      <w:bookmarkStart w:id="1068" w:name="Tc_9O3D06wi0Uyttwy7aGIhjA_5_24"/>
      <w:bookmarkStart w:id="1069" w:name="Tc_9J4H9us8-kKNB0vbT2gZBg_5_23"/>
      <w:bookmarkStart w:id="1070" w:name="Tc_FTVIVXdAw0CLHYEe7t4pJQ_5_21"/>
      <w:bookmarkStart w:id="1071" w:name="Tc_hCqkSAzsok2R8wMs36IBVQ_5_20"/>
      <w:bookmarkStart w:id="1072" w:name="Tc_dInTIUqygE6DIRNh3eDMSg_5_18"/>
      <w:bookmarkStart w:id="1073" w:name="Tc_Az0XCZQxkEi0tt_KBD2RzA_5_16"/>
      <w:bookmarkStart w:id="1074" w:name="Tc_Zdp2jShHME6Y2RDDjq9spw_5_15"/>
      <w:bookmarkStart w:id="1075" w:name="Tc_-owbE91YTkKUsVjVSnrd5Q_5_13"/>
      <w:bookmarkStart w:id="1076" w:name="Tc_3cCGrKe8RUG8i43snnjC0A_5_10"/>
      <w:bookmarkStart w:id="1077" w:name="Tc_7U-8cYg8eUGcrHR98XT0lQ_5_6"/>
      <w:bookmarkStart w:id="1078" w:name="Tc_zNNiVh3oyUmy8f5-qUScMw_5_5"/>
      <w:bookmarkStart w:id="1079" w:name="Tc_Pn1bbWx4pUSYIqt5IBVQug_5_0"/>
      <w:bookmarkStart w:id="1080" w:name="Tc_hhzF17Mm3Uyeb6DhVA1oCA_4_40"/>
      <w:bookmarkStart w:id="1081" w:name="Tc_USucrPb4FUKCF_HRbVa28A_4_37"/>
      <w:bookmarkStart w:id="1082" w:name="Tc_K2B2SThUnU66OWtyvx88Tw_4_34"/>
      <w:bookmarkStart w:id="1083" w:name="Tc_g46geehQvEyJ8PaYZAI_9A_4_32"/>
      <w:bookmarkStart w:id="1084" w:name="Tc_LMuI7yIAPEGcH8P36TX_FQ_4_29"/>
      <w:bookmarkStart w:id="1085" w:name="Tc_BAQTT6NHKE-4-KP6xYxAPA_4_26"/>
      <w:bookmarkStart w:id="1086" w:name="Tc_0IvIH9JjQkWnKOPlu-lmNg_4_23"/>
      <w:bookmarkStart w:id="1087" w:name="Tc__Xt0To7LPEefsrkeZ5k88w_4_20"/>
      <w:bookmarkStart w:id="1088" w:name="Tc_hc_v3D7-802CQENlXxeMVQ_4_18"/>
      <w:bookmarkStart w:id="1089" w:name="Tc_tQRQCF86UU6EtOkiiNEuXg_4_15"/>
      <w:bookmarkStart w:id="1090" w:name="Tc_eRb_alzHMUe9FIN3_kFPgg_4_13"/>
      <w:bookmarkStart w:id="1091" w:name="Tc_qmCO6xQawkSIh5yIvdvk3w_4_10"/>
      <w:bookmarkStart w:id="1092" w:name="Tc_9OeoxKbDb0qorP4DMQ4j9Q_4_8"/>
      <w:bookmarkStart w:id="1093" w:name="Tc_qr3KF-YfmkmiZnNRhq6uMg_4_5"/>
      <w:bookmarkStart w:id="1094" w:name="Tc_7Iwf_PTwgEKYvhVd8nnNzA_4_3"/>
      <w:bookmarkStart w:id="1095" w:name="Tc_JVLAG7heCkOhMGonpNnIKw_3_40"/>
      <w:bookmarkStart w:id="1096" w:name="Tc_ufMsIJVXgUiJO4zcudwYWg_3_37"/>
      <w:bookmarkStart w:id="1097" w:name="Tc_xpmxCxv8vkOMMdldF04mLQ_3_34"/>
      <w:bookmarkStart w:id="1098" w:name="Tc_W0cmwPqgEkCVR9jE3kzaUw_3_32"/>
      <w:bookmarkStart w:id="1099" w:name="Tc_tPxc6Sb5WEOBzIoxT9PMTA_3_29"/>
      <w:bookmarkStart w:id="1100" w:name="Tc_DoGEw-smw0i4FQIiyHTh2Q_3_26"/>
      <w:bookmarkStart w:id="1101" w:name="Tc_wlg0bHtqbUeZ-UVloN-Ykg_3_23"/>
      <w:bookmarkStart w:id="1102" w:name="Tc_wTTeU60fBku8NuLFx3sRJA_3_20"/>
      <w:bookmarkStart w:id="1103" w:name="Tc_MDvWFkS6PUmZ86pJw4f9cw_3_18"/>
      <w:bookmarkStart w:id="1104" w:name="Tc_RXNftCvGUEW_nwCZVBfHCA_3_15"/>
      <w:bookmarkStart w:id="1105" w:name="Tc_X0xL-J6_SkmW9HgxQfxwTg_3_13"/>
      <w:bookmarkStart w:id="1106" w:name="Tc_kCD5U_t_nkORmPid-Tx0ng_3_10"/>
      <w:bookmarkStart w:id="1107" w:name="Tc_8wdqGjPd1Eydu7G_edrGMw_3_8"/>
      <w:bookmarkStart w:id="1108" w:name="Tc_xIZzxYWzmk63IEsiEkNZ_A_3_5"/>
      <w:bookmarkStart w:id="1109" w:name="Tc_Iu2nSPjUxEO-l4PJtguN5Q_3_3"/>
      <w:bookmarkStart w:id="1110" w:name="Tc_WOiKoVEISUuSPunz6tHQgQ_2_40"/>
      <w:bookmarkStart w:id="1111" w:name="Tc_vp6kKMzQaEyhOREJLOcM7g_2_37"/>
      <w:bookmarkStart w:id="1112" w:name="Tc_fOm_F8DAN0GS9QwyhgNdXA_2_32"/>
      <w:bookmarkStart w:id="1113" w:name="Tc_Ub1Nq0udiUuwYaUceFjfJg_2_29"/>
      <w:bookmarkStart w:id="1114" w:name="Tc_hfFcKu_xtk2TKYCdyB3EXA_2_23"/>
      <w:bookmarkStart w:id="1115" w:name="Tc_0Adw3wSgi0Gu46MJ8aQmWw_2_20"/>
      <w:bookmarkStart w:id="1116" w:name="Tc_f40Mj3eE6U2nOQLtAQuADg_2_18"/>
      <w:bookmarkStart w:id="1117" w:name="Tc_4kP-7ClPvUGZZbms8-d36Q_2_15"/>
      <w:bookmarkStart w:id="1118" w:name="Tc_Yqr5SyJbTkuekyJlpGFlrQ_2_13"/>
      <w:bookmarkStart w:id="1119" w:name="Tc_72Oy9AtBVked1a3UVoYXOw_2_10"/>
      <w:bookmarkStart w:id="1120" w:name="Tc_uFnxj7apwkK6auFbqLprcA_2_8"/>
      <w:bookmarkStart w:id="1121" w:name="Tc_voakT8Ln9E2SSGfwT8Y7gA_2_5"/>
      <w:bookmarkStart w:id="1122" w:name="Tc_jMo6Eeyan0ay5s9Eolzl5w_2_3"/>
      <w:bookmarkStart w:id="1123" w:name="Tc_yvoo6Hj-B0-1OczWOSvglg_1_29"/>
      <w:bookmarkStart w:id="1124" w:name="Tc_aDTlcxpfMEaxLY7biWSgpw_1_13"/>
      <w:bookmarkStart w:id="1125" w:name="Tc_Vi9MQNXv8EKJ5UQDXuxe2w_1_3"/>
      <w:bookmarkStart w:id="1126" w:name="_d91fd5a3_d06f_4b58_b5b9_1520c359f523"/>
      <w:bookmarkStart w:id="1127" w:name="Tc_logMplOBGUm4klKRc0tNow_16_40"/>
      <w:bookmarkStart w:id="1128" w:name="Tc_Q8pHNYAqD0-Ef7sA2N7pIg_16_34"/>
      <w:bookmarkStart w:id="1129" w:name="Tc_KPwkOSR3Lkm6PyeAzGejMg_16_29"/>
      <w:bookmarkStart w:id="1130" w:name="Tc_GB4wlPEz90eHm-zomntKJQ_16_26"/>
      <w:bookmarkStart w:id="1131" w:name="Tc_zAZ80qoZOk2q0su3_CYNvg_16_24"/>
      <w:bookmarkStart w:id="1132" w:name="Tc_CtlMntybc0y92e0KHJ75uQ_16_23"/>
      <w:bookmarkStart w:id="1133" w:name="Tc_wSFmH_f1EUSK9vmnqQzWGQ_16_21"/>
      <w:bookmarkStart w:id="1134" w:name="Tc_JDXyrZFQyU6FPNviEjJdWw_16_20"/>
      <w:bookmarkStart w:id="1135" w:name="Tc_czd1SNaPH0aAhJtaj5B3zQ_16_18"/>
      <w:bookmarkStart w:id="1136" w:name="Tc_GRXcKIDZzEKMMslN85cYHQ_16_16"/>
      <w:bookmarkStart w:id="1137" w:name="Tc_W7DbuyVt10-lB8RMbeb56g_16_15"/>
      <w:bookmarkStart w:id="1138" w:name="Tc_lWd9jbFDzUiisIyr0BmizQ_16_13"/>
      <w:bookmarkStart w:id="1139" w:name="Tc_lOD1y7g7I0CIt4j_jGctkA_16_10"/>
      <w:bookmarkStart w:id="1140" w:name="Tc_esEYsrTk9UunP9Jpt72NXw_16_6"/>
      <w:bookmarkStart w:id="1141" w:name="Tc_PgZfNT6kKEOKihDj2DprCg_16_5"/>
      <w:bookmarkStart w:id="1142" w:name="Tc_Fjsa1gKmZ0CjCvdbjFSbwg_16_0"/>
      <w:bookmarkStart w:id="1143" w:name="Tc_lPxf8p6ibka6A52ioaXmag_15_41"/>
      <w:bookmarkStart w:id="1144" w:name="Tc_bSLyM81h8kOkTjPVgL3jMg_15_35"/>
      <w:bookmarkStart w:id="1145" w:name="Tc_95J73fiAi0SP-fOOL3M44w_15_32"/>
      <w:bookmarkStart w:id="1146" w:name="Tc_LMRFUXsLU0yzchQFhz00zg_15_30"/>
      <w:bookmarkStart w:id="1147" w:name="Tc_nnwJxezOsUCRTKGjvqw0AA_15_24"/>
      <w:bookmarkStart w:id="1148" w:name="Tc_XFugVeRqGkywZpMnN7CM8w_15_21"/>
      <w:bookmarkStart w:id="1149" w:name="Tc_oBZoOnPOIU2yvB0EqVbZIQ_15_18"/>
      <w:bookmarkStart w:id="1150" w:name="Tc_eMLm5h1Qk0-WNt1ztFFSaA_15_16"/>
      <w:bookmarkStart w:id="1151" w:name="Tc_gRwaYiffT0O5r78b6Bz7Bw_15_13"/>
      <w:bookmarkStart w:id="1152" w:name="Tc_5C_Dy7PhFkmtBpFIyqjnFw_15_11"/>
      <w:bookmarkStart w:id="1153" w:name="Tc_UqWlD-pCH0eX0hDkbCVXZQ_15_8"/>
      <w:bookmarkStart w:id="1154" w:name="Tc_NezBjc2pT0Sr6jNGEQ3NzA_15_6"/>
      <w:bookmarkStart w:id="1155" w:name="Tc_HQyA2pG3vEGyFTZ9MeNCEA_15_3"/>
      <w:bookmarkStart w:id="1156" w:name="Tc_VhV_KaesXUaXWDNdV-faXQ_15_0"/>
      <w:bookmarkStart w:id="1157" w:name="Tc_tWMv8dJx10iYXcU3Ht_bxg_14_41"/>
      <w:bookmarkStart w:id="1158" w:name="Tc_ix2TUzWZXk6QL2PckXUYJQ_14_35"/>
      <w:bookmarkStart w:id="1159" w:name="Tc_iNcd4ib2NUSoFPTAMx4FCg_14_32"/>
      <w:bookmarkStart w:id="1160" w:name="Tc_bILGJ4SnPU2HNIlWhCdfsg_14_27"/>
      <w:bookmarkStart w:id="1161" w:name="Tc_Wr_FFf1860yP63pZottnxg_14_24"/>
      <w:bookmarkStart w:id="1162" w:name="Tc_opPlImp0lEK6BND9f69MWg_14_21"/>
      <w:bookmarkStart w:id="1163" w:name="Tc_Xel8HgJcaUKQbs1Er83LKw_14_18"/>
      <w:bookmarkStart w:id="1164" w:name="Tc_Kg6p2DVnz02b9hWn5tI43w_14_16"/>
      <w:bookmarkStart w:id="1165" w:name="Tc_L4Q3L9KjGEORGS2fgIE1QA_14_13"/>
      <w:bookmarkStart w:id="1166" w:name="Tc_okqm5vfApk6qqQ3W56XGWg_14_11"/>
      <w:bookmarkStart w:id="1167" w:name="Tc_f_UvytlrpEi1Oy7RsJpJNA_14_8"/>
      <w:bookmarkStart w:id="1168" w:name="Tc_YVFVT5wjfkKNOEZpe6fRvw_14_6"/>
      <w:bookmarkStart w:id="1169" w:name="Tc_V9Np7JI1BE2nxbIx0YT5zQ_14_3"/>
      <w:bookmarkStart w:id="1170" w:name="Tc_sqP8WTasbUqSi3mBV_6dMg_14_0"/>
      <w:bookmarkStart w:id="1171" w:name="Tc_WKNCgNnwjU-lF_QJANWR7A_13_41"/>
      <w:bookmarkStart w:id="1172" w:name="Tc_9mShw-aNn0GBlCH4j0bU9w_13_35"/>
      <w:bookmarkStart w:id="1173" w:name="Tc_xMUNRr8Dd02MUpTrzWMXAg_13_32"/>
      <w:bookmarkStart w:id="1174" w:name="Tc_XZeMqDej5kqA15d4DNBC_A_13_30"/>
      <w:bookmarkStart w:id="1175" w:name="Tc_7_ut_k7RtkKT7usBMnSRCQ_13_24"/>
      <w:bookmarkStart w:id="1176" w:name="Tc_SEaTr6DHeUOapcYskDYDkw_13_21"/>
      <w:bookmarkStart w:id="1177" w:name="Tc_98tL29Z3QU-U_Uy27pJgKg_13_18"/>
      <w:bookmarkStart w:id="1178" w:name="Tc_Kh-E70ZHOEa3q05ShQZCcw_13_16"/>
      <w:bookmarkStart w:id="1179" w:name="Tc_qFDtpcl1BkSU8XfBMoczdg_13_13"/>
      <w:bookmarkStart w:id="1180" w:name="Tc_dYXFMpNbR0W59oKLpxKlvg_13_11"/>
      <w:bookmarkStart w:id="1181" w:name="Tc_S9_CyTjW7EqfwH6u59gzVg_13_8"/>
      <w:bookmarkStart w:id="1182" w:name="Tc_S2lGddXBGE6vqk88V8uw1g_13_6"/>
      <w:bookmarkStart w:id="1183" w:name="Tc_cXF3F1GBs0u0nY1XPQ-6_A_13_3"/>
      <w:bookmarkStart w:id="1184" w:name="Tc_6-T4bPhu9k6_I1yoXLQ3Bg_13_0"/>
      <w:bookmarkStart w:id="1185" w:name="Tc_zi4PhCaI5EC8suIDzYt33A_12_41"/>
      <w:bookmarkStart w:id="1186" w:name="Tc_tavrULWPJUSQfgKbdlVphg_12_35"/>
      <w:bookmarkStart w:id="1187" w:name="Tc_PQ02JPchBUa8BJF3zIXzBg_12_32"/>
      <w:bookmarkStart w:id="1188" w:name="Tc_SXBs5txikkuD48Ntjkp6mg_12_30"/>
      <w:bookmarkStart w:id="1189" w:name="Tc_t8BV8eNmSU6ImEv1vtuvDA_12_24"/>
      <w:bookmarkStart w:id="1190" w:name="Tc_gKjinqrz5kimZo-l-sVxIQ_12_21"/>
      <w:bookmarkStart w:id="1191" w:name="Tc_gafhVzs3yUa62FpBXJwJRg_12_18"/>
      <w:bookmarkStart w:id="1192" w:name="Tc_qSl3bVXlH0eNmGj4UnBZEg_12_16"/>
      <w:bookmarkStart w:id="1193" w:name="Tc_1prgiLeLEUyseBw3HvR3Fw_12_13"/>
      <w:bookmarkStart w:id="1194" w:name="Tc_TDuSwpF9zk2nAB8emVhjtQ_12_11"/>
      <w:bookmarkStart w:id="1195" w:name="Tc_L55vDmcSPkegfAltUFHfAw_12_6"/>
      <w:bookmarkStart w:id="1196" w:name="Tc_PfWbDdqgr0GBKl6hZoGBvQ_12_3"/>
      <w:bookmarkStart w:id="1197" w:name="Tc_KjIbyx2fuUmATkTEFJ9J3g_12_0"/>
      <w:bookmarkStart w:id="1198" w:name="Tc_8NwhsJemCUeqqVXF2JGLuQ_11_35"/>
      <w:bookmarkStart w:id="1199" w:name="Tc_jq5IcAlbkEamAYZ73PyJvA_11_32"/>
      <w:bookmarkStart w:id="1200" w:name="Tc_gck71aj5N0yo4TPabXtKww_11_30"/>
      <w:bookmarkStart w:id="1201" w:name="Tc_EytvUU3kN0OCXxpZvFUiew_11_24"/>
      <w:bookmarkStart w:id="1202" w:name="Tc_hLAj6zvTzEyndCAcIjOKwg_11_21"/>
      <w:bookmarkStart w:id="1203" w:name="Tc_uVHEE9DOVk-v_ALlxIxI8g_11_18"/>
      <w:bookmarkStart w:id="1204" w:name="Tc_wKQQFmLpWkGx3tRCNL8_RQ_11_16"/>
      <w:bookmarkStart w:id="1205" w:name="Tc_rah3EfFVPEinyRiOZlIGIw_11_13"/>
      <w:bookmarkStart w:id="1206" w:name="Tc_BHIOB9zUP0ST7EPm7rljPw_11_11"/>
      <w:bookmarkStart w:id="1207" w:name="Tc_m8erRIgUHU6koVFbD6XHPw_11_8"/>
      <w:bookmarkStart w:id="1208" w:name="Tc_luJnnumxeU2bi_aifpub7A_11_6"/>
      <w:bookmarkStart w:id="1209" w:name="Tc_FCic6cwGPU67XOKVPDJvfw_11_3"/>
      <w:bookmarkStart w:id="1210" w:name="Tc_MqO8c2XXjU6hjtHedecDcg_11_0"/>
      <w:bookmarkStart w:id="1211" w:name="Tc_VQ4VzAoo10yjRbWswcmbGg_10_24"/>
      <w:bookmarkStart w:id="1212" w:name="Tc_tBmRixlAe0WURCYCfK2UuQ_10_21"/>
      <w:bookmarkStart w:id="1213" w:name="Tc_AYWpET1ckka-qMaNOxYDsQ_10_18"/>
      <w:bookmarkStart w:id="1214" w:name="Tc_gw9aBHOHXEKpverMGb-iLg_10_16"/>
      <w:bookmarkStart w:id="1215" w:name="Tc_hM4ESCKFKU607YnZtRQu6Q_10_13"/>
      <w:bookmarkStart w:id="1216" w:name="Tc_ctXJCM5nMUC7lPiuV3L8Hg_10_6"/>
      <w:bookmarkStart w:id="1217" w:name="Tc_M-fL5Z9Wb0qfY-phP21qDw_10_0"/>
      <w:bookmarkStart w:id="1218" w:name="Tc_8aFzWLNhW06McwwISGMBBQ_9_41"/>
      <w:bookmarkStart w:id="1219" w:name="Tc_B43ZbiR2WEWBdIH6nutwDw_9_35"/>
      <w:bookmarkStart w:id="1220" w:name="Tc_iCGAFl8g9Eiip_Ul8H_TCw_9_32"/>
      <w:bookmarkStart w:id="1221" w:name="Tc_K0pBCYMJeEeHsbyYCR1MHQ_9_30"/>
      <w:bookmarkStart w:id="1222" w:name="Tc_KkkXn3QB30e5amP_JOuHfw_9_24"/>
      <w:bookmarkStart w:id="1223" w:name="Tc_0wD-0lRSw0a0ezKU4afm7Q_9_21"/>
      <w:bookmarkStart w:id="1224" w:name="Tc_i186-FHnYU6HuT586atqsA_9_18"/>
      <w:bookmarkStart w:id="1225" w:name="Tc_Wr0SugM-pkexS3haUCif8A_9_16"/>
      <w:bookmarkStart w:id="1226" w:name="Tc_4ik9CgJJA0ug9PzkZqqPFg_9_13"/>
      <w:bookmarkStart w:id="1227" w:name="Tc_B-6lrTeyqUylpklZvJjbYQ_9_11"/>
      <w:bookmarkStart w:id="1228" w:name="Tc_FOYt_1qdekKCoKHiegeJhA_9_8"/>
      <w:bookmarkStart w:id="1229" w:name="Tc_gUOVH8eCVkiWEHlDVbw1CQ_9_6"/>
      <w:bookmarkStart w:id="1230" w:name="Tc_7PYLglkPSkaxWkOvMwyEOg_9_3"/>
      <w:bookmarkStart w:id="1231" w:name="Tc_xJ795V3NrESO2SGgqAIECA_9_0"/>
      <w:bookmarkStart w:id="1232" w:name="Tc_Dfzb_Aj_JEeXPpsuR7SiBg_8_41"/>
      <w:bookmarkStart w:id="1233" w:name="Tc_Xxm_aU2R00KwFXet89Q94w_8_35"/>
      <w:bookmarkStart w:id="1234" w:name="Tc_IRg9UhpYHEWZQvIXup8FJA_8_32"/>
      <w:bookmarkStart w:id="1235" w:name="Tc_NKanutpbVEmAhvJxivFXiw_8_27"/>
      <w:bookmarkStart w:id="1236" w:name="Tc_t0_tE_7gOU2tYaPb-EwNpg_8_24"/>
      <w:bookmarkStart w:id="1237" w:name="Tc_zYsI-Qiu0EyZHnmQS6rh2g_8_21"/>
      <w:bookmarkStart w:id="1238" w:name="Tc_Ri_rBC19k0K9hQdbzGkfrQ_8_18"/>
      <w:bookmarkStart w:id="1239" w:name="Tc_GQIqWfbrkk-tmMS6KX7Z2Q_8_16"/>
      <w:bookmarkStart w:id="1240" w:name="Tc_0DSqNT8-YUW09DQ17UgB6Q_8_13"/>
      <w:bookmarkStart w:id="1241" w:name="Tc_tBcwO5PmsUmUtt5OOO1mgg_8_11"/>
      <w:bookmarkStart w:id="1242" w:name="Tc_c2lZkiOP6EG8OSArYqCN9A_8_8"/>
      <w:bookmarkStart w:id="1243" w:name="Tc_toY3x530tk2-1Y3rS2nWtw_8_6"/>
      <w:bookmarkStart w:id="1244" w:name="Tc_MqCTXF-juEq9Xa-dhSQLbQ_8_3"/>
      <w:bookmarkStart w:id="1245" w:name="Tc_oRnaaX7vLUGbcHra20xO4g_8_0"/>
      <w:bookmarkStart w:id="1246" w:name="Tc_ahGR0JP4wUWvkG1xMi-pMQ_7_41"/>
      <w:bookmarkStart w:id="1247" w:name="Tc_5JDxXOAVXE-bfoapjlwi8Q_7_35"/>
      <w:bookmarkStart w:id="1248" w:name="Tc_tFZzb5cP-0iPsJDEzbxokQ_7_32"/>
      <w:bookmarkStart w:id="1249" w:name="Tc_tDIroNC4tEWwxH4MDAeafA_7_30"/>
      <w:bookmarkStart w:id="1250" w:name="Tc_iOsOxH6ATUKr-N63cUmIdw_7_24"/>
      <w:bookmarkStart w:id="1251" w:name="Tc_GLd9aq81Tk6gInTmWAnboA_7_21"/>
      <w:bookmarkStart w:id="1252" w:name="Tc_gvqOqG8Bz0aidLwt2OQBGQ_7_18"/>
      <w:bookmarkStart w:id="1253" w:name="Tc_GRqO5tunP0GkFk2Nbw_K8Q_7_16"/>
      <w:bookmarkStart w:id="1254" w:name="Tc_0Ru9phP7yEq-3hDn9955Lw_7_13"/>
      <w:bookmarkStart w:id="1255" w:name="Tc_ALQmS9Z2SEaTDv5-b99BNg_7_11"/>
      <w:bookmarkStart w:id="1256" w:name="Tc_CByjEzDFt0S2nkkwT8bUug_7_8"/>
      <w:bookmarkStart w:id="1257" w:name="Tc_XnoHUKFq1kyt6rYo1rnBOA_7_6"/>
      <w:bookmarkStart w:id="1258" w:name="Tc_loy6FIPtgUqmBrVCSVnTfA_7_3"/>
      <w:bookmarkStart w:id="1259" w:name="Tc_eiIJsNmgmkmxIaG5bkBwlQ_7_0"/>
      <w:bookmarkStart w:id="1260" w:name="Tc_JMoA9O-4fkiMRu8BqFOM6Q_6_35"/>
      <w:bookmarkStart w:id="1261" w:name="Tc_Bzga2HoHzU2UAtqhFi7WPw_6_32"/>
      <w:bookmarkStart w:id="1262" w:name="Tc_x45RWHP6PkGLFF9N-Hk4HA_6_30"/>
      <w:bookmarkStart w:id="1263" w:name="Tc_5IMZxpLsu0GEBKgRyq6NCA_6_24"/>
      <w:bookmarkStart w:id="1264" w:name="Tc_nzUSIpuPcEOjUsgyPvBn6Q_6_21"/>
      <w:bookmarkStart w:id="1265" w:name="Tc_GnxWFr7vsECcLmHLp8MPjQ_6_18"/>
      <w:bookmarkStart w:id="1266" w:name="Tc_eGpBl2vQs0myY_lUbms5Ew_6_16"/>
      <w:bookmarkStart w:id="1267" w:name="Tc_NJ3yeKqiuk6JGlfp-Qv8ZA_6_13"/>
      <w:bookmarkStart w:id="1268" w:name="Tc_e11Ql7uUzU--U2aOiC77BQ_6_11"/>
      <w:bookmarkStart w:id="1269" w:name="Tc_qP-LW-x7PkOWhtdchk4OSQ_6_8"/>
      <w:bookmarkStart w:id="1270" w:name="Tc_gTk3_R1_Bke_09ufu3s3qg_6_6"/>
      <w:bookmarkStart w:id="1271" w:name="Tc_lyaNH363C0O3gGP5M8DyaA_6_3"/>
      <w:bookmarkStart w:id="1272" w:name="Tc_wKYeGhxkc0-EjTREyuizug_6_0"/>
      <w:bookmarkStart w:id="1273" w:name="Tc_yFuaDDDcUE-Rhq7d0vh5sw_5_40"/>
      <w:bookmarkStart w:id="1274" w:name="Tc_bN4sbRFeL062va-lWZ_Zsg_5_37"/>
      <w:bookmarkStart w:id="1275" w:name="Tc_KYDNGuRfVk-i_4b5L_TRdQ_5_34"/>
      <w:bookmarkStart w:id="1276" w:name="Tc_krySZ8UFC0m7SeGMnp--Fw_5_29"/>
      <w:bookmarkStart w:id="1277" w:name="Tc_xV_1rVRG20u5QKEs9QoJSg_5_26"/>
      <w:bookmarkStart w:id="1278" w:name="Tc_9O3D06wi0Uyttwy7aGIhjA_5_24"/>
      <w:bookmarkStart w:id="1279" w:name="Tc_9J4H9us8-kKNB0vbT2gZBg_5_23"/>
      <w:bookmarkStart w:id="1280" w:name="Tc_FTVIVXdAw0CLHYEe7t4pJQ_5_21"/>
      <w:bookmarkStart w:id="1281" w:name="Tc_hCqkSAzsok2R8wMs36IBVQ_5_20"/>
      <w:bookmarkStart w:id="1282" w:name="Tc_dInTIUqygE6DIRNh3eDMSg_5_18"/>
      <w:bookmarkStart w:id="1283" w:name="Tc_Az0XCZQxkEi0tt_KBD2RzA_5_16"/>
      <w:bookmarkStart w:id="1284" w:name="Tc_Zdp2jShHME6Y2RDDjq9spw_5_15"/>
      <w:bookmarkStart w:id="1285" w:name="Tc_-owbE91YTkKUsVjVSnrd5Q_5_13"/>
      <w:bookmarkStart w:id="1286" w:name="Tc_3cCGrKe8RUG8i43snnjC0A_5_10"/>
      <w:bookmarkStart w:id="1287" w:name="Tc_7U-8cYg8eUGcrHR98XT0lQ_5_6"/>
      <w:bookmarkStart w:id="1288" w:name="Tc_zNNiVh3oyUmy8f5-qUScMw_5_5"/>
      <w:bookmarkStart w:id="1289" w:name="Tc_Pn1bbWx4pUSYIqt5IBVQug_5_0"/>
      <w:bookmarkStart w:id="1290" w:name="Tc_hhzF17Mm3Uyeb6DhVA1oCA_4_40"/>
      <w:bookmarkStart w:id="1291" w:name="Tc_USucrPb4FUKCF_HRbVa28A_4_37"/>
      <w:bookmarkStart w:id="1292" w:name="Tc_K2B2SThUnU66OWtyvx88Tw_4_34"/>
      <w:bookmarkStart w:id="1293" w:name="Tc_g46geehQvEyJ8PaYZAI_9A_4_32"/>
      <w:bookmarkStart w:id="1294" w:name="Tc_LMuI7yIAPEGcH8P36TX_FQ_4_29"/>
      <w:bookmarkStart w:id="1295" w:name="Tc_BAQTT6NHKE-4-KP6xYxAPA_4_26"/>
      <w:bookmarkStart w:id="1296" w:name="Tc_0IvIH9JjQkWnKOPlu-lmNg_4_23"/>
      <w:bookmarkStart w:id="1297" w:name="Tc__Xt0To7LPEefsrkeZ5k88w_4_20"/>
      <w:bookmarkStart w:id="1298" w:name="Tc_hc_v3D7-802CQENlXxeMVQ_4_18"/>
      <w:bookmarkStart w:id="1299" w:name="Tc_tQRQCF86UU6EtOkiiNEuXg_4_15"/>
      <w:bookmarkStart w:id="1300" w:name="Tc_eRb_alzHMUe9FIN3_kFPgg_4_13"/>
      <w:bookmarkStart w:id="1301" w:name="Tc_qmCO6xQawkSIh5yIvdvk3w_4_10"/>
      <w:bookmarkStart w:id="1302" w:name="Tc_9OeoxKbDb0qorP4DMQ4j9Q_4_8"/>
      <w:bookmarkStart w:id="1303" w:name="Tc_qr3KF-YfmkmiZnNRhq6uMg_4_5"/>
      <w:bookmarkStart w:id="1304" w:name="Tc_7Iwf_PTwgEKYvhVd8nnNzA_4_3"/>
      <w:bookmarkStart w:id="1305" w:name="Tc_JVLAG7heCkOhMGonpNnIKw_3_40"/>
      <w:bookmarkStart w:id="1306" w:name="Tc_ufMsIJVXgUiJO4zcudwYWg_3_37"/>
      <w:bookmarkStart w:id="1307" w:name="Tc_xpmxCxv8vkOMMdldF04mLQ_3_34"/>
      <w:bookmarkStart w:id="1308" w:name="Tc_W0cmwPqgEkCVR9jE3kzaUw_3_32"/>
      <w:bookmarkStart w:id="1309" w:name="Tc_tPxc6Sb5WEOBzIoxT9PMTA_3_29"/>
      <w:bookmarkStart w:id="1310" w:name="Tc_DoGEw-smw0i4FQIiyHTh2Q_3_26"/>
      <w:bookmarkStart w:id="1311" w:name="Tc_wlg0bHtqbUeZ-UVloN-Ykg_3_23"/>
      <w:bookmarkStart w:id="1312" w:name="Tc_wTTeU60fBku8NuLFx3sRJA_3_20"/>
      <w:bookmarkStart w:id="1313" w:name="Tc_MDvWFkS6PUmZ86pJw4f9cw_3_18"/>
      <w:bookmarkStart w:id="1314" w:name="Tc_RXNftCvGUEW_nwCZVBfHCA_3_15"/>
      <w:bookmarkStart w:id="1315" w:name="Tc_X0xL-J6_SkmW9HgxQfxwTg_3_13"/>
      <w:bookmarkStart w:id="1316" w:name="Tc_kCD5U_t_nkORmPid-Tx0ng_3_10"/>
      <w:bookmarkStart w:id="1317" w:name="Tc_8wdqGjPd1Eydu7G_edrGMw_3_8"/>
      <w:bookmarkStart w:id="1318" w:name="Tc_xIZzxYWzmk63IEsiEkNZ_A_3_5"/>
      <w:bookmarkStart w:id="1319" w:name="Tc_Iu2nSPjUxEO-l4PJtguN5Q_3_3"/>
      <w:bookmarkStart w:id="1320" w:name="Tc_WOiKoVEISUuSPunz6tHQgQ_2_40"/>
      <w:bookmarkStart w:id="1321" w:name="Tc_vp6kKMzQaEyhOREJLOcM7g_2_37"/>
      <w:bookmarkStart w:id="1322" w:name="Tc_fOm_F8DAN0GS9QwyhgNdXA_2_32"/>
      <w:bookmarkStart w:id="1323" w:name="Tc_Ub1Nq0udiUuwYaUceFjfJg_2_29"/>
      <w:bookmarkStart w:id="1324" w:name="Tc_hfFcKu_xtk2TKYCdyB3EXA_2_23"/>
      <w:bookmarkStart w:id="1325" w:name="Tc_0Adw3wSgi0Gu46MJ8aQmWw_2_20"/>
      <w:bookmarkStart w:id="1326" w:name="Tc_f40Mj3eE6U2nOQLtAQuADg_2_18"/>
      <w:bookmarkStart w:id="1327" w:name="Tc_4kP-7ClPvUGZZbms8-d36Q_2_15"/>
      <w:bookmarkStart w:id="1328" w:name="Tc_Yqr5SyJbTkuekyJlpGFlrQ_2_13"/>
      <w:bookmarkStart w:id="1329" w:name="Tc_72Oy9AtBVked1a3UVoYXOw_2_10"/>
      <w:bookmarkStart w:id="1330" w:name="Tc_uFnxj7apwkK6auFbqLprcA_2_8"/>
      <w:bookmarkStart w:id="1331" w:name="Tc_voakT8Ln9E2SSGfwT8Y7gA_2_5"/>
      <w:bookmarkStart w:id="1332" w:name="Tc_jMo6Eeyan0ay5s9Eolzl5w_2_3"/>
      <w:bookmarkStart w:id="1333" w:name="Tc_yvoo6Hj-B0-1OczWOSvglg_1_29"/>
      <w:bookmarkStart w:id="1334" w:name="Tc_aDTlcxpfMEaxLY7biWSgpw_1_13"/>
      <w:bookmarkStart w:id="1335" w:name="Tc_Vi9MQNXv8EKJ5UQDXuxe2w_1_3"/>
      <w:bookmarkStart w:id="1336" w:name="_d91fd5a3_d06f_4b58_b5b9_1520c359f523"/>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p>
    <w:tbl>
      <w:tblPr>
        <w:tblW w:w="18366" w:type="dxa"/>
        <w:jc w:val="left"/>
        <w:tblInd w:w="0" w:type="dxa"/>
        <w:tblCellMar>
          <w:top w:w="0" w:type="dxa"/>
          <w:left w:w="0" w:type="dxa"/>
          <w:bottom w:w="0" w:type="dxa"/>
          <w:right w:w="0" w:type="dxa"/>
        </w:tblCellMar>
      </w:tblPr>
      <w:tblGrid>
        <w:gridCol w:w="1216"/>
        <w:gridCol w:w="109"/>
        <w:gridCol w:w="206"/>
        <w:gridCol w:w="1006"/>
        <w:gridCol w:w="206"/>
        <w:gridCol w:w="276"/>
        <w:gridCol w:w="490"/>
        <w:gridCol w:w="206"/>
        <w:gridCol w:w="1006"/>
        <w:gridCol w:w="206"/>
        <w:gridCol w:w="276"/>
        <w:gridCol w:w="490"/>
        <w:gridCol w:w="206"/>
        <w:gridCol w:w="1006"/>
        <w:gridCol w:w="206"/>
        <w:gridCol w:w="276"/>
        <w:gridCol w:w="490"/>
        <w:gridCol w:w="206"/>
        <w:gridCol w:w="1006"/>
        <w:gridCol w:w="206"/>
        <w:gridCol w:w="276"/>
        <w:gridCol w:w="490"/>
        <w:gridCol w:w="206"/>
        <w:gridCol w:w="314"/>
        <w:gridCol w:w="557"/>
        <w:gridCol w:w="206"/>
        <w:gridCol w:w="217"/>
        <w:gridCol w:w="834"/>
        <w:gridCol w:w="206"/>
        <w:gridCol w:w="321"/>
        <w:gridCol w:w="940"/>
        <w:gridCol w:w="206"/>
        <w:gridCol w:w="766"/>
        <w:gridCol w:w="206"/>
        <w:gridCol w:w="196"/>
        <w:gridCol w:w="661"/>
        <w:gridCol w:w="206"/>
        <w:gridCol w:w="214"/>
        <w:gridCol w:w="822"/>
        <w:gridCol w:w="206"/>
        <w:gridCol w:w="221"/>
        <w:gridCol w:w="800"/>
      </w:tblGrid>
      <w:tr>
        <w:trPr/>
        <w:tc>
          <w:tcPr>
            <w:tcW w:w="12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772160" cy="175260"/>
                      <wp:effectExtent l="0" t="0" r="0" b="0"/>
                      <wp:wrapNone/>
                      <wp:docPr id="68" name="Frame68"/>
                      <a:graphic xmlns:a="http://schemas.openxmlformats.org/drawingml/2006/main">
                        <a:graphicData uri="http://schemas.microsoft.com/office/word/2010/wordprocessingShape">
                          <wps:wsp>
                            <wps:cNvSpPr txBox="1"/>
                            <wps:spPr>
                              <a:xfrm>
                                <a:off x="0" y="0"/>
                                <a:ext cx="7721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9215" cy="175260"/>
                      <wp:effectExtent l="0" t="0" r="0" b="0"/>
                      <wp:wrapNone/>
                      <wp:docPr id="69" name="Frame6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30810" cy="175260"/>
                      <wp:effectExtent l="0" t="0" r="0" b="0"/>
                      <wp:wrapNone/>
                      <wp:docPr id="70" name="Frame70"/>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38810" cy="175260"/>
                      <wp:effectExtent l="0" t="0" r="0" b="0"/>
                      <wp:wrapNone/>
                      <wp:docPr id="71" name="Frame71"/>
                      <a:graphic xmlns:a="http://schemas.openxmlformats.org/drawingml/2006/main">
                        <a:graphicData uri="http://schemas.microsoft.com/office/word/2010/wordprocessingShape">
                          <wps:wsp>
                            <wps:cNvSpPr txBox="1"/>
                            <wps:spPr>
                              <a:xfrm>
                                <a:off x="0" y="0"/>
                                <a:ext cx="638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30810" cy="175260"/>
                      <wp:effectExtent l="0" t="0" r="0" b="0"/>
                      <wp:wrapNone/>
                      <wp:docPr id="72" name="Frame72"/>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75260" cy="175260"/>
                      <wp:effectExtent l="0" t="0" r="0" b="0"/>
                      <wp:wrapNone/>
                      <wp:docPr id="73" name="Frame73"/>
                      <a:graphic xmlns:a="http://schemas.openxmlformats.org/drawingml/2006/main">
                        <a:graphicData uri="http://schemas.microsoft.com/office/word/2010/wordprocessingShape">
                          <wps:wsp>
                            <wps:cNvSpPr txBox="1"/>
                            <wps:spPr>
                              <a:xfrm>
                                <a:off x="0" y="0"/>
                                <a:ext cx="175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9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311150" cy="175260"/>
                      <wp:effectExtent l="0" t="0" r="0" b="0"/>
                      <wp:wrapNone/>
                      <wp:docPr id="74" name="Frame74"/>
                      <a:graphic xmlns:a="http://schemas.openxmlformats.org/drawingml/2006/main">
                        <a:graphicData uri="http://schemas.microsoft.com/office/word/2010/wordprocessingShape">
                          <wps:wsp>
                            <wps:cNvSpPr txBox="1"/>
                            <wps:spPr>
                              <a:xfrm>
                                <a:off x="0" y="0"/>
                                <a:ext cx="3111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30810" cy="175260"/>
                      <wp:effectExtent l="0" t="0" r="0" b="0"/>
                      <wp:wrapNone/>
                      <wp:docPr id="75" name="Frame75"/>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38810" cy="175260"/>
                      <wp:effectExtent l="0" t="0" r="0" b="0"/>
                      <wp:wrapNone/>
                      <wp:docPr id="76" name="Frame76"/>
                      <a:graphic xmlns:a="http://schemas.openxmlformats.org/drawingml/2006/main">
                        <a:graphicData uri="http://schemas.microsoft.com/office/word/2010/wordprocessingShape">
                          <wps:wsp>
                            <wps:cNvSpPr txBox="1"/>
                            <wps:spPr>
                              <a:xfrm>
                                <a:off x="0" y="0"/>
                                <a:ext cx="638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30810" cy="175260"/>
                      <wp:effectExtent l="0" t="0" r="0" b="0"/>
                      <wp:wrapNone/>
                      <wp:docPr id="77" name="Frame77"/>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75260" cy="175260"/>
                      <wp:effectExtent l="0" t="0" r="0" b="0"/>
                      <wp:wrapNone/>
                      <wp:docPr id="78" name="Frame78"/>
                      <a:graphic xmlns:a="http://schemas.openxmlformats.org/drawingml/2006/main">
                        <a:graphicData uri="http://schemas.microsoft.com/office/word/2010/wordprocessingShape">
                          <wps:wsp>
                            <wps:cNvSpPr txBox="1"/>
                            <wps:spPr>
                              <a:xfrm>
                                <a:off x="0" y="0"/>
                                <a:ext cx="175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9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311150" cy="175260"/>
                      <wp:effectExtent l="0" t="0" r="0" b="0"/>
                      <wp:wrapNone/>
                      <wp:docPr id="79" name="Frame79"/>
                      <a:graphic xmlns:a="http://schemas.openxmlformats.org/drawingml/2006/main">
                        <a:graphicData uri="http://schemas.microsoft.com/office/word/2010/wordprocessingShape">
                          <wps:wsp>
                            <wps:cNvSpPr txBox="1"/>
                            <wps:spPr>
                              <a:xfrm>
                                <a:off x="0" y="0"/>
                                <a:ext cx="3111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30810" cy="175260"/>
                      <wp:effectExtent l="0" t="0" r="0" b="0"/>
                      <wp:wrapNone/>
                      <wp:docPr id="80" name="Frame80"/>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38810" cy="175260"/>
                      <wp:effectExtent l="0" t="0" r="0" b="0"/>
                      <wp:wrapNone/>
                      <wp:docPr id="81" name="Frame81"/>
                      <a:graphic xmlns:a="http://schemas.openxmlformats.org/drawingml/2006/main">
                        <a:graphicData uri="http://schemas.microsoft.com/office/word/2010/wordprocessingShape">
                          <wps:wsp>
                            <wps:cNvSpPr txBox="1"/>
                            <wps:spPr>
                              <a:xfrm>
                                <a:off x="0" y="0"/>
                                <a:ext cx="638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30810" cy="175260"/>
                      <wp:effectExtent l="0" t="0" r="0" b="0"/>
                      <wp:wrapNone/>
                      <wp:docPr id="82" name="Frame82"/>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75260" cy="175260"/>
                      <wp:effectExtent l="0" t="0" r="0" b="0"/>
                      <wp:wrapNone/>
                      <wp:docPr id="83" name="Frame83"/>
                      <a:graphic xmlns:a="http://schemas.openxmlformats.org/drawingml/2006/main">
                        <a:graphicData uri="http://schemas.microsoft.com/office/word/2010/wordprocessingShape">
                          <wps:wsp>
                            <wps:cNvSpPr txBox="1"/>
                            <wps:spPr>
                              <a:xfrm>
                                <a:off x="0" y="0"/>
                                <a:ext cx="175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9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311150" cy="175260"/>
                      <wp:effectExtent l="0" t="0" r="0" b="0"/>
                      <wp:wrapNone/>
                      <wp:docPr id="84" name="Frame84"/>
                      <a:graphic xmlns:a="http://schemas.openxmlformats.org/drawingml/2006/main">
                        <a:graphicData uri="http://schemas.microsoft.com/office/word/2010/wordprocessingShape">
                          <wps:wsp>
                            <wps:cNvSpPr txBox="1"/>
                            <wps:spPr>
                              <a:xfrm>
                                <a:off x="0" y="0"/>
                                <a:ext cx="3111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30810" cy="175260"/>
                      <wp:effectExtent l="0" t="0" r="0" b="0"/>
                      <wp:wrapNone/>
                      <wp:docPr id="85" name="Frame85"/>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38810" cy="175260"/>
                      <wp:effectExtent l="0" t="0" r="0" b="0"/>
                      <wp:wrapNone/>
                      <wp:docPr id="86" name="Frame86"/>
                      <a:graphic xmlns:a="http://schemas.openxmlformats.org/drawingml/2006/main">
                        <a:graphicData uri="http://schemas.microsoft.com/office/word/2010/wordprocessingShape">
                          <wps:wsp>
                            <wps:cNvSpPr txBox="1"/>
                            <wps:spPr>
                              <a:xfrm>
                                <a:off x="0" y="0"/>
                                <a:ext cx="638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30810" cy="175260"/>
                      <wp:effectExtent l="0" t="0" r="0" b="0"/>
                      <wp:wrapNone/>
                      <wp:docPr id="87" name="Frame87"/>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75260" cy="175260"/>
                      <wp:effectExtent l="0" t="0" r="0" b="0"/>
                      <wp:wrapNone/>
                      <wp:docPr id="88" name="Frame88"/>
                      <a:graphic xmlns:a="http://schemas.openxmlformats.org/drawingml/2006/main">
                        <a:graphicData uri="http://schemas.microsoft.com/office/word/2010/wordprocessingShape">
                          <wps:wsp>
                            <wps:cNvSpPr txBox="1"/>
                            <wps:spPr>
                              <a:xfrm>
                                <a:off x="0" y="0"/>
                                <a:ext cx="175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9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311150" cy="175260"/>
                      <wp:effectExtent l="0" t="0" r="0" b="0"/>
                      <wp:wrapNone/>
                      <wp:docPr id="89" name="Frame89"/>
                      <a:graphic xmlns:a="http://schemas.openxmlformats.org/drawingml/2006/main">
                        <a:graphicData uri="http://schemas.microsoft.com/office/word/2010/wordprocessingShape">
                          <wps:wsp>
                            <wps:cNvSpPr txBox="1"/>
                            <wps:spPr>
                              <a:xfrm>
                                <a:off x="0" y="0"/>
                                <a:ext cx="3111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30810" cy="175260"/>
                      <wp:effectExtent l="0" t="0" r="0" b="0"/>
                      <wp:wrapNone/>
                      <wp:docPr id="90" name="Frame90"/>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1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99390" cy="175260"/>
                      <wp:effectExtent l="0" t="0" r="0" b="0"/>
                      <wp:wrapNone/>
                      <wp:docPr id="91" name="Frame91"/>
                      <a:graphic xmlns:a="http://schemas.openxmlformats.org/drawingml/2006/main">
                        <a:graphicData uri="http://schemas.microsoft.com/office/word/2010/wordprocessingShape">
                          <wps:wsp>
                            <wps:cNvSpPr txBox="1"/>
                            <wps:spPr>
                              <a:xfrm>
                                <a:off x="0" y="0"/>
                                <a:ext cx="1993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5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353695" cy="175260"/>
                      <wp:effectExtent l="0" t="0" r="0" b="0"/>
                      <wp:wrapNone/>
                      <wp:docPr id="92" name="Frame92"/>
                      <a:graphic xmlns:a="http://schemas.openxmlformats.org/drawingml/2006/main">
                        <a:graphicData uri="http://schemas.microsoft.com/office/word/2010/wordprocessingShape">
                          <wps:wsp>
                            <wps:cNvSpPr txBox="1"/>
                            <wps:spPr>
                              <a:xfrm>
                                <a:off x="0" y="0"/>
                                <a:ext cx="3536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30810" cy="175260"/>
                      <wp:effectExtent l="0" t="0" r="0" b="0"/>
                      <wp:wrapNone/>
                      <wp:docPr id="93" name="Frame93"/>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37795" cy="175260"/>
                      <wp:effectExtent l="0" t="0" r="0" b="0"/>
                      <wp:wrapNone/>
                      <wp:docPr id="94" name="Frame94"/>
                      <a:graphic xmlns:a="http://schemas.openxmlformats.org/drawingml/2006/main">
                        <a:graphicData uri="http://schemas.microsoft.com/office/word/2010/wordprocessingShape">
                          <wps:wsp>
                            <wps:cNvSpPr txBox="1"/>
                            <wps:spPr>
                              <a:xfrm>
                                <a:off x="0" y="0"/>
                                <a:ext cx="1377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3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529590" cy="175260"/>
                      <wp:effectExtent l="0" t="0" r="0" b="0"/>
                      <wp:wrapNone/>
                      <wp:docPr id="95" name="Frame95"/>
                      <a:graphic xmlns:a="http://schemas.openxmlformats.org/drawingml/2006/main">
                        <a:graphicData uri="http://schemas.microsoft.com/office/word/2010/wordprocessingShape">
                          <wps:wsp>
                            <wps:cNvSpPr txBox="1"/>
                            <wps:spPr>
                              <a:xfrm>
                                <a:off x="0" y="0"/>
                                <a:ext cx="5295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30810" cy="175260"/>
                      <wp:effectExtent l="0" t="0" r="0" b="0"/>
                      <wp:wrapNone/>
                      <wp:docPr id="96" name="Frame96"/>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03835" cy="175260"/>
                      <wp:effectExtent l="0" t="0" r="0" b="0"/>
                      <wp:wrapNone/>
                      <wp:docPr id="97" name="Frame97"/>
                      <a:graphic xmlns:a="http://schemas.openxmlformats.org/drawingml/2006/main">
                        <a:graphicData uri="http://schemas.microsoft.com/office/word/2010/wordprocessingShape">
                          <wps:wsp>
                            <wps:cNvSpPr txBox="1"/>
                            <wps:spPr>
                              <a:xfrm>
                                <a:off x="0" y="0"/>
                                <a:ext cx="2038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4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596900" cy="175260"/>
                      <wp:effectExtent l="0" t="0" r="0" b="0"/>
                      <wp:wrapNone/>
                      <wp:docPr id="98" name="Frame98"/>
                      <a:graphic xmlns:a="http://schemas.openxmlformats.org/drawingml/2006/main">
                        <a:graphicData uri="http://schemas.microsoft.com/office/word/2010/wordprocessingShape">
                          <wps:wsp>
                            <wps:cNvSpPr txBox="1"/>
                            <wps:spPr>
                              <a:xfrm>
                                <a:off x="0" y="0"/>
                                <a:ext cx="5969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30810" cy="175260"/>
                      <wp:effectExtent l="0" t="0" r="0" b="0"/>
                      <wp:wrapNone/>
                      <wp:docPr id="99" name="Frame99"/>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486410" cy="175260"/>
                      <wp:effectExtent l="0" t="0" r="0" b="0"/>
                      <wp:wrapNone/>
                      <wp:docPr id="100" name="Frame100"/>
                      <a:graphic xmlns:a="http://schemas.openxmlformats.org/drawingml/2006/main">
                        <a:graphicData uri="http://schemas.microsoft.com/office/word/2010/wordprocessingShape">
                          <wps:wsp>
                            <wps:cNvSpPr txBox="1"/>
                            <wps:spPr>
                              <a:xfrm>
                                <a:off x="0" y="0"/>
                                <a:ext cx="4864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30810" cy="175260"/>
                      <wp:effectExtent l="0" t="0" r="0" b="0"/>
                      <wp:wrapNone/>
                      <wp:docPr id="101" name="Frame101"/>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24460" cy="175260"/>
                      <wp:effectExtent l="0" t="0" r="0" b="0"/>
                      <wp:wrapNone/>
                      <wp:docPr id="102" name="Frame102"/>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419735" cy="175260"/>
                      <wp:effectExtent l="0" t="0" r="0" b="0"/>
                      <wp:wrapNone/>
                      <wp:docPr id="103" name="Frame103"/>
                      <a:graphic xmlns:a="http://schemas.openxmlformats.org/drawingml/2006/main">
                        <a:graphicData uri="http://schemas.microsoft.com/office/word/2010/wordprocessingShape">
                          <wps:wsp>
                            <wps:cNvSpPr txBox="1"/>
                            <wps:spPr>
                              <a:xfrm>
                                <a:off x="0" y="0"/>
                                <a:ext cx="4197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30810" cy="175260"/>
                      <wp:effectExtent l="0" t="0" r="0" b="0"/>
                      <wp:wrapNone/>
                      <wp:docPr id="104" name="Frame104"/>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35890" cy="175260"/>
                      <wp:effectExtent l="0" t="0" r="0" b="0"/>
                      <wp:wrapNone/>
                      <wp:docPr id="105" name="Frame105"/>
                      <a:graphic xmlns:a="http://schemas.openxmlformats.org/drawingml/2006/main">
                        <a:graphicData uri="http://schemas.microsoft.com/office/word/2010/wordprocessingShape">
                          <wps:wsp>
                            <wps:cNvSpPr txBox="1"/>
                            <wps:spPr>
                              <a:xfrm>
                                <a:off x="0" y="0"/>
                                <a:ext cx="1358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2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521970" cy="175260"/>
                      <wp:effectExtent l="0" t="0" r="0" b="0"/>
                      <wp:wrapNone/>
                      <wp:docPr id="106" name="Frame106"/>
                      <a:graphic xmlns:a="http://schemas.openxmlformats.org/drawingml/2006/main">
                        <a:graphicData uri="http://schemas.microsoft.com/office/word/2010/wordprocessingShape">
                          <wps:wsp>
                            <wps:cNvSpPr txBox="1"/>
                            <wps:spPr>
                              <a:xfrm>
                                <a:off x="0" y="0"/>
                                <a:ext cx="5219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30810" cy="175260"/>
                      <wp:effectExtent l="0" t="0" r="0" b="0"/>
                      <wp:wrapNone/>
                      <wp:docPr id="107" name="Frame107"/>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40335" cy="175260"/>
                      <wp:effectExtent l="0" t="0" r="0" b="0"/>
                      <wp:wrapNone/>
                      <wp:docPr id="108" name="Frame108"/>
                      <a:graphic xmlns:a="http://schemas.openxmlformats.org/drawingml/2006/main">
                        <a:graphicData uri="http://schemas.microsoft.com/office/word/2010/wordprocessingShape">
                          <wps:wsp>
                            <wps:cNvSpPr txBox="1"/>
                            <wps:spPr>
                              <a:xfrm>
                                <a:off x="0" y="0"/>
                                <a:ext cx="1403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0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508000" cy="175260"/>
                      <wp:effectExtent l="0" t="0" r="0" b="0"/>
                      <wp:wrapNone/>
                      <wp:docPr id="109" name="Frame109"/>
                      <a:graphic xmlns:a="http://schemas.openxmlformats.org/drawingml/2006/main">
                        <a:graphicData uri="http://schemas.microsoft.com/office/word/2010/wordprocessingShape">
                          <wps:wsp>
                            <wps:cNvSpPr txBox="1"/>
                            <wps:spPr>
                              <a:xfrm>
                                <a:off x="0" y="0"/>
                                <a:ext cx="5080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21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206" w:type="dxa"/>
            <w:tcBorders/>
            <w:shd w:fill="auto" w:val="clear"/>
            <w:vAlign w:val="center"/>
          </w:tcPr>
          <w:p>
            <w:pPr>
              <w:pStyle w:val="TableContents"/>
              <w:spacing w:before="0" w:after="1"/>
              <w:ind w:left="0" w:right="0" w:hanging="0"/>
              <w:rPr/>
            </w:pPr>
            <w:r>
              <w:rPr/>
              <w:t>​</w:t>
            </w:r>
          </w:p>
        </w:tc>
        <w:tc>
          <w:tcPr>
            <w:tcW w:w="4162" w:type="dxa"/>
            <w:gridSpan w:val="9"/>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Before Recapitalization</w:t>
            </w:r>
          </w:p>
        </w:tc>
        <w:tc>
          <w:tcPr>
            <w:tcW w:w="206" w:type="dxa"/>
            <w:tcBorders/>
            <w:shd w:fill="auto" w:val="clear"/>
            <w:vAlign w:val="center"/>
          </w:tcPr>
          <w:p>
            <w:pPr>
              <w:pStyle w:val="TableContents"/>
              <w:spacing w:before="0" w:after="1"/>
              <w:ind w:left="0" w:right="0" w:hanging="0"/>
              <w:jc w:val="center"/>
              <w:rPr/>
            </w:pPr>
            <w:r>
              <w:rPr/>
              <w:t>​</w:t>
            </w:r>
          </w:p>
        </w:tc>
        <w:tc>
          <w:tcPr>
            <w:tcW w:w="4162" w:type="dxa"/>
            <w:gridSpan w:val="9"/>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After Recapitalization</w:t>
            </w:r>
          </w:p>
        </w:tc>
        <w:tc>
          <w:tcPr>
            <w:tcW w:w="206" w:type="dxa"/>
            <w:tcBorders/>
            <w:shd w:fill="auto" w:val="clear"/>
            <w:vAlign w:val="center"/>
          </w:tcPr>
          <w:p>
            <w:pPr>
              <w:pStyle w:val="TableContents"/>
              <w:spacing w:before="0" w:after="1"/>
              <w:ind w:left="0" w:right="0" w:hanging="0"/>
              <w:rPr/>
            </w:pPr>
            <w:r>
              <w:rPr/>
              <w:t>​</w:t>
            </w:r>
          </w:p>
        </w:tc>
        <w:tc>
          <w:tcPr>
            <w:tcW w:w="314" w:type="dxa"/>
            <w:tcBorders/>
            <w:shd w:fill="auto" w:val="clear"/>
            <w:vAlign w:val="center"/>
          </w:tcPr>
          <w:p>
            <w:pPr>
              <w:pStyle w:val="TableContents"/>
              <w:spacing w:before="0" w:after="1"/>
              <w:ind w:left="0" w:right="0" w:hanging="0"/>
              <w:jc w:val="center"/>
              <w:rPr/>
            </w:pPr>
            <w:r>
              <w:rPr/>
              <w:t>​</w:t>
            </w:r>
          </w:p>
        </w:tc>
        <w:tc>
          <w:tcPr>
            <w:tcW w:w="557" w:type="dxa"/>
            <w:tcBorders/>
            <w:shd w:fill="auto" w:val="clear"/>
            <w:vAlign w:val="center"/>
          </w:tcPr>
          <w:p>
            <w:pPr>
              <w:pStyle w:val="TableContents"/>
              <w:spacing w:before="0" w:after="1"/>
              <w:ind w:left="0" w:right="0" w:hanging="0"/>
              <w:jc w:val="center"/>
              <w:rPr/>
            </w:pPr>
            <w:r>
              <w:rPr/>
              <w:t>​</w:t>
            </w:r>
          </w:p>
        </w:tc>
        <w:tc>
          <w:tcPr>
            <w:tcW w:w="206" w:type="dxa"/>
            <w:tcBorders/>
            <w:shd w:fill="auto" w:val="clear"/>
            <w:vAlign w:val="center"/>
          </w:tcPr>
          <w:p>
            <w:pPr>
              <w:pStyle w:val="TableContents"/>
              <w:spacing w:before="0" w:after="1"/>
              <w:ind w:left="0" w:right="0" w:hanging="0"/>
              <w:rPr/>
            </w:pPr>
            <w:r>
              <w:rPr/>
              <w:t>​</w:t>
            </w:r>
          </w:p>
        </w:tc>
        <w:tc>
          <w:tcPr>
            <w:tcW w:w="1051" w:type="dxa"/>
            <w:gridSpan w:val="2"/>
            <w:tcBorders/>
            <w:shd w:fill="auto" w:val="clear"/>
            <w:vAlign w:val="center"/>
          </w:tcPr>
          <w:p>
            <w:pPr>
              <w:pStyle w:val="TableContents"/>
              <w:spacing w:before="0" w:after="1"/>
              <w:ind w:left="0" w:right="0" w:hanging="0"/>
              <w:jc w:val="center"/>
              <w:rPr/>
            </w:pPr>
            <w:r>
              <w:rPr/>
              <w:t>​</w:t>
            </w:r>
          </w:p>
        </w:tc>
        <w:tc>
          <w:tcPr>
            <w:tcW w:w="206" w:type="dxa"/>
            <w:tcBorders/>
            <w:shd w:fill="auto" w:val="clear"/>
            <w:vAlign w:val="center"/>
          </w:tcPr>
          <w:p>
            <w:pPr>
              <w:pStyle w:val="TableContents"/>
              <w:spacing w:before="0" w:after="1"/>
              <w:ind w:left="0" w:right="0" w:hanging="0"/>
              <w:rPr/>
            </w:pPr>
            <w:r>
              <w:rPr/>
              <w:t>​</w:t>
            </w:r>
          </w:p>
        </w:tc>
        <w:tc>
          <w:tcPr>
            <w:tcW w:w="126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206" w:type="dxa"/>
            <w:tcBorders/>
            <w:shd w:fill="auto" w:val="clear"/>
            <w:vAlign w:val="center"/>
          </w:tcPr>
          <w:p>
            <w:pPr>
              <w:pStyle w:val="TableContents"/>
              <w:spacing w:before="0" w:after="1"/>
              <w:ind w:left="0" w:right="0" w:hanging="0"/>
              <w:rPr/>
            </w:pPr>
            <w:r>
              <w:rPr/>
              <w:t>​</w:t>
            </w:r>
          </w:p>
        </w:tc>
        <w:tc>
          <w:tcPr>
            <w:tcW w:w="766" w:type="dxa"/>
            <w:tcBorders/>
            <w:shd w:fill="auto" w:val="clear"/>
            <w:vAlign w:val="center"/>
          </w:tcPr>
          <w:p>
            <w:pPr>
              <w:pStyle w:val="TableContents"/>
              <w:spacing w:before="0" w:after="1"/>
              <w:ind w:left="0" w:right="0" w:hanging="0"/>
              <w:rPr/>
            </w:pPr>
            <w:r>
              <w:rPr/>
              <w:t>​</w:t>
            </w:r>
          </w:p>
        </w:tc>
        <w:tc>
          <w:tcPr>
            <w:tcW w:w="20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61" w:type="dxa"/>
            <w:tcBorders/>
            <w:shd w:fill="auto" w:val="clear"/>
            <w:vAlign w:val="center"/>
          </w:tcPr>
          <w:p>
            <w:pPr>
              <w:pStyle w:val="TableContents"/>
              <w:spacing w:before="0" w:after="1"/>
              <w:ind w:left="0" w:right="0" w:hanging="0"/>
              <w:rPr/>
            </w:pPr>
            <w:r>
              <w:rPr/>
              <w:t>​</w:t>
            </w:r>
          </w:p>
        </w:tc>
        <w:tc>
          <w:tcPr>
            <w:tcW w:w="206" w:type="dxa"/>
            <w:tcBorders/>
            <w:shd w:fill="auto" w:val="clear"/>
            <w:vAlign w:val="center"/>
          </w:tcPr>
          <w:p>
            <w:pPr>
              <w:pStyle w:val="TableContents"/>
              <w:spacing w:before="0" w:after="1"/>
              <w:ind w:left="0" w:right="0" w:hanging="0"/>
              <w:rPr/>
            </w:pPr>
            <w:r>
              <w:rPr/>
              <w:t>​</w:t>
            </w:r>
          </w:p>
        </w:tc>
        <w:tc>
          <w:tcPr>
            <w:tcW w:w="214" w:type="dxa"/>
            <w:tcBorders/>
            <w:shd w:fill="auto" w:val="clear"/>
            <w:vAlign w:val="center"/>
          </w:tcPr>
          <w:p>
            <w:pPr>
              <w:pStyle w:val="TableContents"/>
              <w:spacing w:before="0" w:after="1"/>
              <w:ind w:left="0" w:right="0" w:hanging="0"/>
              <w:rPr/>
            </w:pPr>
            <w:r>
              <w:rPr/>
              <w:t>​</w:t>
            </w:r>
          </w:p>
        </w:tc>
        <w:tc>
          <w:tcPr>
            <w:tcW w:w="822" w:type="dxa"/>
            <w:tcBorders/>
            <w:shd w:fill="auto" w:val="clear"/>
            <w:vAlign w:val="center"/>
          </w:tcPr>
          <w:p>
            <w:pPr>
              <w:pStyle w:val="TableContents"/>
              <w:spacing w:before="0" w:after="1"/>
              <w:ind w:left="0" w:right="0" w:hanging="0"/>
              <w:rPr/>
            </w:pPr>
            <w:r>
              <w:rPr/>
              <w:t>​</w:t>
            </w:r>
          </w:p>
        </w:tc>
        <w:tc>
          <w:tcPr>
            <w:tcW w:w="206" w:type="dxa"/>
            <w:tcBorders/>
            <w:shd w:fill="auto" w:val="clear"/>
            <w:vAlign w:val="center"/>
          </w:tcPr>
          <w:p>
            <w:pPr>
              <w:pStyle w:val="TableContents"/>
              <w:spacing w:before="0" w:after="1"/>
              <w:ind w:left="0" w:right="0" w:hanging="0"/>
              <w:rPr/>
            </w:pPr>
            <w:r>
              <w:rPr/>
              <w:t>​</w:t>
            </w:r>
          </w:p>
        </w:tc>
        <w:tc>
          <w:tcPr>
            <w:tcW w:w="221" w:type="dxa"/>
            <w:tcBorders/>
            <w:shd w:fill="auto" w:val="clear"/>
            <w:vAlign w:val="center"/>
          </w:tcPr>
          <w:p>
            <w:pPr>
              <w:pStyle w:val="TableContents"/>
              <w:spacing w:before="0" w:after="1"/>
              <w:ind w:left="0" w:right="0" w:hanging="0"/>
              <w:rPr/>
            </w:pPr>
            <w:r>
              <w:rPr/>
              <w:t>​</w:t>
            </w:r>
          </w:p>
        </w:tc>
        <w:tc>
          <w:tcPr>
            <w:tcW w:w="800" w:type="dxa"/>
            <w:tcBorders/>
            <w:shd w:fill="auto" w:val="clear"/>
            <w:vAlign w:val="center"/>
          </w:tcPr>
          <w:p>
            <w:pPr>
              <w:pStyle w:val="TableContents"/>
              <w:spacing w:before="0" w:after="1"/>
              <w:ind w:left="0" w:right="0" w:hanging="0"/>
              <w:rPr/>
            </w:pPr>
            <w:r>
              <w:rPr/>
              <w:t>​</w:t>
            </w:r>
          </w:p>
        </w:tc>
      </w:tr>
      <w:tr>
        <w:trPr/>
        <w:tc>
          <w:tcPr>
            <w:tcW w:w="121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206" w:type="dxa"/>
            <w:tcBorders/>
            <w:shd w:fill="auto" w:val="clear"/>
            <w:vAlign w:val="center"/>
          </w:tcPr>
          <w:p>
            <w:pPr>
              <w:pStyle w:val="TableContents"/>
              <w:spacing w:before="0" w:after="1"/>
              <w:ind w:left="0" w:right="0" w:hanging="0"/>
              <w:jc w:val="center"/>
              <w:rPr/>
            </w:pPr>
            <w:r>
              <w:rPr/>
              <w:t>​</w:t>
            </w:r>
          </w:p>
        </w:tc>
        <w:tc>
          <w:tcPr>
            <w:tcW w:w="100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206" w:type="dxa"/>
            <w:tcBorders/>
            <w:shd w:fill="auto" w:val="clear"/>
            <w:vAlign w:val="center"/>
          </w:tcPr>
          <w:p>
            <w:pPr>
              <w:pStyle w:val="TableContents"/>
              <w:spacing w:before="0" w:after="1"/>
              <w:ind w:left="0" w:right="0" w:hanging="0"/>
              <w:jc w:val="center"/>
              <w:rPr/>
            </w:pPr>
            <w:r>
              <w:rPr/>
              <w:t>​</w:t>
            </w:r>
          </w:p>
        </w:tc>
        <w:tc>
          <w:tcPr>
            <w:tcW w:w="76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Class A</w:t>
            </w:r>
          </w:p>
        </w:tc>
        <w:tc>
          <w:tcPr>
            <w:tcW w:w="206" w:type="dxa"/>
            <w:tcBorders/>
            <w:shd w:fill="auto" w:val="clear"/>
            <w:vAlign w:val="center"/>
          </w:tcPr>
          <w:p>
            <w:pPr>
              <w:pStyle w:val="TableContents"/>
              <w:spacing w:before="0" w:after="1"/>
              <w:ind w:left="0" w:right="0" w:hanging="0"/>
              <w:jc w:val="center"/>
              <w:rPr/>
            </w:pPr>
            <w:r>
              <w:rPr/>
              <w:t>​</w:t>
            </w:r>
          </w:p>
        </w:tc>
        <w:tc>
          <w:tcPr>
            <w:tcW w:w="100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206" w:type="dxa"/>
            <w:tcBorders/>
            <w:shd w:fill="auto" w:val="clear"/>
            <w:vAlign w:val="center"/>
          </w:tcPr>
          <w:p>
            <w:pPr>
              <w:pStyle w:val="TableContents"/>
              <w:spacing w:before="0" w:after="1"/>
              <w:ind w:left="0" w:right="0" w:hanging="0"/>
              <w:jc w:val="center"/>
              <w:rPr/>
            </w:pPr>
            <w:r>
              <w:rPr/>
              <w:t>​</w:t>
            </w:r>
          </w:p>
        </w:tc>
        <w:tc>
          <w:tcPr>
            <w:tcW w:w="76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Class B</w:t>
            </w:r>
          </w:p>
        </w:tc>
        <w:tc>
          <w:tcPr>
            <w:tcW w:w="206" w:type="dxa"/>
            <w:tcBorders/>
            <w:shd w:fill="auto" w:val="clear"/>
            <w:vAlign w:val="center"/>
          </w:tcPr>
          <w:p>
            <w:pPr>
              <w:pStyle w:val="TableContents"/>
              <w:spacing w:before="0" w:after="1"/>
              <w:ind w:left="0" w:right="0" w:hanging="0"/>
              <w:jc w:val="center"/>
              <w:rPr/>
            </w:pPr>
            <w:r>
              <w:rPr/>
              <w:t>​</w:t>
            </w:r>
          </w:p>
        </w:tc>
        <w:tc>
          <w:tcPr>
            <w:tcW w:w="100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206" w:type="dxa"/>
            <w:tcBorders/>
            <w:shd w:fill="auto" w:val="clear"/>
            <w:vAlign w:val="center"/>
          </w:tcPr>
          <w:p>
            <w:pPr>
              <w:pStyle w:val="TableContents"/>
              <w:spacing w:before="0" w:after="1"/>
              <w:ind w:left="0" w:right="0" w:hanging="0"/>
              <w:jc w:val="center"/>
              <w:rPr/>
            </w:pPr>
            <w:r>
              <w:rPr/>
              <w:t>​</w:t>
            </w:r>
          </w:p>
        </w:tc>
        <w:tc>
          <w:tcPr>
            <w:tcW w:w="76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Class A</w:t>
            </w:r>
          </w:p>
        </w:tc>
        <w:tc>
          <w:tcPr>
            <w:tcW w:w="206" w:type="dxa"/>
            <w:tcBorders/>
            <w:shd w:fill="auto" w:val="clear"/>
            <w:vAlign w:val="center"/>
          </w:tcPr>
          <w:p>
            <w:pPr>
              <w:pStyle w:val="TableContents"/>
              <w:spacing w:before="0" w:after="1"/>
              <w:ind w:left="0" w:right="0" w:hanging="0"/>
              <w:jc w:val="center"/>
              <w:rPr/>
            </w:pPr>
            <w:r>
              <w:rPr/>
              <w:t>​</w:t>
            </w:r>
          </w:p>
        </w:tc>
        <w:tc>
          <w:tcPr>
            <w:tcW w:w="100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206" w:type="dxa"/>
            <w:tcBorders/>
            <w:shd w:fill="auto" w:val="clear"/>
            <w:vAlign w:val="center"/>
          </w:tcPr>
          <w:p>
            <w:pPr>
              <w:pStyle w:val="TableContents"/>
              <w:spacing w:before="0" w:after="1"/>
              <w:ind w:left="0" w:right="0" w:hanging="0"/>
              <w:jc w:val="center"/>
              <w:rPr/>
            </w:pPr>
            <w:r>
              <w:rPr/>
              <w:t>​</w:t>
            </w:r>
          </w:p>
        </w:tc>
        <w:tc>
          <w:tcPr>
            <w:tcW w:w="76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Class B</w:t>
            </w:r>
          </w:p>
        </w:tc>
        <w:tc>
          <w:tcPr>
            <w:tcW w:w="206" w:type="dxa"/>
            <w:tcBorders/>
            <w:shd w:fill="auto" w:val="clear"/>
            <w:vAlign w:val="center"/>
          </w:tcPr>
          <w:p>
            <w:pPr>
              <w:pStyle w:val="TableContents"/>
              <w:spacing w:before="0" w:after="1"/>
              <w:ind w:left="0" w:right="0" w:hanging="0"/>
              <w:jc w:val="center"/>
              <w:rPr/>
            </w:pPr>
            <w:r>
              <w:rPr/>
              <w:t>​</w:t>
            </w:r>
          </w:p>
        </w:tc>
        <w:tc>
          <w:tcPr>
            <w:tcW w:w="87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206" w:type="dxa"/>
            <w:tcBorders/>
            <w:shd w:fill="auto" w:val="clear"/>
            <w:vAlign w:val="center"/>
          </w:tcPr>
          <w:p>
            <w:pPr>
              <w:pStyle w:val="TableContents"/>
              <w:spacing w:before="0" w:after="1"/>
              <w:ind w:left="0" w:right="0" w:hanging="0"/>
              <w:jc w:val="center"/>
              <w:rPr/>
            </w:pPr>
            <w:r>
              <w:rPr/>
              <w:t>  </w:t>
            </w:r>
          </w:p>
        </w:tc>
        <w:tc>
          <w:tcPr>
            <w:tcW w:w="1051" w:type="dxa"/>
            <w:gridSpan w:val="2"/>
            <w:tcBorders/>
            <w:shd w:fill="auto" w:val="clear"/>
            <w:vAlign w:val="center"/>
          </w:tcPr>
          <w:p>
            <w:pPr>
              <w:pStyle w:val="TableContents"/>
              <w:spacing w:before="0" w:after="1"/>
              <w:ind w:left="0" w:right="0" w:hanging="0"/>
              <w:jc w:val="center"/>
              <w:rPr/>
            </w:pPr>
            <w:r>
              <w:rPr/>
              <w:t>​</w:t>
            </w:r>
          </w:p>
        </w:tc>
        <w:tc>
          <w:tcPr>
            <w:tcW w:w="206" w:type="dxa"/>
            <w:tcBorders/>
            <w:shd w:fill="auto" w:val="clear"/>
            <w:vAlign w:val="center"/>
          </w:tcPr>
          <w:p>
            <w:pPr>
              <w:pStyle w:val="TableContents"/>
              <w:spacing w:before="0" w:after="1"/>
              <w:ind w:left="0" w:right="0" w:hanging="0"/>
              <w:jc w:val="center"/>
              <w:rPr/>
            </w:pPr>
            <w:r>
              <w:rPr/>
              <w:t>  </w:t>
            </w:r>
          </w:p>
        </w:tc>
        <w:tc>
          <w:tcPr>
            <w:tcW w:w="126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Other </w:t>
            </w:r>
          </w:p>
        </w:tc>
        <w:tc>
          <w:tcPr>
            <w:tcW w:w="206" w:type="dxa"/>
            <w:tcBorders/>
            <w:shd w:fill="auto" w:val="clear"/>
            <w:vAlign w:val="center"/>
          </w:tcPr>
          <w:p>
            <w:pPr>
              <w:pStyle w:val="TableContents"/>
              <w:spacing w:before="0" w:after="1"/>
              <w:ind w:left="0" w:right="0" w:hanging="0"/>
              <w:jc w:val="center"/>
              <w:rPr/>
            </w:pPr>
            <w:r>
              <w:rPr/>
              <w:t>  </w:t>
            </w:r>
          </w:p>
        </w:tc>
        <w:tc>
          <w:tcPr>
            <w:tcW w:w="76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206" w:type="dxa"/>
            <w:tcBorders/>
            <w:shd w:fill="auto" w:val="clear"/>
            <w:vAlign w:val="center"/>
          </w:tcPr>
          <w:p>
            <w:pPr>
              <w:pStyle w:val="TableContents"/>
              <w:spacing w:before="0" w:after="1"/>
              <w:ind w:left="0" w:right="0" w:hanging="0"/>
              <w:jc w:val="center"/>
              <w:rPr/>
            </w:pPr>
            <w:r>
              <w:rPr/>
              <w:t>  </w:t>
            </w:r>
          </w:p>
        </w:tc>
        <w:tc>
          <w:tcPr>
            <w:tcW w:w="196" w:type="dxa"/>
            <w:tcBorders/>
            <w:shd w:fill="auto" w:val="clear"/>
            <w:vAlign w:val="center"/>
          </w:tcPr>
          <w:p>
            <w:pPr>
              <w:pStyle w:val="TableContents"/>
              <w:spacing w:before="0" w:after="1"/>
              <w:ind w:left="0" w:right="0" w:hanging="0"/>
              <w:jc w:val="center"/>
              <w:rPr/>
            </w:pPr>
            <w:r>
              <w:rPr/>
              <w:t>​</w:t>
            </w:r>
          </w:p>
        </w:tc>
        <w:tc>
          <w:tcPr>
            <w:tcW w:w="661" w:type="dxa"/>
            <w:tcBorders/>
            <w:shd w:fill="auto" w:val="clear"/>
            <w:vAlign w:val="center"/>
          </w:tcPr>
          <w:p>
            <w:pPr>
              <w:pStyle w:val="TableContents"/>
              <w:spacing w:before="0" w:after="1"/>
              <w:ind w:left="0" w:right="0" w:hanging="0"/>
              <w:jc w:val="center"/>
              <w:rPr/>
            </w:pPr>
            <w:r>
              <w:rPr/>
              <w:t>​</w:t>
            </w:r>
          </w:p>
        </w:tc>
        <w:tc>
          <w:tcPr>
            <w:tcW w:w="206" w:type="dxa"/>
            <w:tcBorders/>
            <w:shd w:fill="auto" w:val="clear"/>
            <w:vAlign w:val="center"/>
          </w:tcPr>
          <w:p>
            <w:pPr>
              <w:pStyle w:val="TableContents"/>
              <w:spacing w:before="0" w:after="1"/>
              <w:ind w:left="0" w:right="0" w:hanging="0"/>
              <w:jc w:val="center"/>
              <w:rPr/>
            </w:pPr>
            <w:r>
              <w:rPr/>
              <w:t>  </w:t>
            </w:r>
          </w:p>
        </w:tc>
        <w:tc>
          <w:tcPr>
            <w:tcW w:w="103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206" w:type="dxa"/>
            <w:tcBorders/>
            <w:shd w:fill="auto" w:val="clear"/>
            <w:vAlign w:val="center"/>
          </w:tcPr>
          <w:p>
            <w:pPr>
              <w:pStyle w:val="TableContents"/>
              <w:spacing w:before="0" w:after="1"/>
              <w:ind w:left="0" w:right="0" w:hanging="0"/>
              <w:jc w:val="center"/>
              <w:rPr/>
            </w:pPr>
            <w:r>
              <w:rPr/>
              <w:t>  </w:t>
            </w:r>
          </w:p>
        </w:tc>
        <w:tc>
          <w:tcPr>
            <w:tcW w:w="102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Options for</w:t>
            </w:r>
          </w:p>
        </w:tc>
      </w:tr>
      <w:tr>
        <w:trPr/>
        <w:tc>
          <w:tcPr>
            <w:tcW w:w="121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206" w:type="dxa"/>
            <w:tcBorders/>
            <w:shd w:fill="auto" w:val="clear"/>
            <w:vAlign w:val="center"/>
          </w:tcPr>
          <w:p>
            <w:pPr>
              <w:pStyle w:val="TableContents"/>
              <w:spacing w:before="0" w:after="1"/>
              <w:ind w:left="0" w:right="0" w:hanging="0"/>
              <w:jc w:val="center"/>
              <w:rPr/>
            </w:pPr>
            <w:r>
              <w:rPr/>
              <w:t>​</w:t>
            </w:r>
          </w:p>
        </w:tc>
        <w:tc>
          <w:tcPr>
            <w:tcW w:w="100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Class A</w:t>
            </w:r>
          </w:p>
        </w:tc>
        <w:tc>
          <w:tcPr>
            <w:tcW w:w="206" w:type="dxa"/>
            <w:tcBorders/>
            <w:shd w:fill="auto" w:val="clear"/>
            <w:vAlign w:val="center"/>
          </w:tcPr>
          <w:p>
            <w:pPr>
              <w:pStyle w:val="TableContents"/>
              <w:spacing w:before="0" w:after="1"/>
              <w:ind w:left="0" w:right="0" w:hanging="0"/>
              <w:jc w:val="center"/>
              <w:rPr/>
            </w:pPr>
            <w:r>
              <w:rPr/>
              <w:t>​</w:t>
            </w:r>
          </w:p>
        </w:tc>
        <w:tc>
          <w:tcPr>
            <w:tcW w:w="76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206" w:type="dxa"/>
            <w:tcBorders/>
            <w:shd w:fill="auto" w:val="clear"/>
            <w:vAlign w:val="center"/>
          </w:tcPr>
          <w:p>
            <w:pPr>
              <w:pStyle w:val="TableContents"/>
              <w:spacing w:before="0" w:after="1"/>
              <w:ind w:left="0" w:right="0" w:hanging="0"/>
              <w:jc w:val="center"/>
              <w:rPr/>
            </w:pPr>
            <w:r>
              <w:rPr/>
              <w:t>​</w:t>
            </w:r>
          </w:p>
        </w:tc>
        <w:tc>
          <w:tcPr>
            <w:tcW w:w="100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Class B</w:t>
            </w:r>
          </w:p>
        </w:tc>
        <w:tc>
          <w:tcPr>
            <w:tcW w:w="206" w:type="dxa"/>
            <w:tcBorders/>
            <w:shd w:fill="auto" w:val="clear"/>
            <w:vAlign w:val="center"/>
          </w:tcPr>
          <w:p>
            <w:pPr>
              <w:pStyle w:val="TableContents"/>
              <w:spacing w:before="0" w:after="1"/>
              <w:ind w:left="0" w:right="0" w:hanging="0"/>
              <w:jc w:val="center"/>
              <w:rPr/>
            </w:pPr>
            <w:r>
              <w:rPr/>
              <w:t>​</w:t>
            </w:r>
          </w:p>
        </w:tc>
        <w:tc>
          <w:tcPr>
            <w:tcW w:w="76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206" w:type="dxa"/>
            <w:tcBorders/>
            <w:shd w:fill="auto" w:val="clear"/>
            <w:vAlign w:val="center"/>
          </w:tcPr>
          <w:p>
            <w:pPr>
              <w:pStyle w:val="TableContents"/>
              <w:spacing w:before="0" w:after="1"/>
              <w:ind w:left="0" w:right="0" w:hanging="0"/>
              <w:jc w:val="center"/>
              <w:rPr/>
            </w:pPr>
            <w:r>
              <w:rPr/>
              <w:t>​</w:t>
            </w:r>
          </w:p>
        </w:tc>
        <w:tc>
          <w:tcPr>
            <w:tcW w:w="100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Class A</w:t>
            </w:r>
          </w:p>
        </w:tc>
        <w:tc>
          <w:tcPr>
            <w:tcW w:w="206" w:type="dxa"/>
            <w:tcBorders/>
            <w:shd w:fill="auto" w:val="clear"/>
            <w:vAlign w:val="center"/>
          </w:tcPr>
          <w:p>
            <w:pPr>
              <w:pStyle w:val="TableContents"/>
              <w:spacing w:before="0" w:after="1"/>
              <w:ind w:left="0" w:right="0" w:hanging="0"/>
              <w:jc w:val="center"/>
              <w:rPr/>
            </w:pPr>
            <w:r>
              <w:rPr/>
              <w:t>​</w:t>
            </w:r>
          </w:p>
        </w:tc>
        <w:tc>
          <w:tcPr>
            <w:tcW w:w="76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206" w:type="dxa"/>
            <w:tcBorders/>
            <w:shd w:fill="auto" w:val="clear"/>
            <w:vAlign w:val="center"/>
          </w:tcPr>
          <w:p>
            <w:pPr>
              <w:pStyle w:val="TableContents"/>
              <w:spacing w:before="0" w:after="1"/>
              <w:ind w:left="0" w:right="0" w:hanging="0"/>
              <w:jc w:val="center"/>
              <w:rPr/>
            </w:pPr>
            <w:r>
              <w:rPr/>
              <w:t>​</w:t>
            </w:r>
          </w:p>
        </w:tc>
        <w:tc>
          <w:tcPr>
            <w:tcW w:w="100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Class B</w:t>
            </w:r>
          </w:p>
        </w:tc>
        <w:tc>
          <w:tcPr>
            <w:tcW w:w="206" w:type="dxa"/>
            <w:tcBorders/>
            <w:shd w:fill="auto" w:val="clear"/>
            <w:vAlign w:val="center"/>
          </w:tcPr>
          <w:p>
            <w:pPr>
              <w:pStyle w:val="TableContents"/>
              <w:spacing w:before="0" w:after="1"/>
              <w:ind w:left="0" w:right="0" w:hanging="0"/>
              <w:jc w:val="center"/>
              <w:rPr/>
            </w:pPr>
            <w:r>
              <w:rPr/>
              <w:t>​</w:t>
            </w:r>
          </w:p>
        </w:tc>
        <w:tc>
          <w:tcPr>
            <w:tcW w:w="76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206" w:type="dxa"/>
            <w:tcBorders/>
            <w:shd w:fill="auto" w:val="clear"/>
            <w:vAlign w:val="center"/>
          </w:tcPr>
          <w:p>
            <w:pPr>
              <w:pStyle w:val="TableContents"/>
              <w:spacing w:before="0" w:after="1"/>
              <w:ind w:left="0" w:right="0" w:hanging="0"/>
              <w:jc w:val="center"/>
              <w:rPr/>
            </w:pPr>
            <w:r>
              <w:rPr/>
              <w:t>​</w:t>
            </w:r>
          </w:p>
        </w:tc>
        <w:tc>
          <w:tcPr>
            <w:tcW w:w="87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Paid In</w:t>
            </w:r>
          </w:p>
        </w:tc>
        <w:tc>
          <w:tcPr>
            <w:tcW w:w="206" w:type="dxa"/>
            <w:tcBorders/>
            <w:shd w:fill="auto" w:val="clear"/>
            <w:vAlign w:val="center"/>
          </w:tcPr>
          <w:p>
            <w:pPr>
              <w:pStyle w:val="TableContents"/>
              <w:spacing w:before="0" w:after="1"/>
              <w:ind w:left="0" w:right="0" w:hanging="0"/>
              <w:jc w:val="center"/>
              <w:rPr/>
            </w:pPr>
            <w:r>
              <w:rPr/>
              <w:t>​</w:t>
            </w:r>
          </w:p>
        </w:tc>
        <w:tc>
          <w:tcPr>
            <w:tcW w:w="105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206" w:type="dxa"/>
            <w:tcBorders/>
            <w:shd w:fill="auto" w:val="clear"/>
            <w:vAlign w:val="center"/>
          </w:tcPr>
          <w:p>
            <w:pPr>
              <w:pStyle w:val="TableContents"/>
              <w:spacing w:before="0" w:after="1"/>
              <w:ind w:left="0" w:right="0" w:hanging="0"/>
              <w:jc w:val="center"/>
              <w:rPr/>
            </w:pPr>
            <w:r>
              <w:rPr/>
              <w:t>​</w:t>
            </w:r>
          </w:p>
        </w:tc>
        <w:tc>
          <w:tcPr>
            <w:tcW w:w="126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 </w:t>
            </w:r>
          </w:p>
        </w:tc>
        <w:tc>
          <w:tcPr>
            <w:tcW w:w="206" w:type="dxa"/>
            <w:tcBorders/>
            <w:shd w:fill="auto" w:val="clear"/>
            <w:vAlign w:val="center"/>
          </w:tcPr>
          <w:p>
            <w:pPr>
              <w:pStyle w:val="TableContents"/>
              <w:spacing w:before="0" w:after="1"/>
              <w:ind w:left="0" w:right="0" w:hanging="0"/>
              <w:jc w:val="center"/>
              <w:rPr/>
            </w:pPr>
            <w:r>
              <w:rPr/>
              <w:t>​</w:t>
            </w:r>
          </w:p>
        </w:tc>
        <w:tc>
          <w:tcPr>
            <w:tcW w:w="766"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206" w:type="dxa"/>
            <w:tcBorders/>
            <w:shd w:fill="auto" w:val="clear"/>
            <w:vAlign w:val="center"/>
          </w:tcPr>
          <w:p>
            <w:pPr>
              <w:pStyle w:val="TableContents"/>
              <w:spacing w:before="0" w:after="1"/>
              <w:ind w:left="0" w:right="0" w:hanging="0"/>
              <w:jc w:val="center"/>
              <w:rPr/>
            </w:pPr>
            <w:r>
              <w:rPr/>
              <w:t>​</w:t>
            </w:r>
          </w:p>
        </w:tc>
        <w:tc>
          <w:tcPr>
            <w:tcW w:w="857"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206" w:type="dxa"/>
            <w:tcBorders/>
            <w:shd w:fill="auto" w:val="clear"/>
            <w:vAlign w:val="center"/>
          </w:tcPr>
          <w:p>
            <w:pPr>
              <w:pStyle w:val="TableContents"/>
              <w:spacing w:before="0" w:after="1"/>
              <w:ind w:left="0" w:right="0" w:hanging="0"/>
              <w:jc w:val="center"/>
              <w:rPr/>
            </w:pPr>
            <w:r>
              <w:rPr/>
              <w:t>​</w:t>
            </w:r>
          </w:p>
        </w:tc>
        <w:tc>
          <w:tcPr>
            <w:tcW w:w="103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c>
          <w:tcPr>
            <w:tcW w:w="206" w:type="dxa"/>
            <w:tcBorders/>
            <w:shd w:fill="auto" w:val="clear"/>
            <w:vAlign w:val="center"/>
          </w:tcPr>
          <w:p>
            <w:pPr>
              <w:pStyle w:val="TableContents"/>
              <w:spacing w:before="0" w:after="1"/>
              <w:ind w:left="0" w:right="0" w:hanging="0"/>
              <w:jc w:val="center"/>
              <w:rPr/>
            </w:pPr>
            <w:r>
              <w:rPr/>
              <w:t>​</w:t>
            </w:r>
          </w:p>
        </w:tc>
        <w:tc>
          <w:tcPr>
            <w:tcW w:w="102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Redeemable</w:t>
            </w:r>
          </w:p>
        </w:tc>
      </w:tr>
      <w:tr>
        <w:trPr/>
        <w:tc>
          <w:tcPr>
            <w:tcW w:w="121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206" w:type="dxa"/>
            <w:tcBorders/>
            <w:shd w:fill="auto" w:val="clear"/>
            <w:vAlign w:val="center"/>
          </w:tcPr>
          <w:p>
            <w:pPr>
              <w:pStyle w:val="TableContents"/>
              <w:spacing w:before="0" w:after="1"/>
              <w:ind w:left="0" w:right="0" w:hanging="0"/>
              <w:jc w:val="center"/>
              <w:rPr/>
            </w:pPr>
            <w:r>
              <w:rPr/>
              <w:t>  </w:t>
            </w:r>
          </w:p>
        </w:tc>
        <w:tc>
          <w:tcPr>
            <w:tcW w:w="100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206" w:type="dxa"/>
            <w:tcBorders/>
            <w:shd w:fill="auto" w:val="clear"/>
            <w:vAlign w:val="center"/>
          </w:tcPr>
          <w:p>
            <w:pPr>
              <w:pStyle w:val="TableContents"/>
              <w:spacing w:before="0" w:after="1"/>
              <w:ind w:left="0" w:right="0" w:hanging="0"/>
              <w:jc w:val="center"/>
              <w:rPr/>
            </w:pPr>
            <w:r>
              <w:rPr/>
              <w:t>  </w:t>
            </w:r>
          </w:p>
        </w:tc>
        <w:tc>
          <w:tcPr>
            <w:tcW w:w="76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r>
              <w:rPr>
                <w:rFonts w:ascii="Times New Roman;Times;serif" w:hAnsi="Times New Roman;Times;serif"/>
                <w:b/>
                <w:sz w:val="16"/>
              </w:rPr>
              <w:t>Stock</w:t>
            </w:r>
          </w:p>
        </w:tc>
        <w:tc>
          <w:tcPr>
            <w:tcW w:w="206" w:type="dxa"/>
            <w:tcBorders/>
            <w:shd w:fill="auto" w:val="clear"/>
            <w:vAlign w:val="center"/>
          </w:tcPr>
          <w:p>
            <w:pPr>
              <w:pStyle w:val="TableContents"/>
              <w:spacing w:before="0" w:after="1"/>
              <w:ind w:left="0" w:right="0" w:hanging="0"/>
              <w:jc w:val="center"/>
              <w:rPr/>
            </w:pPr>
            <w:r>
              <w:rPr/>
              <w:t>  </w:t>
            </w:r>
          </w:p>
        </w:tc>
        <w:tc>
          <w:tcPr>
            <w:tcW w:w="100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206" w:type="dxa"/>
            <w:tcBorders/>
            <w:shd w:fill="auto" w:val="clear"/>
            <w:vAlign w:val="center"/>
          </w:tcPr>
          <w:p>
            <w:pPr>
              <w:pStyle w:val="TableContents"/>
              <w:spacing w:before="0" w:after="1"/>
              <w:ind w:left="0" w:right="0" w:hanging="0"/>
              <w:jc w:val="center"/>
              <w:rPr/>
            </w:pPr>
            <w:r>
              <w:rPr/>
              <w:t>  </w:t>
            </w:r>
          </w:p>
        </w:tc>
        <w:tc>
          <w:tcPr>
            <w:tcW w:w="76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206" w:type="dxa"/>
            <w:tcBorders/>
            <w:shd w:fill="auto" w:val="clear"/>
            <w:vAlign w:val="center"/>
          </w:tcPr>
          <w:p>
            <w:pPr>
              <w:pStyle w:val="TableContents"/>
              <w:spacing w:before="0" w:after="1"/>
              <w:ind w:left="0" w:right="0" w:hanging="0"/>
              <w:jc w:val="center"/>
              <w:rPr/>
            </w:pPr>
            <w:r>
              <w:rPr/>
              <w:t>  </w:t>
            </w:r>
          </w:p>
        </w:tc>
        <w:tc>
          <w:tcPr>
            <w:tcW w:w="100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206" w:type="dxa"/>
            <w:tcBorders/>
            <w:shd w:fill="auto" w:val="clear"/>
            <w:vAlign w:val="center"/>
          </w:tcPr>
          <w:p>
            <w:pPr>
              <w:pStyle w:val="TableContents"/>
              <w:spacing w:before="0" w:after="1"/>
              <w:ind w:left="0" w:right="0" w:hanging="0"/>
              <w:jc w:val="center"/>
              <w:rPr/>
            </w:pPr>
            <w:r>
              <w:rPr/>
              <w:t>  </w:t>
            </w:r>
          </w:p>
        </w:tc>
        <w:tc>
          <w:tcPr>
            <w:tcW w:w="76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r>
              <w:rPr>
                <w:rFonts w:ascii="Times New Roman;Times;serif" w:hAnsi="Times New Roman;Times;serif"/>
                <w:b/>
                <w:sz w:val="16"/>
              </w:rPr>
              <w:t>Stock</w:t>
            </w:r>
          </w:p>
        </w:tc>
        <w:tc>
          <w:tcPr>
            <w:tcW w:w="206" w:type="dxa"/>
            <w:tcBorders/>
            <w:shd w:fill="auto" w:val="clear"/>
            <w:vAlign w:val="center"/>
          </w:tcPr>
          <w:p>
            <w:pPr>
              <w:pStyle w:val="TableContents"/>
              <w:spacing w:before="0" w:after="1"/>
              <w:ind w:left="0" w:right="0" w:hanging="0"/>
              <w:jc w:val="center"/>
              <w:rPr/>
            </w:pPr>
            <w:r>
              <w:rPr/>
              <w:t>  </w:t>
            </w:r>
          </w:p>
        </w:tc>
        <w:tc>
          <w:tcPr>
            <w:tcW w:w="100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206" w:type="dxa"/>
            <w:tcBorders/>
            <w:shd w:fill="auto" w:val="clear"/>
            <w:vAlign w:val="center"/>
          </w:tcPr>
          <w:p>
            <w:pPr>
              <w:pStyle w:val="TableContents"/>
              <w:spacing w:before="0" w:after="1"/>
              <w:ind w:left="0" w:right="0" w:hanging="0"/>
              <w:jc w:val="center"/>
              <w:rPr/>
            </w:pPr>
            <w:r>
              <w:rPr/>
              <w:t>  </w:t>
            </w:r>
          </w:p>
        </w:tc>
        <w:tc>
          <w:tcPr>
            <w:tcW w:w="76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206" w:type="dxa"/>
            <w:tcBorders/>
            <w:shd w:fill="auto" w:val="clear"/>
            <w:vAlign w:val="center"/>
          </w:tcPr>
          <w:p>
            <w:pPr>
              <w:pStyle w:val="TableContents"/>
              <w:spacing w:before="0" w:after="1"/>
              <w:ind w:left="0" w:right="0" w:hanging="0"/>
              <w:jc w:val="center"/>
              <w:rPr/>
            </w:pPr>
            <w:r>
              <w:rPr/>
              <w:t>  </w:t>
            </w:r>
          </w:p>
        </w:tc>
        <w:tc>
          <w:tcPr>
            <w:tcW w:w="87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206" w:type="dxa"/>
            <w:tcBorders/>
            <w:shd w:fill="auto" w:val="clear"/>
            <w:vAlign w:val="center"/>
          </w:tcPr>
          <w:p>
            <w:pPr>
              <w:pStyle w:val="TableContents"/>
              <w:spacing w:before="0" w:after="1"/>
              <w:ind w:left="0" w:right="0" w:hanging="0"/>
              <w:jc w:val="center"/>
              <w:rPr/>
            </w:pPr>
            <w:r>
              <w:rPr/>
              <w:t>  </w:t>
            </w:r>
          </w:p>
        </w:tc>
        <w:tc>
          <w:tcPr>
            <w:tcW w:w="105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206" w:type="dxa"/>
            <w:tcBorders/>
            <w:shd w:fill="auto" w:val="clear"/>
            <w:vAlign w:val="center"/>
          </w:tcPr>
          <w:p>
            <w:pPr>
              <w:pStyle w:val="TableContents"/>
              <w:spacing w:before="0" w:after="1"/>
              <w:ind w:left="0" w:right="0" w:hanging="0"/>
              <w:jc w:val="center"/>
              <w:rPr/>
            </w:pPr>
            <w:r>
              <w:rPr/>
              <w:t>  </w:t>
            </w:r>
          </w:p>
        </w:tc>
        <w:tc>
          <w:tcPr>
            <w:tcW w:w="126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206" w:type="dxa"/>
            <w:tcBorders/>
            <w:shd w:fill="auto" w:val="clear"/>
            <w:vAlign w:val="center"/>
          </w:tcPr>
          <w:p>
            <w:pPr>
              <w:pStyle w:val="TableContents"/>
              <w:spacing w:before="0" w:after="1"/>
              <w:ind w:left="0" w:right="0" w:hanging="0"/>
              <w:jc w:val="center"/>
              <w:rPr/>
            </w:pPr>
            <w:r>
              <w:rPr/>
              <w:t>  </w:t>
            </w:r>
          </w:p>
        </w:tc>
        <w:tc>
          <w:tcPr>
            <w:tcW w:w="76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Issued</w:t>
            </w:r>
          </w:p>
        </w:tc>
        <w:tc>
          <w:tcPr>
            <w:tcW w:w="206" w:type="dxa"/>
            <w:tcBorders/>
            <w:shd w:fill="auto" w:val="clear"/>
            <w:vAlign w:val="center"/>
          </w:tcPr>
          <w:p>
            <w:pPr>
              <w:pStyle w:val="TableContents"/>
              <w:spacing w:before="0" w:after="1"/>
              <w:ind w:left="0" w:right="0" w:hanging="0"/>
              <w:jc w:val="center"/>
              <w:rPr/>
            </w:pPr>
            <w:r>
              <w:rPr/>
              <w:t>  </w:t>
            </w:r>
          </w:p>
        </w:tc>
        <w:tc>
          <w:tcPr>
            <w:tcW w:w="85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206" w:type="dxa"/>
            <w:tcBorders/>
            <w:shd w:fill="auto" w:val="clear"/>
            <w:vAlign w:val="center"/>
          </w:tcPr>
          <w:p>
            <w:pPr>
              <w:pStyle w:val="TableContents"/>
              <w:spacing w:before="0" w:after="1"/>
              <w:ind w:left="0" w:right="0" w:hanging="0"/>
              <w:jc w:val="center"/>
              <w:rPr/>
            </w:pPr>
            <w:r>
              <w:rPr/>
              <w:t>  </w:t>
            </w:r>
          </w:p>
        </w:tc>
        <w:tc>
          <w:tcPr>
            <w:tcW w:w="103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206" w:type="dxa"/>
            <w:tcBorders/>
            <w:shd w:fill="auto" w:val="clear"/>
            <w:vAlign w:val="center"/>
          </w:tcPr>
          <w:p>
            <w:pPr>
              <w:pStyle w:val="TableContents"/>
              <w:spacing w:before="0" w:after="1"/>
              <w:ind w:left="0" w:right="0" w:hanging="0"/>
              <w:jc w:val="center"/>
              <w:rPr/>
            </w:pPr>
            <w:r>
              <w:rPr/>
              <w:t>  </w:t>
            </w:r>
          </w:p>
        </w:tc>
        <w:tc>
          <w:tcPr>
            <w:tcW w:w="102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r>
      <w:tr>
        <w:trPr/>
        <w:tc>
          <w:tcPr>
            <w:tcW w:w="121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Balance, January 1, 2020</w:t>
            </w:r>
          </w:p>
        </w:tc>
        <w:tc>
          <w:tcPr>
            <w:tcW w:w="109" w:type="dxa"/>
            <w:tcBorders/>
            <w:shd w:fill="CCEEFF" w:val="clear"/>
            <w:vAlign w:val="center"/>
          </w:tcPr>
          <w:p>
            <w:pPr>
              <w:pStyle w:val="TableContents"/>
              <w:spacing w:before="0" w:after="1"/>
              <w:ind w:left="0" w:right="0" w:hanging="0"/>
              <w:rPr/>
            </w:pPr>
            <w:r>
              <w:rPr/>
              <w:t>​</w:t>
            </w:r>
          </w:p>
        </w:tc>
        <w:tc>
          <w:tcPr>
            <w:tcW w:w="206" w:type="dxa"/>
            <w:tcBorders/>
            <w:shd w:fill="CCEEFF" w:val="clear"/>
            <w:vAlign w:val="center"/>
          </w:tcPr>
          <w:p>
            <w:pPr>
              <w:pStyle w:val="TableContents"/>
              <w:spacing w:before="0" w:after="1"/>
              <w:ind w:left="0" w:right="0" w:hanging="0"/>
              <w:rPr/>
            </w:pPr>
            <w:r>
              <w:rPr/>
              <w:t>​</w:t>
            </w:r>
          </w:p>
        </w:tc>
        <w:tc>
          <w:tcPr>
            <w:tcW w:w="100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147</w:t>
            </w:r>
          </w:p>
        </w:tc>
        <w:tc>
          <w:tcPr>
            <w:tcW w:w="206" w:type="dxa"/>
            <w:tcBorders/>
            <w:shd w:fill="CCEEFF" w:val="clear"/>
            <w:vAlign w:val="center"/>
          </w:tcPr>
          <w:p>
            <w:pPr>
              <w:pStyle w:val="TableContents"/>
              <w:spacing w:before="0" w:after="1"/>
              <w:ind w:left="0" w:right="0" w:hanging="0"/>
              <w:rPr/>
            </w:pPr>
            <w:r>
              <w:rPr/>
              <w:t>​</w:t>
            </w:r>
          </w:p>
        </w:tc>
        <w:tc>
          <w:tcPr>
            <w:tcW w:w="27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490" w:type="dxa"/>
            <w:tcBorders/>
            <w:shd w:fill="CCEEFF" w:val="clear"/>
            <w:vAlign w:val="center"/>
          </w:tcPr>
          <w:p>
            <w:pPr>
              <w:pStyle w:val="TableContents"/>
              <w:spacing w:before="0" w:after="1"/>
              <w:ind w:left="0" w:right="0" w:hanging="0"/>
              <w:jc w:val="right"/>
              <w:rPr/>
            </w:pPr>
            <w:r>
              <w:rPr/>
              <w:t>—</w:t>
            </w:r>
          </w:p>
        </w:tc>
        <w:tc>
          <w:tcPr>
            <w:tcW w:w="206" w:type="dxa"/>
            <w:tcBorders/>
            <w:shd w:fill="CCEEFF" w:val="clear"/>
            <w:vAlign w:val="center"/>
          </w:tcPr>
          <w:p>
            <w:pPr>
              <w:pStyle w:val="TableContents"/>
              <w:spacing w:before="0" w:after="1"/>
              <w:ind w:left="0" w:right="0" w:hanging="0"/>
              <w:rPr/>
            </w:pPr>
            <w:r>
              <w:rPr/>
              <w:t> </w:t>
            </w:r>
          </w:p>
        </w:tc>
        <w:tc>
          <w:tcPr>
            <w:tcW w:w="100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120,270</w:t>
            </w:r>
          </w:p>
        </w:tc>
        <w:tc>
          <w:tcPr>
            <w:tcW w:w="206" w:type="dxa"/>
            <w:tcBorders/>
            <w:shd w:fill="CCEEFF" w:val="clear"/>
            <w:vAlign w:val="center"/>
          </w:tcPr>
          <w:p>
            <w:pPr>
              <w:pStyle w:val="TableContents"/>
              <w:spacing w:before="0" w:after="1"/>
              <w:ind w:left="0" w:right="0" w:hanging="0"/>
              <w:rPr/>
            </w:pPr>
            <w:r>
              <w:rPr/>
              <w:t>​</w:t>
            </w:r>
          </w:p>
        </w:tc>
        <w:tc>
          <w:tcPr>
            <w:tcW w:w="27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49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54</w:t>
            </w:r>
          </w:p>
        </w:tc>
        <w:tc>
          <w:tcPr>
            <w:tcW w:w="206" w:type="dxa"/>
            <w:tcBorders/>
            <w:shd w:fill="CCEEFF" w:val="clear"/>
            <w:vAlign w:val="center"/>
          </w:tcPr>
          <w:p>
            <w:pPr>
              <w:pStyle w:val="TableContents"/>
              <w:spacing w:before="0" w:after="1"/>
              <w:ind w:left="0" w:right="0" w:hanging="0"/>
              <w:jc w:val="right"/>
              <w:rPr/>
            </w:pPr>
            <w:r>
              <w:rPr/>
              <w:t>​</w:t>
            </w:r>
          </w:p>
        </w:tc>
        <w:tc>
          <w:tcPr>
            <w:tcW w:w="1006" w:type="dxa"/>
            <w:tcBorders/>
            <w:shd w:fill="CCEEFF" w:val="clear"/>
            <w:vAlign w:val="center"/>
          </w:tcPr>
          <w:p>
            <w:pPr>
              <w:pStyle w:val="TableContents"/>
              <w:spacing w:before="0" w:after="1"/>
              <w:ind w:left="0" w:right="0" w:hanging="0"/>
              <w:jc w:val="right"/>
              <w:rPr/>
            </w:pPr>
            <w:r>
              <w:rPr/>
              <w:t>—</w:t>
            </w:r>
          </w:p>
        </w:tc>
        <w:tc>
          <w:tcPr>
            <w:tcW w:w="206" w:type="dxa"/>
            <w:tcBorders/>
            <w:shd w:fill="CCEEFF" w:val="clear"/>
            <w:vAlign w:val="center"/>
          </w:tcPr>
          <w:p>
            <w:pPr>
              <w:pStyle w:val="TableContents"/>
              <w:spacing w:before="0" w:after="1"/>
              <w:ind w:left="0" w:right="0" w:hanging="0"/>
              <w:rPr/>
            </w:pPr>
            <w:r>
              <w:rPr/>
              <w:t>​</w:t>
            </w:r>
          </w:p>
        </w:tc>
        <w:tc>
          <w:tcPr>
            <w:tcW w:w="27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490" w:type="dxa"/>
            <w:tcBorders/>
            <w:shd w:fill="CCEEFF" w:val="clear"/>
            <w:vAlign w:val="center"/>
          </w:tcPr>
          <w:p>
            <w:pPr>
              <w:pStyle w:val="TableContents"/>
              <w:spacing w:before="0" w:after="1"/>
              <w:ind w:left="0" w:right="0" w:hanging="0"/>
              <w:jc w:val="right"/>
              <w:rPr/>
            </w:pPr>
            <w:r>
              <w:rPr/>
              <w:t>—</w:t>
            </w:r>
          </w:p>
        </w:tc>
        <w:tc>
          <w:tcPr>
            <w:tcW w:w="206" w:type="dxa"/>
            <w:tcBorders/>
            <w:shd w:fill="CCEEFF" w:val="clear"/>
            <w:vAlign w:val="center"/>
          </w:tcPr>
          <w:p>
            <w:pPr>
              <w:pStyle w:val="TableContents"/>
              <w:spacing w:before="0" w:after="1"/>
              <w:ind w:left="0" w:right="0" w:hanging="0"/>
              <w:rPr/>
            </w:pPr>
            <w:r>
              <w:rPr/>
              <w:t> </w:t>
            </w:r>
          </w:p>
        </w:tc>
        <w:tc>
          <w:tcPr>
            <w:tcW w:w="1006" w:type="dxa"/>
            <w:tcBorders/>
            <w:shd w:fill="CCEEFF" w:val="clear"/>
            <w:vAlign w:val="center"/>
          </w:tcPr>
          <w:p>
            <w:pPr>
              <w:pStyle w:val="TableContents"/>
              <w:spacing w:before="0" w:after="1"/>
              <w:ind w:left="0" w:right="0" w:hanging="0"/>
              <w:jc w:val="right"/>
              <w:rPr/>
            </w:pPr>
            <w:r>
              <w:rPr/>
              <w:t>—</w:t>
            </w:r>
          </w:p>
        </w:tc>
        <w:tc>
          <w:tcPr>
            <w:tcW w:w="206" w:type="dxa"/>
            <w:tcBorders/>
            <w:shd w:fill="CCEEFF" w:val="clear"/>
            <w:vAlign w:val="center"/>
          </w:tcPr>
          <w:p>
            <w:pPr>
              <w:pStyle w:val="TableContents"/>
              <w:spacing w:before="0" w:after="1"/>
              <w:ind w:left="0" w:right="0" w:hanging="0"/>
              <w:rPr/>
            </w:pPr>
            <w:r>
              <w:rPr/>
              <w:t>​</w:t>
            </w:r>
          </w:p>
        </w:tc>
        <w:tc>
          <w:tcPr>
            <w:tcW w:w="27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490" w:type="dxa"/>
            <w:tcBorders/>
            <w:shd w:fill="CCEEFF" w:val="clear"/>
            <w:vAlign w:val="center"/>
          </w:tcPr>
          <w:p>
            <w:pPr>
              <w:pStyle w:val="TableContents"/>
              <w:spacing w:before="0" w:after="1"/>
              <w:ind w:left="0" w:right="0" w:hanging="0"/>
              <w:jc w:val="right"/>
              <w:rPr/>
            </w:pPr>
            <w:r>
              <w:rPr/>
              <w:t>—</w:t>
            </w:r>
          </w:p>
        </w:tc>
        <w:tc>
          <w:tcPr>
            <w:tcW w:w="206" w:type="dxa"/>
            <w:tcBorders/>
            <w:shd w:fill="CCEEFF" w:val="clear"/>
            <w:vAlign w:val="center"/>
          </w:tcPr>
          <w:p>
            <w:pPr>
              <w:pStyle w:val="TableContents"/>
              <w:spacing w:before="0" w:after="1"/>
              <w:ind w:left="0" w:right="0" w:hanging="0"/>
              <w:jc w:val="right"/>
              <w:rPr/>
            </w:pPr>
            <w:r>
              <w:rPr/>
              <w:t>​</w:t>
            </w:r>
          </w:p>
        </w:tc>
        <w:tc>
          <w:tcPr>
            <w:tcW w:w="314"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557" w:type="dxa"/>
            <w:tcBorders/>
            <w:shd w:fill="CCEEFF" w:val="clear"/>
            <w:vAlign w:val="center"/>
          </w:tcPr>
          <w:p>
            <w:pPr>
              <w:pStyle w:val="TableContents"/>
              <w:spacing w:before="0" w:after="1"/>
              <w:ind w:left="0" w:right="0" w:hanging="0"/>
              <w:jc w:val="right"/>
              <w:rPr/>
            </w:pPr>
            <w:r>
              <w:rPr/>
              <w:t>—</w:t>
            </w:r>
          </w:p>
        </w:tc>
        <w:tc>
          <w:tcPr>
            <w:tcW w:w="206" w:type="dxa"/>
            <w:tcBorders/>
            <w:shd w:fill="CCEEFF" w:val="clear"/>
            <w:vAlign w:val="center"/>
          </w:tcPr>
          <w:p>
            <w:pPr>
              <w:pStyle w:val="TableContents"/>
              <w:spacing w:before="0" w:after="1"/>
              <w:ind w:left="0" w:right="0" w:hanging="0"/>
              <w:jc w:val="right"/>
              <w:rPr/>
            </w:pPr>
            <w:r>
              <w:rPr/>
              <w:t>​</w:t>
            </w:r>
          </w:p>
        </w:tc>
        <w:tc>
          <w:tcPr>
            <w:tcW w:w="217"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834"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(90,701)</w:t>
            </w:r>
          </w:p>
        </w:tc>
        <w:tc>
          <w:tcPr>
            <w:tcW w:w="206" w:type="dxa"/>
            <w:tcBorders/>
            <w:shd w:fill="CCEEFF" w:val="clear"/>
            <w:vAlign w:val="center"/>
          </w:tcPr>
          <w:p>
            <w:pPr>
              <w:pStyle w:val="TableContents"/>
              <w:spacing w:before="0" w:after="1"/>
              <w:ind w:left="0" w:right="0" w:hanging="0"/>
              <w:rPr/>
            </w:pPr>
            <w:r>
              <w:rPr/>
              <w:t>​</w:t>
            </w:r>
          </w:p>
        </w:tc>
        <w:tc>
          <w:tcPr>
            <w:tcW w:w="321"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94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(491)</w:t>
            </w:r>
          </w:p>
        </w:tc>
        <w:tc>
          <w:tcPr>
            <w:tcW w:w="206" w:type="dxa"/>
            <w:tcBorders/>
            <w:shd w:fill="CCEEFF" w:val="clear"/>
            <w:vAlign w:val="center"/>
          </w:tcPr>
          <w:p>
            <w:pPr>
              <w:pStyle w:val="TableContents"/>
              <w:spacing w:before="0" w:after="1"/>
              <w:ind w:left="0" w:right="0" w:hanging="0"/>
              <w:rPr/>
            </w:pPr>
            <w:r>
              <w:rPr/>
              <w:t> </w:t>
            </w:r>
          </w:p>
        </w:tc>
        <w:tc>
          <w:tcPr>
            <w:tcW w:w="76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41,910</w:t>
            </w:r>
          </w:p>
        </w:tc>
        <w:tc>
          <w:tcPr>
            <w:tcW w:w="20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6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(38,638)</w:t>
            </w:r>
          </w:p>
        </w:tc>
        <w:tc>
          <w:tcPr>
            <w:tcW w:w="206" w:type="dxa"/>
            <w:tcBorders/>
            <w:shd w:fill="CCEEFF" w:val="clear"/>
            <w:vAlign w:val="center"/>
          </w:tcPr>
          <w:p>
            <w:pPr>
              <w:pStyle w:val="TableContents"/>
              <w:spacing w:before="0" w:after="1"/>
              <w:ind w:left="0" w:right="0" w:hanging="0"/>
              <w:rPr/>
            </w:pPr>
            <w:r>
              <w:rPr/>
              <w:t>​</w:t>
            </w:r>
          </w:p>
        </w:tc>
        <w:tc>
          <w:tcPr>
            <w:tcW w:w="214"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822"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(129,776)</w:t>
            </w:r>
          </w:p>
        </w:tc>
        <w:tc>
          <w:tcPr>
            <w:tcW w:w="206" w:type="dxa"/>
            <w:tcBorders/>
            <w:shd w:fill="CCEEFF" w:val="clear"/>
            <w:vAlign w:val="center"/>
          </w:tcPr>
          <w:p>
            <w:pPr>
              <w:pStyle w:val="TableContents"/>
              <w:spacing w:before="0" w:after="1"/>
              <w:ind w:left="0" w:right="0" w:hanging="0"/>
              <w:rPr/>
            </w:pPr>
            <w:r>
              <w:rPr/>
              <w:t>​</w:t>
            </w:r>
          </w:p>
        </w:tc>
        <w:tc>
          <w:tcPr>
            <w:tcW w:w="221"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80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17,344</w:t>
            </w:r>
          </w:p>
        </w:tc>
      </w:tr>
      <w:tr>
        <w:trPr/>
        <w:tc>
          <w:tcPr>
            <w:tcW w:w="121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Remeasurement of options for redeemable shares</w:t>
            </w:r>
          </w:p>
        </w:tc>
        <w:tc>
          <w:tcPr>
            <w:tcW w:w="109" w:type="dxa"/>
            <w:tcBorders/>
            <w:shd w:fill="auto" w:val="clear"/>
            <w:vAlign w:val="center"/>
          </w:tcPr>
          <w:p>
            <w:pPr>
              <w:pStyle w:val="TableContents"/>
              <w:spacing w:before="0" w:after="1"/>
              <w:ind w:left="0" w:right="0" w:hanging="0"/>
              <w:rPr/>
            </w:pPr>
            <w:r>
              <w:rPr/>
              <w:t>​</w:t>
            </w:r>
          </w:p>
        </w:tc>
        <w:tc>
          <w:tcPr>
            <w:tcW w:w="206" w:type="dxa"/>
            <w:tcBorders/>
            <w:shd w:fill="auto" w:val="clear"/>
            <w:vAlign w:val="center"/>
          </w:tcPr>
          <w:p>
            <w:pPr>
              <w:pStyle w:val="TableContents"/>
              <w:spacing w:before="0" w:after="1"/>
              <w:ind w:left="0" w:right="0" w:hanging="0"/>
              <w:rPr/>
            </w:pPr>
            <w:r>
              <w:rPr/>
              <w:t>​</w:t>
            </w:r>
          </w:p>
        </w:tc>
        <w:tc>
          <w:tcPr>
            <w:tcW w:w="1006"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w:t>
            </w:r>
          </w:p>
        </w:tc>
        <w:tc>
          <w:tcPr>
            <w:tcW w:w="276" w:type="dxa"/>
            <w:tcBorders/>
            <w:shd w:fill="auto" w:val="clear"/>
            <w:vAlign w:val="center"/>
          </w:tcPr>
          <w:p>
            <w:pPr>
              <w:pStyle w:val="TableContents"/>
              <w:spacing w:before="0" w:after="1"/>
              <w:ind w:left="0" w:right="0" w:hanging="0"/>
              <w:rPr/>
            </w:pPr>
            <w:r>
              <w:rPr/>
              <w:t> </w:t>
            </w:r>
          </w:p>
        </w:tc>
        <w:tc>
          <w:tcPr>
            <w:tcW w:w="490"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 </w:t>
            </w:r>
          </w:p>
        </w:tc>
        <w:tc>
          <w:tcPr>
            <w:tcW w:w="1006"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w:t>
            </w:r>
          </w:p>
        </w:tc>
        <w:tc>
          <w:tcPr>
            <w:tcW w:w="276" w:type="dxa"/>
            <w:tcBorders/>
            <w:shd w:fill="auto" w:val="clear"/>
            <w:vAlign w:val="center"/>
          </w:tcPr>
          <w:p>
            <w:pPr>
              <w:pStyle w:val="TableContents"/>
              <w:spacing w:before="0" w:after="1"/>
              <w:ind w:left="0" w:right="0" w:hanging="0"/>
              <w:rPr/>
            </w:pPr>
            <w:r>
              <w:rPr/>
              <w:t> </w:t>
            </w:r>
          </w:p>
        </w:tc>
        <w:tc>
          <w:tcPr>
            <w:tcW w:w="490"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jc w:val="right"/>
              <w:rPr/>
            </w:pPr>
            <w:r>
              <w:rPr/>
              <w:t>​</w:t>
            </w:r>
          </w:p>
        </w:tc>
        <w:tc>
          <w:tcPr>
            <w:tcW w:w="1006"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w:t>
            </w:r>
          </w:p>
        </w:tc>
        <w:tc>
          <w:tcPr>
            <w:tcW w:w="276" w:type="dxa"/>
            <w:tcBorders/>
            <w:shd w:fill="auto" w:val="clear"/>
            <w:vAlign w:val="center"/>
          </w:tcPr>
          <w:p>
            <w:pPr>
              <w:pStyle w:val="TableContents"/>
              <w:spacing w:before="0" w:after="1"/>
              <w:ind w:left="0" w:right="0" w:hanging="0"/>
              <w:rPr/>
            </w:pPr>
            <w:r>
              <w:rPr/>
              <w:t> </w:t>
            </w:r>
          </w:p>
        </w:tc>
        <w:tc>
          <w:tcPr>
            <w:tcW w:w="490"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 </w:t>
            </w:r>
          </w:p>
        </w:tc>
        <w:tc>
          <w:tcPr>
            <w:tcW w:w="1006"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w:t>
            </w:r>
          </w:p>
        </w:tc>
        <w:tc>
          <w:tcPr>
            <w:tcW w:w="276" w:type="dxa"/>
            <w:tcBorders/>
            <w:shd w:fill="auto" w:val="clear"/>
            <w:vAlign w:val="center"/>
          </w:tcPr>
          <w:p>
            <w:pPr>
              <w:pStyle w:val="TableContents"/>
              <w:spacing w:before="0" w:after="1"/>
              <w:ind w:left="0" w:right="0" w:hanging="0"/>
              <w:rPr/>
            </w:pPr>
            <w:r>
              <w:rPr/>
              <w:t> </w:t>
            </w:r>
          </w:p>
        </w:tc>
        <w:tc>
          <w:tcPr>
            <w:tcW w:w="490"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jc w:val="right"/>
              <w:rPr/>
            </w:pPr>
            <w:r>
              <w:rPr/>
              <w:t>​</w:t>
            </w:r>
          </w:p>
        </w:tc>
        <w:tc>
          <w:tcPr>
            <w:tcW w:w="314" w:type="dxa"/>
            <w:tcBorders/>
            <w:shd w:fill="auto" w:val="clear"/>
            <w:vAlign w:val="center"/>
          </w:tcPr>
          <w:p>
            <w:pPr>
              <w:pStyle w:val="TableContents"/>
              <w:spacing w:before="0" w:after="1"/>
              <w:ind w:left="0" w:right="0" w:hanging="0"/>
              <w:rPr/>
            </w:pPr>
            <w:r>
              <w:rPr/>
              <w:t> </w:t>
            </w:r>
          </w:p>
        </w:tc>
        <w:tc>
          <w:tcPr>
            <w:tcW w:w="557"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jc w:val="right"/>
              <w:rPr/>
            </w:pPr>
            <w:r>
              <w:rPr/>
              <w:t>​</w:t>
            </w:r>
          </w:p>
        </w:tc>
        <w:tc>
          <w:tcPr>
            <w:tcW w:w="217" w:type="dxa"/>
            <w:tcBorders/>
            <w:shd w:fill="auto" w:val="clear"/>
            <w:vAlign w:val="center"/>
          </w:tcPr>
          <w:p>
            <w:pPr>
              <w:pStyle w:val="TableContents"/>
              <w:spacing w:before="0" w:after="1"/>
              <w:ind w:left="0" w:right="0" w:hanging="0"/>
              <w:rPr/>
            </w:pPr>
            <w:r>
              <w:rPr/>
              <w:t> </w:t>
            </w:r>
          </w:p>
        </w:tc>
        <w:tc>
          <w:tcPr>
            <w:tcW w:w="834"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(15,242)</w:t>
            </w:r>
          </w:p>
        </w:tc>
        <w:tc>
          <w:tcPr>
            <w:tcW w:w="206" w:type="dxa"/>
            <w:tcBorders/>
            <w:shd w:fill="auto" w:val="clear"/>
            <w:vAlign w:val="center"/>
          </w:tcPr>
          <w:p>
            <w:pPr>
              <w:pStyle w:val="TableContents"/>
              <w:spacing w:before="0" w:after="1"/>
              <w:ind w:left="0" w:right="0" w:hanging="0"/>
              <w:rPr/>
            </w:pPr>
            <w:r>
              <w:rPr/>
              <w:t>​</w:t>
            </w:r>
          </w:p>
        </w:tc>
        <w:tc>
          <w:tcPr>
            <w:tcW w:w="321" w:type="dxa"/>
            <w:tcBorders/>
            <w:shd w:fill="auto" w:val="clear"/>
            <w:vAlign w:val="center"/>
          </w:tcPr>
          <w:p>
            <w:pPr>
              <w:pStyle w:val="TableContents"/>
              <w:spacing w:before="0" w:after="1"/>
              <w:ind w:left="0" w:right="0" w:hanging="0"/>
              <w:rPr/>
            </w:pPr>
            <w:r>
              <w:rPr/>
              <w:t> </w:t>
            </w:r>
          </w:p>
        </w:tc>
        <w:tc>
          <w:tcPr>
            <w:tcW w:w="940"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 </w:t>
            </w:r>
          </w:p>
        </w:tc>
        <w:tc>
          <w:tcPr>
            <w:tcW w:w="766"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661"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w:t>
            </w:r>
          </w:p>
        </w:tc>
        <w:tc>
          <w:tcPr>
            <w:tcW w:w="214" w:type="dxa"/>
            <w:tcBorders/>
            <w:shd w:fill="auto" w:val="clear"/>
            <w:vAlign w:val="center"/>
          </w:tcPr>
          <w:p>
            <w:pPr>
              <w:pStyle w:val="TableContents"/>
              <w:spacing w:before="0" w:after="1"/>
              <w:ind w:left="0" w:right="0" w:hanging="0"/>
              <w:rPr/>
            </w:pPr>
            <w:r>
              <w:rPr/>
              <w:t> </w:t>
            </w:r>
          </w:p>
        </w:tc>
        <w:tc>
          <w:tcPr>
            <w:tcW w:w="822"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(15,242)</w:t>
            </w:r>
          </w:p>
        </w:tc>
        <w:tc>
          <w:tcPr>
            <w:tcW w:w="206" w:type="dxa"/>
            <w:tcBorders/>
            <w:shd w:fill="auto" w:val="clear"/>
            <w:vAlign w:val="center"/>
          </w:tcPr>
          <w:p>
            <w:pPr>
              <w:pStyle w:val="TableContents"/>
              <w:spacing w:before="0" w:after="1"/>
              <w:ind w:left="0" w:right="0" w:hanging="0"/>
              <w:rPr/>
            </w:pPr>
            <w:r>
              <w:rPr/>
              <w:t>​</w:t>
            </w:r>
          </w:p>
        </w:tc>
        <w:tc>
          <w:tcPr>
            <w:tcW w:w="221" w:type="dxa"/>
            <w:tcBorders/>
            <w:shd w:fill="auto" w:val="clear"/>
            <w:vAlign w:val="center"/>
          </w:tcPr>
          <w:p>
            <w:pPr>
              <w:pStyle w:val="TableContents"/>
              <w:spacing w:before="0" w:after="1"/>
              <w:ind w:left="0" w:right="0" w:hanging="0"/>
              <w:rPr/>
            </w:pPr>
            <w:r>
              <w:rPr/>
              <w:t> </w:t>
            </w:r>
          </w:p>
        </w:tc>
        <w:tc>
          <w:tcPr>
            <w:tcW w:w="80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15,242</w:t>
            </w:r>
          </w:p>
        </w:tc>
      </w:tr>
      <w:tr>
        <w:trPr/>
        <w:tc>
          <w:tcPr>
            <w:tcW w:w="121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Distributions declared</w:t>
            </w:r>
          </w:p>
        </w:tc>
        <w:tc>
          <w:tcPr>
            <w:tcW w:w="109" w:type="dxa"/>
            <w:tcBorders/>
            <w:shd w:fill="CCEEFF" w:val="clear"/>
            <w:vAlign w:val="center"/>
          </w:tcPr>
          <w:p>
            <w:pPr>
              <w:pStyle w:val="TableContents"/>
              <w:spacing w:before="0" w:after="1"/>
              <w:ind w:left="0" w:right="0" w:hanging="0"/>
              <w:rPr/>
            </w:pPr>
            <w:r>
              <w:rPr/>
              <w:t>​</w:t>
            </w:r>
          </w:p>
        </w:tc>
        <w:tc>
          <w:tcPr>
            <w:tcW w:w="206" w:type="dxa"/>
            <w:tcBorders/>
            <w:shd w:fill="CCEEFF" w:val="clear"/>
            <w:vAlign w:val="center"/>
          </w:tcPr>
          <w:p>
            <w:pPr>
              <w:pStyle w:val="TableContents"/>
              <w:spacing w:before="0" w:after="1"/>
              <w:ind w:left="0" w:right="0" w:hanging="0"/>
              <w:rPr/>
            </w:pPr>
            <w:r>
              <w:rPr/>
              <w:t>​</w:t>
            </w:r>
          </w:p>
        </w:tc>
        <w:tc>
          <w:tcPr>
            <w:tcW w:w="1006" w:type="dxa"/>
            <w:tcBorders/>
            <w:shd w:fill="CCEEFF" w:val="clear"/>
            <w:vAlign w:val="center"/>
          </w:tcPr>
          <w:p>
            <w:pPr>
              <w:pStyle w:val="TableContents"/>
              <w:spacing w:before="0" w:after="1"/>
              <w:ind w:left="0" w:right="0" w:hanging="0"/>
              <w:jc w:val="right"/>
              <w:rPr/>
            </w:pPr>
            <w:r>
              <w:rPr/>
              <w:t>—</w:t>
            </w:r>
          </w:p>
        </w:tc>
        <w:tc>
          <w:tcPr>
            <w:tcW w:w="206" w:type="dxa"/>
            <w:tcBorders/>
            <w:shd w:fill="CCEEFF" w:val="clear"/>
            <w:vAlign w:val="center"/>
          </w:tcPr>
          <w:p>
            <w:pPr>
              <w:pStyle w:val="TableContents"/>
              <w:spacing w:before="0" w:after="1"/>
              <w:ind w:left="0" w:right="0" w:hanging="0"/>
              <w:rPr/>
            </w:pPr>
            <w:r>
              <w:rPr/>
              <w:t>​</w:t>
            </w:r>
          </w:p>
        </w:tc>
        <w:tc>
          <w:tcPr>
            <w:tcW w:w="276" w:type="dxa"/>
            <w:tcBorders/>
            <w:shd w:fill="CCEEFF" w:val="clear"/>
            <w:vAlign w:val="center"/>
          </w:tcPr>
          <w:p>
            <w:pPr>
              <w:pStyle w:val="TableContents"/>
              <w:spacing w:before="0" w:after="1"/>
              <w:ind w:left="0" w:right="0" w:hanging="0"/>
              <w:rPr/>
            </w:pPr>
            <w:r>
              <w:rPr/>
              <w:t>​</w:t>
            </w:r>
          </w:p>
        </w:tc>
        <w:tc>
          <w:tcPr>
            <w:tcW w:w="490" w:type="dxa"/>
            <w:tcBorders/>
            <w:shd w:fill="CCEEFF" w:val="clear"/>
            <w:vAlign w:val="center"/>
          </w:tcPr>
          <w:p>
            <w:pPr>
              <w:pStyle w:val="TableContents"/>
              <w:spacing w:before="0" w:after="1"/>
              <w:ind w:left="0" w:right="0" w:hanging="0"/>
              <w:jc w:val="right"/>
              <w:rPr/>
            </w:pPr>
            <w:r>
              <w:rPr/>
              <w:t>—</w:t>
            </w:r>
          </w:p>
        </w:tc>
        <w:tc>
          <w:tcPr>
            <w:tcW w:w="206" w:type="dxa"/>
            <w:tcBorders/>
            <w:shd w:fill="CCEEFF" w:val="clear"/>
            <w:vAlign w:val="center"/>
          </w:tcPr>
          <w:p>
            <w:pPr>
              <w:pStyle w:val="TableContents"/>
              <w:spacing w:before="0" w:after="1"/>
              <w:ind w:left="0" w:right="0" w:hanging="0"/>
              <w:rPr/>
            </w:pPr>
            <w:r>
              <w:rPr/>
              <w:t>​</w:t>
            </w:r>
          </w:p>
        </w:tc>
        <w:tc>
          <w:tcPr>
            <w:tcW w:w="1006" w:type="dxa"/>
            <w:tcBorders/>
            <w:shd w:fill="CCEEFF" w:val="clear"/>
            <w:vAlign w:val="center"/>
          </w:tcPr>
          <w:p>
            <w:pPr>
              <w:pStyle w:val="TableContents"/>
              <w:spacing w:before="0" w:after="1"/>
              <w:ind w:left="0" w:right="0" w:hanging="0"/>
              <w:jc w:val="right"/>
              <w:rPr/>
            </w:pPr>
            <w:r>
              <w:rPr/>
              <w:t>—</w:t>
            </w:r>
          </w:p>
        </w:tc>
        <w:tc>
          <w:tcPr>
            <w:tcW w:w="206" w:type="dxa"/>
            <w:tcBorders/>
            <w:shd w:fill="CCEEFF" w:val="clear"/>
            <w:vAlign w:val="center"/>
          </w:tcPr>
          <w:p>
            <w:pPr>
              <w:pStyle w:val="TableContents"/>
              <w:spacing w:before="0" w:after="1"/>
              <w:ind w:left="0" w:right="0" w:hanging="0"/>
              <w:rPr/>
            </w:pPr>
            <w:r>
              <w:rPr/>
              <w:t>​</w:t>
            </w:r>
          </w:p>
        </w:tc>
        <w:tc>
          <w:tcPr>
            <w:tcW w:w="276" w:type="dxa"/>
            <w:tcBorders/>
            <w:shd w:fill="CCEEFF" w:val="clear"/>
            <w:vAlign w:val="center"/>
          </w:tcPr>
          <w:p>
            <w:pPr>
              <w:pStyle w:val="TableContents"/>
              <w:spacing w:before="0" w:after="1"/>
              <w:ind w:left="0" w:right="0" w:hanging="0"/>
              <w:rPr/>
            </w:pPr>
            <w:r>
              <w:rPr/>
              <w:t>​</w:t>
            </w:r>
          </w:p>
        </w:tc>
        <w:tc>
          <w:tcPr>
            <w:tcW w:w="490" w:type="dxa"/>
            <w:tcBorders/>
            <w:shd w:fill="CCEEFF" w:val="clear"/>
            <w:vAlign w:val="center"/>
          </w:tcPr>
          <w:p>
            <w:pPr>
              <w:pStyle w:val="TableContents"/>
              <w:spacing w:before="0" w:after="1"/>
              <w:ind w:left="0" w:right="0" w:hanging="0"/>
              <w:jc w:val="right"/>
              <w:rPr/>
            </w:pPr>
            <w:r>
              <w:rPr/>
              <w:t>—</w:t>
            </w:r>
          </w:p>
        </w:tc>
        <w:tc>
          <w:tcPr>
            <w:tcW w:w="206" w:type="dxa"/>
            <w:tcBorders/>
            <w:shd w:fill="CCEEFF" w:val="clear"/>
            <w:vAlign w:val="center"/>
          </w:tcPr>
          <w:p>
            <w:pPr>
              <w:pStyle w:val="TableContents"/>
              <w:spacing w:before="0" w:after="1"/>
              <w:ind w:left="0" w:right="0" w:hanging="0"/>
              <w:jc w:val="right"/>
              <w:rPr/>
            </w:pPr>
            <w:r>
              <w:rPr/>
              <w:t>​</w:t>
            </w:r>
          </w:p>
        </w:tc>
        <w:tc>
          <w:tcPr>
            <w:tcW w:w="1006" w:type="dxa"/>
            <w:tcBorders/>
            <w:shd w:fill="CCEEFF" w:val="clear"/>
            <w:vAlign w:val="center"/>
          </w:tcPr>
          <w:p>
            <w:pPr>
              <w:pStyle w:val="TableContents"/>
              <w:spacing w:before="0" w:after="1"/>
              <w:ind w:left="0" w:right="0" w:hanging="0"/>
              <w:jc w:val="right"/>
              <w:rPr/>
            </w:pPr>
            <w:r>
              <w:rPr/>
              <w:t>—</w:t>
            </w:r>
          </w:p>
        </w:tc>
        <w:tc>
          <w:tcPr>
            <w:tcW w:w="206" w:type="dxa"/>
            <w:tcBorders/>
            <w:shd w:fill="CCEEFF" w:val="clear"/>
            <w:vAlign w:val="center"/>
          </w:tcPr>
          <w:p>
            <w:pPr>
              <w:pStyle w:val="TableContents"/>
              <w:spacing w:before="0" w:after="1"/>
              <w:ind w:left="0" w:right="0" w:hanging="0"/>
              <w:rPr/>
            </w:pPr>
            <w:r>
              <w:rPr/>
              <w:t>​</w:t>
            </w:r>
          </w:p>
        </w:tc>
        <w:tc>
          <w:tcPr>
            <w:tcW w:w="276" w:type="dxa"/>
            <w:tcBorders/>
            <w:shd w:fill="CCEEFF" w:val="clear"/>
            <w:vAlign w:val="center"/>
          </w:tcPr>
          <w:p>
            <w:pPr>
              <w:pStyle w:val="TableContents"/>
              <w:spacing w:before="0" w:after="1"/>
              <w:ind w:left="0" w:right="0" w:hanging="0"/>
              <w:rPr/>
            </w:pPr>
            <w:r>
              <w:rPr/>
              <w:t>​</w:t>
            </w:r>
          </w:p>
        </w:tc>
        <w:tc>
          <w:tcPr>
            <w:tcW w:w="490" w:type="dxa"/>
            <w:tcBorders/>
            <w:shd w:fill="CCEEFF" w:val="clear"/>
            <w:vAlign w:val="center"/>
          </w:tcPr>
          <w:p>
            <w:pPr>
              <w:pStyle w:val="TableContents"/>
              <w:spacing w:before="0" w:after="1"/>
              <w:ind w:left="0" w:right="0" w:hanging="0"/>
              <w:jc w:val="right"/>
              <w:rPr/>
            </w:pPr>
            <w:r>
              <w:rPr/>
              <w:t>—</w:t>
            </w:r>
          </w:p>
        </w:tc>
        <w:tc>
          <w:tcPr>
            <w:tcW w:w="206" w:type="dxa"/>
            <w:tcBorders/>
            <w:shd w:fill="CCEEFF" w:val="clear"/>
            <w:vAlign w:val="center"/>
          </w:tcPr>
          <w:p>
            <w:pPr>
              <w:pStyle w:val="TableContents"/>
              <w:spacing w:before="0" w:after="1"/>
              <w:ind w:left="0" w:right="0" w:hanging="0"/>
              <w:rPr/>
            </w:pPr>
            <w:r>
              <w:rPr/>
              <w:t>​</w:t>
            </w:r>
          </w:p>
        </w:tc>
        <w:tc>
          <w:tcPr>
            <w:tcW w:w="1006" w:type="dxa"/>
            <w:tcBorders/>
            <w:shd w:fill="CCEEFF" w:val="clear"/>
            <w:vAlign w:val="center"/>
          </w:tcPr>
          <w:p>
            <w:pPr>
              <w:pStyle w:val="TableContents"/>
              <w:spacing w:before="0" w:after="1"/>
              <w:ind w:left="0" w:right="0" w:hanging="0"/>
              <w:jc w:val="right"/>
              <w:rPr/>
            </w:pPr>
            <w:r>
              <w:rPr/>
              <w:t>—</w:t>
            </w:r>
          </w:p>
        </w:tc>
        <w:tc>
          <w:tcPr>
            <w:tcW w:w="206" w:type="dxa"/>
            <w:tcBorders/>
            <w:shd w:fill="CCEEFF" w:val="clear"/>
            <w:vAlign w:val="center"/>
          </w:tcPr>
          <w:p>
            <w:pPr>
              <w:pStyle w:val="TableContents"/>
              <w:spacing w:before="0" w:after="1"/>
              <w:ind w:left="0" w:right="0" w:hanging="0"/>
              <w:rPr/>
            </w:pPr>
            <w:r>
              <w:rPr/>
              <w:t>​</w:t>
            </w:r>
          </w:p>
        </w:tc>
        <w:tc>
          <w:tcPr>
            <w:tcW w:w="276" w:type="dxa"/>
            <w:tcBorders/>
            <w:shd w:fill="CCEEFF" w:val="clear"/>
            <w:vAlign w:val="center"/>
          </w:tcPr>
          <w:p>
            <w:pPr>
              <w:pStyle w:val="TableContents"/>
              <w:spacing w:before="0" w:after="1"/>
              <w:ind w:left="0" w:right="0" w:hanging="0"/>
              <w:rPr/>
            </w:pPr>
            <w:r>
              <w:rPr/>
              <w:t>​</w:t>
            </w:r>
          </w:p>
        </w:tc>
        <w:tc>
          <w:tcPr>
            <w:tcW w:w="490" w:type="dxa"/>
            <w:tcBorders/>
            <w:shd w:fill="CCEEFF" w:val="clear"/>
            <w:vAlign w:val="center"/>
          </w:tcPr>
          <w:p>
            <w:pPr>
              <w:pStyle w:val="TableContents"/>
              <w:spacing w:before="0" w:after="1"/>
              <w:ind w:left="0" w:right="0" w:hanging="0"/>
              <w:jc w:val="right"/>
              <w:rPr/>
            </w:pPr>
            <w:r>
              <w:rPr/>
              <w:t>—</w:t>
            </w:r>
          </w:p>
        </w:tc>
        <w:tc>
          <w:tcPr>
            <w:tcW w:w="206" w:type="dxa"/>
            <w:tcBorders/>
            <w:shd w:fill="CCEEFF" w:val="clear"/>
            <w:vAlign w:val="center"/>
          </w:tcPr>
          <w:p>
            <w:pPr>
              <w:pStyle w:val="TableContents"/>
              <w:spacing w:before="0" w:after="1"/>
              <w:ind w:left="0" w:right="0" w:hanging="0"/>
              <w:jc w:val="right"/>
              <w:rPr/>
            </w:pPr>
            <w:r>
              <w:rPr/>
              <w:t>​</w:t>
            </w:r>
          </w:p>
        </w:tc>
        <w:tc>
          <w:tcPr>
            <w:tcW w:w="314" w:type="dxa"/>
            <w:tcBorders/>
            <w:shd w:fill="CCEEFF" w:val="clear"/>
            <w:vAlign w:val="center"/>
          </w:tcPr>
          <w:p>
            <w:pPr>
              <w:pStyle w:val="TableContents"/>
              <w:spacing w:before="0" w:after="1"/>
              <w:ind w:left="0" w:right="0" w:hanging="0"/>
              <w:rPr/>
            </w:pPr>
            <w:r>
              <w:rPr/>
              <w:t>​</w:t>
            </w:r>
          </w:p>
        </w:tc>
        <w:tc>
          <w:tcPr>
            <w:tcW w:w="557" w:type="dxa"/>
            <w:tcBorders/>
            <w:shd w:fill="CCEEFF" w:val="clear"/>
            <w:vAlign w:val="center"/>
          </w:tcPr>
          <w:p>
            <w:pPr>
              <w:pStyle w:val="TableContents"/>
              <w:spacing w:before="0" w:after="1"/>
              <w:ind w:left="0" w:right="0" w:hanging="0"/>
              <w:jc w:val="right"/>
              <w:rPr/>
            </w:pPr>
            <w:r>
              <w:rPr/>
              <w:t>—</w:t>
            </w:r>
          </w:p>
        </w:tc>
        <w:tc>
          <w:tcPr>
            <w:tcW w:w="206" w:type="dxa"/>
            <w:tcBorders/>
            <w:shd w:fill="CCEEFF" w:val="clear"/>
            <w:vAlign w:val="center"/>
          </w:tcPr>
          <w:p>
            <w:pPr>
              <w:pStyle w:val="TableContents"/>
              <w:spacing w:before="0" w:after="1"/>
              <w:ind w:left="0" w:right="0" w:hanging="0"/>
              <w:jc w:val="right"/>
              <w:rPr/>
            </w:pPr>
            <w:r>
              <w:rPr/>
              <w:t>​</w:t>
            </w:r>
          </w:p>
        </w:tc>
        <w:tc>
          <w:tcPr>
            <w:tcW w:w="217" w:type="dxa"/>
            <w:tcBorders/>
            <w:shd w:fill="CCEEFF" w:val="clear"/>
            <w:vAlign w:val="center"/>
          </w:tcPr>
          <w:p>
            <w:pPr>
              <w:pStyle w:val="TableContents"/>
              <w:spacing w:before="0" w:after="1"/>
              <w:ind w:left="0" w:right="0" w:hanging="0"/>
              <w:rPr/>
            </w:pPr>
            <w:r>
              <w:rPr/>
              <w:t>​</w:t>
            </w:r>
          </w:p>
        </w:tc>
        <w:tc>
          <w:tcPr>
            <w:tcW w:w="834"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(4,010)</w:t>
            </w:r>
          </w:p>
        </w:tc>
        <w:tc>
          <w:tcPr>
            <w:tcW w:w="206" w:type="dxa"/>
            <w:tcBorders/>
            <w:shd w:fill="CCEEFF" w:val="clear"/>
            <w:vAlign w:val="center"/>
          </w:tcPr>
          <w:p>
            <w:pPr>
              <w:pStyle w:val="TableContents"/>
              <w:spacing w:before="0" w:after="1"/>
              <w:ind w:left="0" w:right="0" w:hanging="0"/>
              <w:rPr/>
            </w:pPr>
            <w:r>
              <w:rPr/>
              <w:t>​</w:t>
            </w:r>
          </w:p>
        </w:tc>
        <w:tc>
          <w:tcPr>
            <w:tcW w:w="321" w:type="dxa"/>
            <w:tcBorders/>
            <w:shd w:fill="CCEEFF" w:val="clear"/>
            <w:vAlign w:val="center"/>
          </w:tcPr>
          <w:p>
            <w:pPr>
              <w:pStyle w:val="TableContents"/>
              <w:spacing w:before="0" w:after="1"/>
              <w:ind w:left="0" w:right="0" w:hanging="0"/>
              <w:rPr/>
            </w:pPr>
            <w:r>
              <w:rPr/>
              <w:t>​</w:t>
            </w:r>
          </w:p>
        </w:tc>
        <w:tc>
          <w:tcPr>
            <w:tcW w:w="940" w:type="dxa"/>
            <w:tcBorders/>
            <w:shd w:fill="CCEEFF" w:val="clear"/>
            <w:vAlign w:val="center"/>
          </w:tcPr>
          <w:p>
            <w:pPr>
              <w:pStyle w:val="TableContents"/>
              <w:spacing w:before="0" w:after="1"/>
              <w:ind w:left="0" w:right="0" w:hanging="0"/>
              <w:jc w:val="right"/>
              <w:rPr/>
            </w:pPr>
            <w:r>
              <w:rPr/>
              <w:t>—</w:t>
            </w:r>
          </w:p>
        </w:tc>
        <w:tc>
          <w:tcPr>
            <w:tcW w:w="206" w:type="dxa"/>
            <w:tcBorders/>
            <w:shd w:fill="CCEEFF" w:val="clear"/>
            <w:vAlign w:val="center"/>
          </w:tcPr>
          <w:p>
            <w:pPr>
              <w:pStyle w:val="TableContents"/>
              <w:spacing w:before="0" w:after="1"/>
              <w:ind w:left="0" w:right="0" w:hanging="0"/>
              <w:rPr/>
            </w:pPr>
            <w:r>
              <w:rPr/>
              <w:t>​</w:t>
            </w:r>
          </w:p>
        </w:tc>
        <w:tc>
          <w:tcPr>
            <w:tcW w:w="766" w:type="dxa"/>
            <w:tcBorders/>
            <w:shd w:fill="CCEEFF" w:val="clear"/>
            <w:vAlign w:val="center"/>
          </w:tcPr>
          <w:p>
            <w:pPr>
              <w:pStyle w:val="TableContents"/>
              <w:spacing w:before="0" w:after="1"/>
              <w:ind w:left="0" w:right="0" w:hanging="0"/>
              <w:jc w:val="right"/>
              <w:rPr/>
            </w:pPr>
            <w:r>
              <w:rPr/>
              <w:t>—</w:t>
            </w:r>
          </w:p>
        </w:tc>
        <w:tc>
          <w:tcPr>
            <w:tcW w:w="20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661" w:type="dxa"/>
            <w:tcBorders/>
            <w:shd w:fill="CCEEFF" w:val="clear"/>
            <w:vAlign w:val="center"/>
          </w:tcPr>
          <w:p>
            <w:pPr>
              <w:pStyle w:val="TableContents"/>
              <w:spacing w:before="0" w:after="1"/>
              <w:ind w:left="0" w:right="0" w:hanging="0"/>
              <w:jc w:val="right"/>
              <w:rPr/>
            </w:pPr>
            <w:r>
              <w:rPr/>
              <w:t>—</w:t>
            </w:r>
          </w:p>
        </w:tc>
        <w:tc>
          <w:tcPr>
            <w:tcW w:w="206" w:type="dxa"/>
            <w:tcBorders/>
            <w:shd w:fill="CCEEFF" w:val="clear"/>
            <w:vAlign w:val="center"/>
          </w:tcPr>
          <w:p>
            <w:pPr>
              <w:pStyle w:val="TableContents"/>
              <w:spacing w:before="0" w:after="1"/>
              <w:ind w:left="0" w:right="0" w:hanging="0"/>
              <w:rPr/>
            </w:pPr>
            <w:r>
              <w:rPr/>
              <w:t>​</w:t>
            </w:r>
          </w:p>
        </w:tc>
        <w:tc>
          <w:tcPr>
            <w:tcW w:w="214" w:type="dxa"/>
            <w:tcBorders/>
            <w:shd w:fill="CCEEFF" w:val="clear"/>
            <w:vAlign w:val="center"/>
          </w:tcPr>
          <w:p>
            <w:pPr>
              <w:pStyle w:val="TableContents"/>
              <w:spacing w:before="0" w:after="1"/>
              <w:ind w:left="0" w:right="0" w:hanging="0"/>
              <w:rPr/>
            </w:pPr>
            <w:r>
              <w:rPr/>
              <w:t>​</w:t>
            </w:r>
          </w:p>
        </w:tc>
        <w:tc>
          <w:tcPr>
            <w:tcW w:w="822"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(4,010)</w:t>
            </w:r>
          </w:p>
        </w:tc>
        <w:tc>
          <w:tcPr>
            <w:tcW w:w="206" w:type="dxa"/>
            <w:tcBorders/>
            <w:shd w:fill="CCEEFF" w:val="clear"/>
            <w:vAlign w:val="center"/>
          </w:tcPr>
          <w:p>
            <w:pPr>
              <w:pStyle w:val="TableContents"/>
              <w:spacing w:before="0" w:after="1"/>
              <w:ind w:left="0" w:right="0" w:hanging="0"/>
              <w:rPr/>
            </w:pPr>
            <w:r>
              <w:rPr/>
              <w:t>​</w:t>
            </w:r>
          </w:p>
        </w:tc>
        <w:tc>
          <w:tcPr>
            <w:tcW w:w="221" w:type="dxa"/>
            <w:tcBorders/>
            <w:shd w:fill="CCEEFF" w:val="clear"/>
            <w:vAlign w:val="center"/>
          </w:tcPr>
          <w:p>
            <w:pPr>
              <w:pStyle w:val="TableContents"/>
              <w:spacing w:before="0" w:after="1"/>
              <w:ind w:left="0" w:right="0" w:hanging="0"/>
              <w:rPr/>
            </w:pPr>
            <w:r>
              <w:rPr/>
              <w:t>​</w:t>
            </w:r>
          </w:p>
        </w:tc>
        <w:tc>
          <w:tcPr>
            <w:tcW w:w="800" w:type="dxa"/>
            <w:tcBorders/>
            <w:shd w:fill="CCEEFF" w:val="clear"/>
            <w:vAlign w:val="center"/>
          </w:tcPr>
          <w:p>
            <w:pPr>
              <w:pStyle w:val="TableContents"/>
              <w:spacing w:before="0" w:after="1"/>
              <w:ind w:left="0" w:right="0" w:hanging="0"/>
              <w:jc w:val="right"/>
              <w:rPr/>
            </w:pPr>
            <w:r>
              <w:rPr/>
              <w:t>—</w:t>
            </w:r>
          </w:p>
        </w:tc>
      </w:tr>
      <w:tr>
        <w:trPr/>
        <w:tc>
          <w:tcPr>
            <w:tcW w:w="121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Foreign currency translation adjustments and revaluations, net of tax</w:t>
            </w:r>
          </w:p>
        </w:tc>
        <w:tc>
          <w:tcPr>
            <w:tcW w:w="109" w:type="dxa"/>
            <w:tcBorders/>
            <w:shd w:fill="auto" w:val="clear"/>
            <w:vAlign w:val="center"/>
          </w:tcPr>
          <w:p>
            <w:pPr>
              <w:pStyle w:val="TableContents"/>
              <w:spacing w:before="0" w:after="1"/>
              <w:ind w:left="0" w:right="0" w:hanging="0"/>
              <w:rPr/>
            </w:pPr>
            <w:r>
              <w:rPr/>
              <w:t>​</w:t>
            </w:r>
          </w:p>
        </w:tc>
        <w:tc>
          <w:tcPr>
            <w:tcW w:w="206" w:type="dxa"/>
            <w:tcBorders/>
            <w:shd w:fill="auto" w:val="clear"/>
            <w:vAlign w:val="center"/>
          </w:tcPr>
          <w:p>
            <w:pPr>
              <w:pStyle w:val="TableContents"/>
              <w:spacing w:before="0" w:after="1"/>
              <w:ind w:left="0" w:right="0" w:hanging="0"/>
              <w:rPr/>
            </w:pPr>
            <w:r>
              <w:rPr/>
              <w:t>​</w:t>
            </w:r>
          </w:p>
        </w:tc>
        <w:tc>
          <w:tcPr>
            <w:tcW w:w="1006"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w:t>
            </w:r>
          </w:p>
        </w:tc>
        <w:tc>
          <w:tcPr>
            <w:tcW w:w="276" w:type="dxa"/>
            <w:tcBorders/>
            <w:shd w:fill="auto" w:val="clear"/>
            <w:vAlign w:val="center"/>
          </w:tcPr>
          <w:p>
            <w:pPr>
              <w:pStyle w:val="TableContents"/>
              <w:spacing w:before="0" w:after="1"/>
              <w:ind w:left="0" w:right="0" w:hanging="0"/>
              <w:rPr/>
            </w:pPr>
            <w:r>
              <w:rPr/>
              <w:t> </w:t>
            </w:r>
          </w:p>
        </w:tc>
        <w:tc>
          <w:tcPr>
            <w:tcW w:w="490"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 </w:t>
            </w:r>
          </w:p>
        </w:tc>
        <w:tc>
          <w:tcPr>
            <w:tcW w:w="1006"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w:t>
            </w:r>
          </w:p>
        </w:tc>
        <w:tc>
          <w:tcPr>
            <w:tcW w:w="276" w:type="dxa"/>
            <w:tcBorders/>
            <w:shd w:fill="auto" w:val="clear"/>
            <w:vAlign w:val="center"/>
          </w:tcPr>
          <w:p>
            <w:pPr>
              <w:pStyle w:val="TableContents"/>
              <w:spacing w:before="0" w:after="1"/>
              <w:ind w:left="0" w:right="0" w:hanging="0"/>
              <w:rPr/>
            </w:pPr>
            <w:r>
              <w:rPr/>
              <w:t> </w:t>
            </w:r>
          </w:p>
        </w:tc>
        <w:tc>
          <w:tcPr>
            <w:tcW w:w="490"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jc w:val="right"/>
              <w:rPr/>
            </w:pPr>
            <w:r>
              <w:rPr/>
              <w:t>​</w:t>
            </w:r>
          </w:p>
        </w:tc>
        <w:tc>
          <w:tcPr>
            <w:tcW w:w="1006"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w:t>
            </w:r>
          </w:p>
        </w:tc>
        <w:tc>
          <w:tcPr>
            <w:tcW w:w="276" w:type="dxa"/>
            <w:tcBorders/>
            <w:shd w:fill="auto" w:val="clear"/>
            <w:vAlign w:val="center"/>
          </w:tcPr>
          <w:p>
            <w:pPr>
              <w:pStyle w:val="TableContents"/>
              <w:spacing w:before="0" w:after="1"/>
              <w:ind w:left="0" w:right="0" w:hanging="0"/>
              <w:rPr/>
            </w:pPr>
            <w:r>
              <w:rPr/>
              <w:t> </w:t>
            </w:r>
          </w:p>
        </w:tc>
        <w:tc>
          <w:tcPr>
            <w:tcW w:w="490"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 </w:t>
            </w:r>
          </w:p>
        </w:tc>
        <w:tc>
          <w:tcPr>
            <w:tcW w:w="1006"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w:t>
            </w:r>
          </w:p>
        </w:tc>
        <w:tc>
          <w:tcPr>
            <w:tcW w:w="276" w:type="dxa"/>
            <w:tcBorders/>
            <w:shd w:fill="auto" w:val="clear"/>
            <w:vAlign w:val="center"/>
          </w:tcPr>
          <w:p>
            <w:pPr>
              <w:pStyle w:val="TableContents"/>
              <w:spacing w:before="0" w:after="1"/>
              <w:ind w:left="0" w:right="0" w:hanging="0"/>
              <w:rPr/>
            </w:pPr>
            <w:r>
              <w:rPr/>
              <w:t> </w:t>
            </w:r>
          </w:p>
        </w:tc>
        <w:tc>
          <w:tcPr>
            <w:tcW w:w="490"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jc w:val="right"/>
              <w:rPr/>
            </w:pPr>
            <w:r>
              <w:rPr/>
              <w:t>​</w:t>
            </w:r>
          </w:p>
        </w:tc>
        <w:tc>
          <w:tcPr>
            <w:tcW w:w="314" w:type="dxa"/>
            <w:tcBorders/>
            <w:shd w:fill="auto" w:val="clear"/>
            <w:vAlign w:val="center"/>
          </w:tcPr>
          <w:p>
            <w:pPr>
              <w:pStyle w:val="TableContents"/>
              <w:spacing w:before="0" w:after="1"/>
              <w:ind w:left="0" w:right="0" w:hanging="0"/>
              <w:rPr/>
            </w:pPr>
            <w:r>
              <w:rPr/>
              <w:t> </w:t>
            </w:r>
          </w:p>
        </w:tc>
        <w:tc>
          <w:tcPr>
            <w:tcW w:w="557"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jc w:val="right"/>
              <w:rPr/>
            </w:pPr>
            <w:r>
              <w:rPr/>
              <w:t>​</w:t>
            </w:r>
          </w:p>
        </w:tc>
        <w:tc>
          <w:tcPr>
            <w:tcW w:w="217" w:type="dxa"/>
            <w:tcBorders/>
            <w:shd w:fill="auto" w:val="clear"/>
            <w:vAlign w:val="center"/>
          </w:tcPr>
          <w:p>
            <w:pPr>
              <w:pStyle w:val="TableContents"/>
              <w:spacing w:before="0" w:after="1"/>
              <w:ind w:left="0" w:right="0" w:hanging="0"/>
              <w:rPr/>
            </w:pPr>
            <w:r>
              <w:rPr/>
              <w:t> </w:t>
            </w:r>
          </w:p>
        </w:tc>
        <w:tc>
          <w:tcPr>
            <w:tcW w:w="834"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w:t>
            </w:r>
          </w:p>
        </w:tc>
        <w:tc>
          <w:tcPr>
            <w:tcW w:w="321" w:type="dxa"/>
            <w:tcBorders/>
            <w:shd w:fill="auto" w:val="clear"/>
            <w:vAlign w:val="center"/>
          </w:tcPr>
          <w:p>
            <w:pPr>
              <w:pStyle w:val="TableContents"/>
              <w:spacing w:before="0" w:after="1"/>
              <w:ind w:left="0" w:right="0" w:hanging="0"/>
              <w:rPr/>
            </w:pPr>
            <w:r>
              <w:rPr/>
              <w:t> </w:t>
            </w:r>
          </w:p>
        </w:tc>
        <w:tc>
          <w:tcPr>
            <w:tcW w:w="94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(2,998)</w:t>
            </w:r>
          </w:p>
        </w:tc>
        <w:tc>
          <w:tcPr>
            <w:tcW w:w="206" w:type="dxa"/>
            <w:tcBorders/>
            <w:shd w:fill="auto" w:val="clear"/>
            <w:vAlign w:val="center"/>
          </w:tcPr>
          <w:p>
            <w:pPr>
              <w:pStyle w:val="TableContents"/>
              <w:spacing w:before="0" w:after="1"/>
              <w:ind w:left="0" w:right="0" w:hanging="0"/>
              <w:rPr/>
            </w:pPr>
            <w:r>
              <w:rPr/>
              <w:t> </w:t>
            </w:r>
          </w:p>
        </w:tc>
        <w:tc>
          <w:tcPr>
            <w:tcW w:w="766"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661"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w:t>
            </w:r>
          </w:p>
        </w:tc>
        <w:tc>
          <w:tcPr>
            <w:tcW w:w="214" w:type="dxa"/>
            <w:tcBorders/>
            <w:shd w:fill="auto" w:val="clear"/>
            <w:vAlign w:val="center"/>
          </w:tcPr>
          <w:p>
            <w:pPr>
              <w:pStyle w:val="TableContents"/>
              <w:spacing w:before="0" w:after="1"/>
              <w:ind w:left="0" w:right="0" w:hanging="0"/>
              <w:rPr/>
            </w:pPr>
            <w:r>
              <w:rPr/>
              <w:t> </w:t>
            </w:r>
          </w:p>
        </w:tc>
        <w:tc>
          <w:tcPr>
            <w:tcW w:w="822"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(2,998)</w:t>
            </w:r>
          </w:p>
        </w:tc>
        <w:tc>
          <w:tcPr>
            <w:tcW w:w="206" w:type="dxa"/>
            <w:tcBorders/>
            <w:shd w:fill="auto" w:val="clear"/>
            <w:vAlign w:val="center"/>
          </w:tcPr>
          <w:p>
            <w:pPr>
              <w:pStyle w:val="TableContents"/>
              <w:spacing w:before="0" w:after="1"/>
              <w:ind w:left="0" w:right="0" w:hanging="0"/>
              <w:rPr/>
            </w:pPr>
            <w:r>
              <w:rPr/>
              <w:t>​</w:t>
            </w:r>
          </w:p>
        </w:tc>
        <w:tc>
          <w:tcPr>
            <w:tcW w:w="221" w:type="dxa"/>
            <w:tcBorders/>
            <w:shd w:fill="auto" w:val="clear"/>
            <w:vAlign w:val="center"/>
          </w:tcPr>
          <w:p>
            <w:pPr>
              <w:pStyle w:val="TableContents"/>
              <w:spacing w:before="0" w:after="1"/>
              <w:ind w:left="0" w:right="0" w:hanging="0"/>
              <w:rPr/>
            </w:pPr>
            <w:r>
              <w:rPr/>
              <w:t> </w:t>
            </w:r>
          </w:p>
        </w:tc>
        <w:tc>
          <w:tcPr>
            <w:tcW w:w="800" w:type="dxa"/>
            <w:tcBorders/>
            <w:shd w:fill="auto" w:val="clear"/>
            <w:vAlign w:val="center"/>
          </w:tcPr>
          <w:p>
            <w:pPr>
              <w:pStyle w:val="TableContents"/>
              <w:spacing w:before="0" w:after="1"/>
              <w:ind w:left="0" w:right="0" w:hanging="0"/>
              <w:jc w:val="right"/>
              <w:rPr/>
            </w:pPr>
            <w:r>
              <w:rPr/>
              <w:t>—</w:t>
            </w:r>
          </w:p>
        </w:tc>
      </w:tr>
      <w:tr>
        <w:trPr/>
        <w:tc>
          <w:tcPr>
            <w:tcW w:w="121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Net loss</w:t>
            </w:r>
          </w:p>
        </w:tc>
        <w:tc>
          <w:tcPr>
            <w:tcW w:w="109" w:type="dxa"/>
            <w:tcBorders/>
            <w:shd w:fill="CCEEFF" w:val="clear"/>
            <w:vAlign w:val="center"/>
          </w:tcPr>
          <w:p>
            <w:pPr>
              <w:pStyle w:val="TableContents"/>
              <w:spacing w:before="0" w:after="1"/>
              <w:ind w:left="0" w:right="0" w:hanging="0"/>
              <w:rPr/>
            </w:pPr>
            <w:r>
              <w:rPr/>
              <w:t>​</w:t>
            </w:r>
          </w:p>
        </w:tc>
        <w:tc>
          <w:tcPr>
            <w:tcW w:w="206" w:type="dxa"/>
            <w:tcBorders/>
            <w:shd w:fill="CCEEFF" w:val="clear"/>
            <w:vAlign w:val="center"/>
          </w:tcPr>
          <w:p>
            <w:pPr>
              <w:pStyle w:val="TableContents"/>
              <w:spacing w:before="0" w:after="1"/>
              <w:ind w:left="0" w:right="0" w:hanging="0"/>
              <w:rPr/>
            </w:pPr>
            <w:r>
              <w:rPr/>
              <w:t>​</w:t>
            </w:r>
          </w:p>
        </w:tc>
        <w:tc>
          <w:tcPr>
            <w:tcW w:w="100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206" w:type="dxa"/>
            <w:tcBorders/>
            <w:shd w:fill="CCEEFF" w:val="clear"/>
            <w:vAlign w:val="center"/>
          </w:tcPr>
          <w:p>
            <w:pPr>
              <w:pStyle w:val="TableContents"/>
              <w:spacing w:before="0" w:after="1"/>
              <w:ind w:left="0" w:right="0" w:hanging="0"/>
              <w:rPr/>
            </w:pPr>
            <w:r>
              <w:rPr/>
              <w:t>​</w:t>
            </w:r>
          </w:p>
        </w:tc>
        <w:tc>
          <w:tcPr>
            <w:tcW w:w="27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490"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206" w:type="dxa"/>
            <w:tcBorders/>
            <w:shd w:fill="CCEEFF" w:val="clear"/>
            <w:vAlign w:val="center"/>
          </w:tcPr>
          <w:p>
            <w:pPr>
              <w:pStyle w:val="TableContents"/>
              <w:spacing w:before="0" w:after="1"/>
              <w:ind w:left="0" w:right="0" w:hanging="0"/>
              <w:rPr/>
            </w:pPr>
            <w:r>
              <w:rPr/>
              <w:t> </w:t>
            </w:r>
          </w:p>
        </w:tc>
        <w:tc>
          <w:tcPr>
            <w:tcW w:w="100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206" w:type="dxa"/>
            <w:tcBorders/>
            <w:shd w:fill="CCEEFF" w:val="clear"/>
            <w:vAlign w:val="center"/>
          </w:tcPr>
          <w:p>
            <w:pPr>
              <w:pStyle w:val="TableContents"/>
              <w:spacing w:before="0" w:after="1"/>
              <w:ind w:left="0" w:right="0" w:hanging="0"/>
              <w:rPr/>
            </w:pPr>
            <w:r>
              <w:rPr/>
              <w:t>​</w:t>
            </w:r>
          </w:p>
        </w:tc>
        <w:tc>
          <w:tcPr>
            <w:tcW w:w="27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490"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206" w:type="dxa"/>
            <w:tcBorders/>
            <w:shd w:fill="CCEEFF" w:val="clear"/>
            <w:vAlign w:val="center"/>
          </w:tcPr>
          <w:p>
            <w:pPr>
              <w:pStyle w:val="TableContents"/>
              <w:spacing w:before="0" w:after="1"/>
              <w:ind w:left="0" w:right="0" w:hanging="0"/>
              <w:jc w:val="right"/>
              <w:rPr/>
            </w:pPr>
            <w:r>
              <w:rPr/>
              <w:t>​</w:t>
            </w:r>
          </w:p>
        </w:tc>
        <w:tc>
          <w:tcPr>
            <w:tcW w:w="100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206" w:type="dxa"/>
            <w:tcBorders/>
            <w:shd w:fill="CCEEFF" w:val="clear"/>
            <w:vAlign w:val="center"/>
          </w:tcPr>
          <w:p>
            <w:pPr>
              <w:pStyle w:val="TableContents"/>
              <w:spacing w:before="0" w:after="1"/>
              <w:ind w:left="0" w:right="0" w:hanging="0"/>
              <w:rPr/>
            </w:pPr>
            <w:r>
              <w:rPr/>
              <w:t>​</w:t>
            </w:r>
          </w:p>
        </w:tc>
        <w:tc>
          <w:tcPr>
            <w:tcW w:w="27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490"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206" w:type="dxa"/>
            <w:tcBorders/>
            <w:shd w:fill="CCEEFF" w:val="clear"/>
            <w:vAlign w:val="center"/>
          </w:tcPr>
          <w:p>
            <w:pPr>
              <w:pStyle w:val="TableContents"/>
              <w:spacing w:before="0" w:after="1"/>
              <w:ind w:left="0" w:right="0" w:hanging="0"/>
              <w:rPr/>
            </w:pPr>
            <w:r>
              <w:rPr/>
              <w:t> </w:t>
            </w:r>
          </w:p>
        </w:tc>
        <w:tc>
          <w:tcPr>
            <w:tcW w:w="100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206" w:type="dxa"/>
            <w:tcBorders/>
            <w:shd w:fill="CCEEFF" w:val="clear"/>
            <w:vAlign w:val="center"/>
          </w:tcPr>
          <w:p>
            <w:pPr>
              <w:pStyle w:val="TableContents"/>
              <w:spacing w:before="0" w:after="1"/>
              <w:ind w:left="0" w:right="0" w:hanging="0"/>
              <w:rPr/>
            </w:pPr>
            <w:r>
              <w:rPr/>
              <w:t>​</w:t>
            </w:r>
          </w:p>
        </w:tc>
        <w:tc>
          <w:tcPr>
            <w:tcW w:w="27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490"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206" w:type="dxa"/>
            <w:tcBorders/>
            <w:shd w:fill="CCEEFF" w:val="clear"/>
            <w:vAlign w:val="center"/>
          </w:tcPr>
          <w:p>
            <w:pPr>
              <w:pStyle w:val="TableContents"/>
              <w:spacing w:before="0" w:after="1"/>
              <w:ind w:left="0" w:right="0" w:hanging="0"/>
              <w:jc w:val="right"/>
              <w:rPr/>
            </w:pPr>
            <w:r>
              <w:rPr/>
              <w:t>​</w:t>
            </w:r>
          </w:p>
        </w:tc>
        <w:tc>
          <w:tcPr>
            <w:tcW w:w="314"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557"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206" w:type="dxa"/>
            <w:tcBorders/>
            <w:shd w:fill="CCEEFF" w:val="clear"/>
            <w:vAlign w:val="center"/>
          </w:tcPr>
          <w:p>
            <w:pPr>
              <w:pStyle w:val="TableContents"/>
              <w:spacing w:before="0" w:after="1"/>
              <w:ind w:left="0" w:right="0" w:hanging="0"/>
              <w:jc w:val="right"/>
              <w:rPr/>
            </w:pPr>
            <w:r>
              <w:rPr/>
              <w:t>​</w:t>
            </w:r>
          </w:p>
        </w:tc>
        <w:tc>
          <w:tcPr>
            <w:tcW w:w="217"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34"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(29,064)</w:t>
            </w:r>
          </w:p>
        </w:tc>
        <w:tc>
          <w:tcPr>
            <w:tcW w:w="206" w:type="dxa"/>
            <w:tcBorders/>
            <w:shd w:fill="CCEEFF" w:val="clear"/>
            <w:vAlign w:val="center"/>
          </w:tcPr>
          <w:p>
            <w:pPr>
              <w:pStyle w:val="TableContents"/>
              <w:spacing w:before="0" w:after="1"/>
              <w:ind w:left="0" w:right="0" w:hanging="0"/>
              <w:rPr/>
            </w:pPr>
            <w:r>
              <w:rPr/>
              <w:t>​</w:t>
            </w:r>
          </w:p>
        </w:tc>
        <w:tc>
          <w:tcPr>
            <w:tcW w:w="32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940"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206" w:type="dxa"/>
            <w:tcBorders/>
            <w:shd w:fill="CCEEFF" w:val="clear"/>
            <w:vAlign w:val="center"/>
          </w:tcPr>
          <w:p>
            <w:pPr>
              <w:pStyle w:val="TableContents"/>
              <w:spacing w:before="0" w:after="1"/>
              <w:ind w:left="0" w:right="0" w:hanging="0"/>
              <w:rPr/>
            </w:pPr>
            <w:r>
              <w:rPr/>
              <w:t> </w:t>
            </w:r>
          </w:p>
        </w:tc>
        <w:tc>
          <w:tcPr>
            <w:tcW w:w="76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20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66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206" w:type="dxa"/>
            <w:tcBorders/>
            <w:shd w:fill="CCEEFF" w:val="clear"/>
            <w:vAlign w:val="center"/>
          </w:tcPr>
          <w:p>
            <w:pPr>
              <w:pStyle w:val="TableContents"/>
              <w:spacing w:before="0" w:after="1"/>
              <w:ind w:left="0" w:right="0" w:hanging="0"/>
              <w:rPr/>
            </w:pPr>
            <w:r>
              <w:rPr/>
              <w:t>​</w:t>
            </w:r>
          </w:p>
        </w:tc>
        <w:tc>
          <w:tcPr>
            <w:tcW w:w="214"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22"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(29,064)</w:t>
            </w:r>
          </w:p>
        </w:tc>
        <w:tc>
          <w:tcPr>
            <w:tcW w:w="206" w:type="dxa"/>
            <w:tcBorders/>
            <w:shd w:fill="CCEEFF" w:val="clear"/>
            <w:vAlign w:val="center"/>
          </w:tcPr>
          <w:p>
            <w:pPr>
              <w:pStyle w:val="TableContents"/>
              <w:spacing w:before="0" w:after="1"/>
              <w:ind w:left="0" w:right="0" w:hanging="0"/>
              <w:rPr/>
            </w:pPr>
            <w:r>
              <w:rPr/>
              <w:t>​</w:t>
            </w:r>
          </w:p>
        </w:tc>
        <w:tc>
          <w:tcPr>
            <w:tcW w:w="22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00"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r>
      <w:tr>
        <w:trPr/>
        <w:tc>
          <w:tcPr>
            <w:tcW w:w="121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Balance, March 31, 2020</w:t>
            </w:r>
          </w:p>
        </w:tc>
        <w:tc>
          <w:tcPr>
            <w:tcW w:w="109" w:type="dxa"/>
            <w:tcBorders/>
            <w:shd w:fill="auto" w:val="clear"/>
            <w:vAlign w:val="center"/>
          </w:tcPr>
          <w:p>
            <w:pPr>
              <w:pStyle w:val="TableContents"/>
              <w:spacing w:before="0" w:after="1"/>
              <w:ind w:left="0" w:right="0" w:hanging="0"/>
              <w:rPr/>
            </w:pPr>
            <w:r>
              <w:rPr/>
              <w:t>​</w:t>
            </w:r>
          </w:p>
        </w:tc>
        <w:tc>
          <w:tcPr>
            <w:tcW w:w="206" w:type="dxa"/>
            <w:tcBorders/>
            <w:shd w:fill="auto" w:val="clear"/>
            <w:vAlign w:val="center"/>
          </w:tcPr>
          <w:p>
            <w:pPr>
              <w:pStyle w:val="TableContents"/>
              <w:spacing w:before="0" w:after="1"/>
              <w:ind w:left="0" w:right="0" w:hanging="0"/>
              <w:rPr/>
            </w:pPr>
            <w:r>
              <w:rPr/>
              <w:t>​</w:t>
            </w:r>
          </w:p>
        </w:tc>
        <w:tc>
          <w:tcPr>
            <w:tcW w:w="100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147</w:t>
            </w:r>
          </w:p>
        </w:tc>
        <w:tc>
          <w:tcPr>
            <w:tcW w:w="206" w:type="dxa"/>
            <w:tcBorders/>
            <w:shd w:fill="auto" w:val="clear"/>
            <w:vAlign w:val="center"/>
          </w:tcPr>
          <w:p>
            <w:pPr>
              <w:pStyle w:val="TableContents"/>
              <w:spacing w:before="0" w:after="1"/>
              <w:ind w:left="0" w:right="0" w:hanging="0"/>
              <w:rPr/>
            </w:pPr>
            <w:r>
              <w:rPr/>
              <w:t>​</w:t>
            </w:r>
          </w:p>
        </w:tc>
        <w:tc>
          <w:tcPr>
            <w:tcW w:w="276" w:type="dxa"/>
            <w:tcBorders/>
            <w:shd w:fill="auto" w:val="clear"/>
            <w:vAlign w:val="center"/>
          </w:tcPr>
          <w:p>
            <w:pPr>
              <w:pStyle w:val="TableContents"/>
              <w:spacing w:before="0" w:after="1"/>
              <w:ind w:left="0" w:right="0" w:hanging="0"/>
              <w:rPr/>
            </w:pPr>
            <w:r>
              <w:rPr/>
              <w:t>​</w:t>
            </w:r>
          </w:p>
        </w:tc>
        <w:tc>
          <w:tcPr>
            <w:tcW w:w="490"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 </w:t>
            </w:r>
          </w:p>
        </w:tc>
        <w:tc>
          <w:tcPr>
            <w:tcW w:w="100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120,270</w:t>
            </w:r>
          </w:p>
        </w:tc>
        <w:tc>
          <w:tcPr>
            <w:tcW w:w="206" w:type="dxa"/>
            <w:tcBorders/>
            <w:shd w:fill="auto" w:val="clear"/>
            <w:vAlign w:val="center"/>
          </w:tcPr>
          <w:p>
            <w:pPr>
              <w:pStyle w:val="TableContents"/>
              <w:spacing w:before="0" w:after="1"/>
              <w:ind w:left="0" w:right="0" w:hanging="0"/>
              <w:jc w:val="right"/>
              <w:rPr/>
            </w:pPr>
            <w:r>
              <w:rPr/>
              <w:t>​</w:t>
            </w:r>
          </w:p>
        </w:tc>
        <w:tc>
          <w:tcPr>
            <w:tcW w:w="276" w:type="dxa"/>
            <w:tcBorders/>
            <w:shd w:fill="auto" w:val="clear"/>
            <w:vAlign w:val="center"/>
          </w:tcPr>
          <w:p>
            <w:pPr>
              <w:pStyle w:val="TableContents"/>
              <w:spacing w:before="0" w:after="1"/>
              <w:ind w:left="0" w:right="0" w:hanging="0"/>
              <w:rPr/>
            </w:pPr>
            <w:r>
              <w:rPr/>
              <w:t>​</w:t>
            </w:r>
          </w:p>
        </w:tc>
        <w:tc>
          <w:tcPr>
            <w:tcW w:w="49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54</w:t>
            </w:r>
          </w:p>
        </w:tc>
        <w:tc>
          <w:tcPr>
            <w:tcW w:w="206" w:type="dxa"/>
            <w:tcBorders/>
            <w:shd w:fill="auto" w:val="clear"/>
            <w:vAlign w:val="center"/>
          </w:tcPr>
          <w:p>
            <w:pPr>
              <w:pStyle w:val="TableContents"/>
              <w:spacing w:before="0" w:after="1"/>
              <w:ind w:left="0" w:right="0" w:hanging="0"/>
              <w:jc w:val="right"/>
              <w:rPr/>
            </w:pPr>
            <w:r>
              <w:rPr/>
              <w:t>​</w:t>
            </w:r>
          </w:p>
        </w:tc>
        <w:tc>
          <w:tcPr>
            <w:tcW w:w="1006"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 </w:t>
            </w:r>
          </w:p>
        </w:tc>
        <w:tc>
          <w:tcPr>
            <w:tcW w:w="276" w:type="dxa"/>
            <w:tcBorders/>
            <w:shd w:fill="auto" w:val="clear"/>
            <w:vAlign w:val="center"/>
          </w:tcPr>
          <w:p>
            <w:pPr>
              <w:pStyle w:val="TableContents"/>
              <w:spacing w:before="0" w:after="1"/>
              <w:ind w:left="0" w:right="0" w:hanging="0"/>
              <w:rPr/>
            </w:pPr>
            <w:r>
              <w:rPr/>
              <w:t>​</w:t>
            </w:r>
          </w:p>
        </w:tc>
        <w:tc>
          <w:tcPr>
            <w:tcW w:w="490"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 </w:t>
            </w:r>
          </w:p>
        </w:tc>
        <w:tc>
          <w:tcPr>
            <w:tcW w:w="1006"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jc w:val="right"/>
              <w:rPr/>
            </w:pPr>
            <w:r>
              <w:rPr/>
              <w:t>​</w:t>
            </w:r>
          </w:p>
        </w:tc>
        <w:tc>
          <w:tcPr>
            <w:tcW w:w="276" w:type="dxa"/>
            <w:tcBorders/>
            <w:shd w:fill="auto" w:val="clear"/>
            <w:vAlign w:val="center"/>
          </w:tcPr>
          <w:p>
            <w:pPr>
              <w:pStyle w:val="TableContents"/>
              <w:spacing w:before="0" w:after="1"/>
              <w:ind w:left="0" w:right="0" w:hanging="0"/>
              <w:rPr/>
            </w:pPr>
            <w:r>
              <w:rPr/>
              <w:t>​</w:t>
            </w:r>
          </w:p>
        </w:tc>
        <w:tc>
          <w:tcPr>
            <w:tcW w:w="490"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jc w:val="right"/>
              <w:rPr/>
            </w:pPr>
            <w:r>
              <w:rPr/>
              <w:t>​</w:t>
            </w:r>
          </w:p>
        </w:tc>
        <w:tc>
          <w:tcPr>
            <w:tcW w:w="314" w:type="dxa"/>
            <w:tcBorders/>
            <w:shd w:fill="auto" w:val="clear"/>
            <w:vAlign w:val="center"/>
          </w:tcPr>
          <w:p>
            <w:pPr>
              <w:pStyle w:val="TableContents"/>
              <w:spacing w:before="0" w:after="1"/>
              <w:ind w:left="0" w:right="0" w:hanging="0"/>
              <w:rPr/>
            </w:pPr>
            <w:r>
              <w:rPr/>
              <w:t>​</w:t>
            </w:r>
          </w:p>
        </w:tc>
        <w:tc>
          <w:tcPr>
            <w:tcW w:w="557"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jc w:val="right"/>
              <w:rPr/>
            </w:pPr>
            <w:r>
              <w:rPr/>
              <w:t>​</w:t>
            </w:r>
          </w:p>
        </w:tc>
        <w:tc>
          <w:tcPr>
            <w:tcW w:w="217" w:type="dxa"/>
            <w:tcBorders/>
            <w:shd w:fill="auto" w:val="clear"/>
            <w:vAlign w:val="center"/>
          </w:tcPr>
          <w:p>
            <w:pPr>
              <w:pStyle w:val="TableContents"/>
              <w:spacing w:before="0" w:after="1"/>
              <w:ind w:left="0" w:right="0" w:hanging="0"/>
              <w:rPr/>
            </w:pPr>
            <w:r>
              <w:rPr/>
              <w:t>​</w:t>
            </w:r>
          </w:p>
        </w:tc>
        <w:tc>
          <w:tcPr>
            <w:tcW w:w="834"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(139,017)</w:t>
            </w:r>
          </w:p>
        </w:tc>
        <w:tc>
          <w:tcPr>
            <w:tcW w:w="206" w:type="dxa"/>
            <w:tcBorders/>
            <w:shd w:fill="auto" w:val="clear"/>
            <w:vAlign w:val="center"/>
          </w:tcPr>
          <w:p>
            <w:pPr>
              <w:pStyle w:val="TableContents"/>
              <w:spacing w:before="0" w:after="1"/>
              <w:ind w:left="0" w:right="0" w:hanging="0"/>
              <w:rPr/>
            </w:pPr>
            <w:r>
              <w:rPr/>
              <w:t>​</w:t>
            </w:r>
          </w:p>
        </w:tc>
        <w:tc>
          <w:tcPr>
            <w:tcW w:w="321" w:type="dxa"/>
            <w:tcBorders/>
            <w:shd w:fill="auto" w:val="clear"/>
            <w:vAlign w:val="center"/>
          </w:tcPr>
          <w:p>
            <w:pPr>
              <w:pStyle w:val="TableContents"/>
              <w:spacing w:before="0" w:after="1"/>
              <w:ind w:left="0" w:right="0" w:hanging="0"/>
              <w:rPr/>
            </w:pPr>
            <w:r>
              <w:rPr/>
              <w:t>​</w:t>
            </w:r>
          </w:p>
        </w:tc>
        <w:tc>
          <w:tcPr>
            <w:tcW w:w="94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(3,489)</w:t>
            </w:r>
          </w:p>
        </w:tc>
        <w:tc>
          <w:tcPr>
            <w:tcW w:w="206" w:type="dxa"/>
            <w:tcBorders/>
            <w:shd w:fill="auto" w:val="clear"/>
            <w:vAlign w:val="center"/>
          </w:tcPr>
          <w:p>
            <w:pPr>
              <w:pStyle w:val="TableContents"/>
              <w:spacing w:before="0" w:after="1"/>
              <w:ind w:left="0" w:right="0" w:hanging="0"/>
              <w:rPr/>
            </w:pPr>
            <w:r>
              <w:rPr/>
              <w:t> </w:t>
            </w:r>
          </w:p>
        </w:tc>
        <w:tc>
          <w:tcPr>
            <w:tcW w:w="76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41,910</w:t>
            </w:r>
          </w:p>
        </w:tc>
        <w:tc>
          <w:tcPr>
            <w:tcW w:w="20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6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(38,638)</w:t>
            </w:r>
          </w:p>
        </w:tc>
        <w:tc>
          <w:tcPr>
            <w:tcW w:w="206" w:type="dxa"/>
            <w:tcBorders/>
            <w:shd w:fill="auto" w:val="clear"/>
            <w:vAlign w:val="center"/>
          </w:tcPr>
          <w:p>
            <w:pPr>
              <w:pStyle w:val="TableContents"/>
              <w:spacing w:before="0" w:after="1"/>
              <w:ind w:left="0" w:right="0" w:hanging="0"/>
              <w:rPr/>
            </w:pPr>
            <w:r>
              <w:rPr/>
              <w:t>​</w:t>
            </w:r>
          </w:p>
        </w:tc>
        <w:tc>
          <w:tcPr>
            <w:tcW w:w="214" w:type="dxa"/>
            <w:tcBorders/>
            <w:shd w:fill="auto" w:val="clear"/>
            <w:vAlign w:val="center"/>
          </w:tcPr>
          <w:p>
            <w:pPr>
              <w:pStyle w:val="TableContents"/>
              <w:spacing w:before="0" w:after="1"/>
              <w:ind w:left="0" w:right="0" w:hanging="0"/>
              <w:rPr/>
            </w:pPr>
            <w:r>
              <w:rPr/>
              <w:t>​</w:t>
            </w:r>
          </w:p>
        </w:tc>
        <w:tc>
          <w:tcPr>
            <w:tcW w:w="822"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(181,090)</w:t>
            </w:r>
          </w:p>
        </w:tc>
        <w:tc>
          <w:tcPr>
            <w:tcW w:w="206" w:type="dxa"/>
            <w:tcBorders/>
            <w:shd w:fill="auto" w:val="clear"/>
            <w:vAlign w:val="center"/>
          </w:tcPr>
          <w:p>
            <w:pPr>
              <w:pStyle w:val="TableContents"/>
              <w:spacing w:before="0" w:after="1"/>
              <w:ind w:left="0" w:right="0" w:hanging="0"/>
              <w:rPr/>
            </w:pPr>
            <w:r>
              <w:rPr/>
              <w:t>​</w:t>
            </w:r>
          </w:p>
        </w:tc>
        <w:tc>
          <w:tcPr>
            <w:tcW w:w="221" w:type="dxa"/>
            <w:tcBorders/>
            <w:shd w:fill="auto" w:val="clear"/>
            <w:vAlign w:val="center"/>
          </w:tcPr>
          <w:p>
            <w:pPr>
              <w:pStyle w:val="TableContents"/>
              <w:spacing w:before="0" w:after="1"/>
              <w:ind w:left="0" w:right="0" w:hanging="0"/>
              <w:rPr/>
            </w:pPr>
            <w:r>
              <w:rPr/>
              <w:t>​</w:t>
            </w:r>
          </w:p>
        </w:tc>
        <w:tc>
          <w:tcPr>
            <w:tcW w:w="80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32,586</w:t>
            </w:r>
          </w:p>
        </w:tc>
      </w:tr>
      <w:tr>
        <w:trPr/>
        <w:tc>
          <w:tcPr>
            <w:tcW w:w="121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Remeasurement of options for redeemable shares</w:t>
            </w:r>
          </w:p>
        </w:tc>
        <w:tc>
          <w:tcPr>
            <w:tcW w:w="109" w:type="dxa"/>
            <w:tcBorders/>
            <w:shd w:fill="CCEEFF" w:val="clear"/>
            <w:vAlign w:val="center"/>
          </w:tcPr>
          <w:p>
            <w:pPr>
              <w:pStyle w:val="TableContents"/>
              <w:spacing w:before="0" w:after="1"/>
              <w:ind w:left="0" w:right="0" w:hanging="0"/>
              <w:rPr/>
            </w:pPr>
            <w:r>
              <w:rPr/>
              <w:t>​</w:t>
            </w:r>
          </w:p>
        </w:tc>
        <w:tc>
          <w:tcPr>
            <w:tcW w:w="206" w:type="dxa"/>
            <w:tcBorders/>
            <w:shd w:fill="CCEEFF" w:val="clear"/>
            <w:vAlign w:val="center"/>
          </w:tcPr>
          <w:p>
            <w:pPr>
              <w:pStyle w:val="TableContents"/>
              <w:spacing w:before="0" w:after="1"/>
              <w:ind w:left="0" w:right="0" w:hanging="0"/>
              <w:rPr/>
            </w:pPr>
            <w:r>
              <w:rPr/>
              <w:t>​</w:t>
            </w:r>
          </w:p>
        </w:tc>
        <w:tc>
          <w:tcPr>
            <w:tcW w:w="1006" w:type="dxa"/>
            <w:tcBorders/>
            <w:shd w:fill="CCEEFF" w:val="clear"/>
            <w:vAlign w:val="center"/>
          </w:tcPr>
          <w:p>
            <w:pPr>
              <w:pStyle w:val="TableContents"/>
              <w:spacing w:before="0" w:after="1"/>
              <w:ind w:left="0" w:right="0" w:hanging="0"/>
              <w:jc w:val="right"/>
              <w:rPr/>
            </w:pPr>
            <w:r>
              <w:rPr/>
              <w:t>—</w:t>
            </w:r>
          </w:p>
        </w:tc>
        <w:tc>
          <w:tcPr>
            <w:tcW w:w="206" w:type="dxa"/>
            <w:tcBorders/>
            <w:shd w:fill="CCEEFF" w:val="clear"/>
            <w:vAlign w:val="center"/>
          </w:tcPr>
          <w:p>
            <w:pPr>
              <w:pStyle w:val="TableContents"/>
              <w:spacing w:before="0" w:after="1"/>
              <w:ind w:left="0" w:right="0" w:hanging="0"/>
              <w:rPr/>
            </w:pPr>
            <w:r>
              <w:rPr/>
              <w:t>​</w:t>
            </w:r>
          </w:p>
        </w:tc>
        <w:tc>
          <w:tcPr>
            <w:tcW w:w="276" w:type="dxa"/>
            <w:tcBorders/>
            <w:shd w:fill="CCEEFF" w:val="clear"/>
            <w:vAlign w:val="center"/>
          </w:tcPr>
          <w:p>
            <w:pPr>
              <w:pStyle w:val="TableContents"/>
              <w:spacing w:before="0" w:after="1"/>
              <w:ind w:left="0" w:right="0" w:hanging="0"/>
              <w:rPr/>
            </w:pPr>
            <w:r>
              <w:rPr/>
              <w:t>​</w:t>
            </w:r>
          </w:p>
        </w:tc>
        <w:tc>
          <w:tcPr>
            <w:tcW w:w="490" w:type="dxa"/>
            <w:tcBorders/>
            <w:shd w:fill="CCEEFF" w:val="clear"/>
            <w:vAlign w:val="center"/>
          </w:tcPr>
          <w:p>
            <w:pPr>
              <w:pStyle w:val="TableContents"/>
              <w:spacing w:before="0" w:after="1"/>
              <w:ind w:left="0" w:right="0" w:hanging="0"/>
              <w:jc w:val="right"/>
              <w:rPr/>
            </w:pPr>
            <w:r>
              <w:rPr/>
              <w:t>—</w:t>
            </w:r>
          </w:p>
        </w:tc>
        <w:tc>
          <w:tcPr>
            <w:tcW w:w="206" w:type="dxa"/>
            <w:tcBorders/>
            <w:shd w:fill="CCEEFF" w:val="clear"/>
            <w:vAlign w:val="center"/>
          </w:tcPr>
          <w:p>
            <w:pPr>
              <w:pStyle w:val="TableContents"/>
              <w:spacing w:before="0" w:after="1"/>
              <w:ind w:left="0" w:right="0" w:hanging="0"/>
              <w:rPr/>
            </w:pPr>
            <w:r>
              <w:rPr/>
              <w:t>​</w:t>
            </w:r>
          </w:p>
        </w:tc>
        <w:tc>
          <w:tcPr>
            <w:tcW w:w="1006" w:type="dxa"/>
            <w:tcBorders/>
            <w:shd w:fill="CCEEFF" w:val="clear"/>
            <w:vAlign w:val="center"/>
          </w:tcPr>
          <w:p>
            <w:pPr>
              <w:pStyle w:val="TableContents"/>
              <w:spacing w:before="0" w:after="1"/>
              <w:ind w:left="0" w:right="0" w:hanging="0"/>
              <w:jc w:val="right"/>
              <w:rPr/>
            </w:pPr>
            <w:r>
              <w:rPr/>
              <w:t>—</w:t>
            </w:r>
          </w:p>
        </w:tc>
        <w:tc>
          <w:tcPr>
            <w:tcW w:w="206" w:type="dxa"/>
            <w:tcBorders/>
            <w:shd w:fill="CCEEFF" w:val="clear"/>
            <w:vAlign w:val="center"/>
          </w:tcPr>
          <w:p>
            <w:pPr>
              <w:pStyle w:val="TableContents"/>
              <w:spacing w:before="0" w:after="1"/>
              <w:ind w:left="0" w:right="0" w:hanging="0"/>
              <w:rPr/>
            </w:pPr>
            <w:r>
              <w:rPr/>
              <w:t>​</w:t>
            </w:r>
          </w:p>
        </w:tc>
        <w:tc>
          <w:tcPr>
            <w:tcW w:w="276" w:type="dxa"/>
            <w:tcBorders/>
            <w:shd w:fill="CCEEFF" w:val="clear"/>
            <w:vAlign w:val="center"/>
          </w:tcPr>
          <w:p>
            <w:pPr>
              <w:pStyle w:val="TableContents"/>
              <w:spacing w:before="0" w:after="1"/>
              <w:ind w:left="0" w:right="0" w:hanging="0"/>
              <w:rPr/>
            </w:pPr>
            <w:r>
              <w:rPr/>
              <w:t>​</w:t>
            </w:r>
          </w:p>
        </w:tc>
        <w:tc>
          <w:tcPr>
            <w:tcW w:w="490" w:type="dxa"/>
            <w:tcBorders/>
            <w:shd w:fill="CCEEFF" w:val="clear"/>
            <w:vAlign w:val="center"/>
          </w:tcPr>
          <w:p>
            <w:pPr>
              <w:pStyle w:val="TableContents"/>
              <w:spacing w:before="0" w:after="1"/>
              <w:ind w:left="0" w:right="0" w:hanging="0"/>
              <w:jc w:val="right"/>
              <w:rPr/>
            </w:pPr>
            <w:r>
              <w:rPr/>
              <w:t>—</w:t>
            </w:r>
          </w:p>
        </w:tc>
        <w:tc>
          <w:tcPr>
            <w:tcW w:w="206" w:type="dxa"/>
            <w:tcBorders/>
            <w:shd w:fill="CCEEFF" w:val="clear"/>
            <w:vAlign w:val="center"/>
          </w:tcPr>
          <w:p>
            <w:pPr>
              <w:pStyle w:val="TableContents"/>
              <w:spacing w:before="0" w:after="1"/>
              <w:ind w:left="0" w:right="0" w:hanging="0"/>
              <w:jc w:val="right"/>
              <w:rPr/>
            </w:pPr>
            <w:r>
              <w:rPr/>
              <w:t>​</w:t>
            </w:r>
          </w:p>
        </w:tc>
        <w:tc>
          <w:tcPr>
            <w:tcW w:w="1006" w:type="dxa"/>
            <w:tcBorders/>
            <w:shd w:fill="CCEEFF" w:val="clear"/>
            <w:vAlign w:val="center"/>
          </w:tcPr>
          <w:p>
            <w:pPr>
              <w:pStyle w:val="TableContents"/>
              <w:spacing w:before="0" w:after="1"/>
              <w:ind w:left="0" w:right="0" w:hanging="0"/>
              <w:jc w:val="right"/>
              <w:rPr/>
            </w:pPr>
            <w:r>
              <w:rPr/>
              <w:t>—</w:t>
            </w:r>
          </w:p>
        </w:tc>
        <w:tc>
          <w:tcPr>
            <w:tcW w:w="206" w:type="dxa"/>
            <w:tcBorders/>
            <w:shd w:fill="CCEEFF" w:val="clear"/>
            <w:vAlign w:val="center"/>
          </w:tcPr>
          <w:p>
            <w:pPr>
              <w:pStyle w:val="TableContents"/>
              <w:spacing w:before="0" w:after="1"/>
              <w:ind w:left="0" w:right="0" w:hanging="0"/>
              <w:rPr/>
            </w:pPr>
            <w:r>
              <w:rPr/>
              <w:t>​</w:t>
            </w:r>
          </w:p>
        </w:tc>
        <w:tc>
          <w:tcPr>
            <w:tcW w:w="276" w:type="dxa"/>
            <w:tcBorders/>
            <w:shd w:fill="CCEEFF" w:val="clear"/>
            <w:vAlign w:val="center"/>
          </w:tcPr>
          <w:p>
            <w:pPr>
              <w:pStyle w:val="TableContents"/>
              <w:spacing w:before="0" w:after="1"/>
              <w:ind w:left="0" w:right="0" w:hanging="0"/>
              <w:rPr/>
            </w:pPr>
            <w:r>
              <w:rPr/>
              <w:t>​</w:t>
            </w:r>
          </w:p>
        </w:tc>
        <w:tc>
          <w:tcPr>
            <w:tcW w:w="490" w:type="dxa"/>
            <w:tcBorders/>
            <w:shd w:fill="CCEEFF" w:val="clear"/>
            <w:vAlign w:val="center"/>
          </w:tcPr>
          <w:p>
            <w:pPr>
              <w:pStyle w:val="TableContents"/>
              <w:spacing w:before="0" w:after="1"/>
              <w:ind w:left="0" w:right="0" w:hanging="0"/>
              <w:jc w:val="right"/>
              <w:rPr/>
            </w:pPr>
            <w:r>
              <w:rPr/>
              <w:t>—</w:t>
            </w:r>
          </w:p>
        </w:tc>
        <w:tc>
          <w:tcPr>
            <w:tcW w:w="206" w:type="dxa"/>
            <w:tcBorders/>
            <w:shd w:fill="CCEEFF" w:val="clear"/>
            <w:vAlign w:val="center"/>
          </w:tcPr>
          <w:p>
            <w:pPr>
              <w:pStyle w:val="TableContents"/>
              <w:spacing w:before="0" w:after="1"/>
              <w:ind w:left="0" w:right="0" w:hanging="0"/>
              <w:rPr/>
            </w:pPr>
            <w:r>
              <w:rPr/>
              <w:t>​</w:t>
            </w:r>
          </w:p>
        </w:tc>
        <w:tc>
          <w:tcPr>
            <w:tcW w:w="1006" w:type="dxa"/>
            <w:tcBorders/>
            <w:shd w:fill="CCEEFF" w:val="clear"/>
            <w:vAlign w:val="center"/>
          </w:tcPr>
          <w:p>
            <w:pPr>
              <w:pStyle w:val="TableContents"/>
              <w:spacing w:before="0" w:after="1"/>
              <w:ind w:left="0" w:right="0" w:hanging="0"/>
              <w:jc w:val="right"/>
              <w:rPr/>
            </w:pPr>
            <w:r>
              <w:rPr/>
              <w:t>—</w:t>
            </w:r>
          </w:p>
        </w:tc>
        <w:tc>
          <w:tcPr>
            <w:tcW w:w="206" w:type="dxa"/>
            <w:tcBorders/>
            <w:shd w:fill="CCEEFF" w:val="clear"/>
            <w:vAlign w:val="center"/>
          </w:tcPr>
          <w:p>
            <w:pPr>
              <w:pStyle w:val="TableContents"/>
              <w:spacing w:before="0" w:after="1"/>
              <w:ind w:left="0" w:right="0" w:hanging="0"/>
              <w:rPr/>
            </w:pPr>
            <w:r>
              <w:rPr/>
              <w:t>​</w:t>
            </w:r>
          </w:p>
        </w:tc>
        <w:tc>
          <w:tcPr>
            <w:tcW w:w="276" w:type="dxa"/>
            <w:tcBorders/>
            <w:shd w:fill="CCEEFF" w:val="clear"/>
            <w:vAlign w:val="center"/>
          </w:tcPr>
          <w:p>
            <w:pPr>
              <w:pStyle w:val="TableContents"/>
              <w:spacing w:before="0" w:after="1"/>
              <w:ind w:left="0" w:right="0" w:hanging="0"/>
              <w:rPr/>
            </w:pPr>
            <w:r>
              <w:rPr/>
              <w:t>​</w:t>
            </w:r>
          </w:p>
        </w:tc>
        <w:tc>
          <w:tcPr>
            <w:tcW w:w="490" w:type="dxa"/>
            <w:tcBorders/>
            <w:shd w:fill="CCEEFF" w:val="clear"/>
            <w:vAlign w:val="center"/>
          </w:tcPr>
          <w:p>
            <w:pPr>
              <w:pStyle w:val="TableContents"/>
              <w:spacing w:before="0" w:after="1"/>
              <w:ind w:left="0" w:right="0" w:hanging="0"/>
              <w:jc w:val="right"/>
              <w:rPr/>
            </w:pPr>
            <w:r>
              <w:rPr/>
              <w:t>—</w:t>
            </w:r>
          </w:p>
        </w:tc>
        <w:tc>
          <w:tcPr>
            <w:tcW w:w="206" w:type="dxa"/>
            <w:tcBorders/>
            <w:shd w:fill="CCEEFF" w:val="clear"/>
            <w:vAlign w:val="center"/>
          </w:tcPr>
          <w:p>
            <w:pPr>
              <w:pStyle w:val="TableContents"/>
              <w:spacing w:before="0" w:after="1"/>
              <w:ind w:left="0" w:right="0" w:hanging="0"/>
              <w:jc w:val="right"/>
              <w:rPr/>
            </w:pPr>
            <w:r>
              <w:rPr/>
              <w:t>​</w:t>
            </w:r>
          </w:p>
        </w:tc>
        <w:tc>
          <w:tcPr>
            <w:tcW w:w="314" w:type="dxa"/>
            <w:tcBorders/>
            <w:shd w:fill="CCEEFF" w:val="clear"/>
            <w:vAlign w:val="center"/>
          </w:tcPr>
          <w:p>
            <w:pPr>
              <w:pStyle w:val="TableContents"/>
              <w:spacing w:before="0" w:after="1"/>
              <w:ind w:left="0" w:right="0" w:hanging="0"/>
              <w:rPr/>
            </w:pPr>
            <w:r>
              <w:rPr/>
              <w:t>​</w:t>
            </w:r>
          </w:p>
        </w:tc>
        <w:tc>
          <w:tcPr>
            <w:tcW w:w="557" w:type="dxa"/>
            <w:tcBorders/>
            <w:shd w:fill="CCEEFF" w:val="clear"/>
            <w:vAlign w:val="center"/>
          </w:tcPr>
          <w:p>
            <w:pPr>
              <w:pStyle w:val="TableContents"/>
              <w:spacing w:before="0" w:after="1"/>
              <w:ind w:left="0" w:right="0" w:hanging="0"/>
              <w:jc w:val="right"/>
              <w:rPr/>
            </w:pPr>
            <w:r>
              <w:rPr/>
              <w:t>—</w:t>
            </w:r>
          </w:p>
        </w:tc>
        <w:tc>
          <w:tcPr>
            <w:tcW w:w="206" w:type="dxa"/>
            <w:tcBorders/>
            <w:shd w:fill="CCEEFF" w:val="clear"/>
            <w:vAlign w:val="center"/>
          </w:tcPr>
          <w:p>
            <w:pPr>
              <w:pStyle w:val="TableContents"/>
              <w:spacing w:before="0" w:after="1"/>
              <w:ind w:left="0" w:right="0" w:hanging="0"/>
              <w:jc w:val="right"/>
              <w:rPr/>
            </w:pPr>
            <w:r>
              <w:rPr/>
              <w:t>​</w:t>
            </w:r>
          </w:p>
        </w:tc>
        <w:tc>
          <w:tcPr>
            <w:tcW w:w="217" w:type="dxa"/>
            <w:tcBorders/>
            <w:shd w:fill="CCEEFF" w:val="clear"/>
            <w:vAlign w:val="center"/>
          </w:tcPr>
          <w:p>
            <w:pPr>
              <w:pStyle w:val="TableContents"/>
              <w:spacing w:before="0" w:after="1"/>
              <w:ind w:left="0" w:right="0" w:hanging="0"/>
              <w:rPr/>
            </w:pPr>
            <w:r>
              <w:rPr/>
              <w:t>​</w:t>
            </w:r>
          </w:p>
        </w:tc>
        <w:tc>
          <w:tcPr>
            <w:tcW w:w="834"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(14,637)</w:t>
            </w:r>
          </w:p>
        </w:tc>
        <w:tc>
          <w:tcPr>
            <w:tcW w:w="206" w:type="dxa"/>
            <w:tcBorders/>
            <w:shd w:fill="CCEEFF" w:val="clear"/>
            <w:vAlign w:val="center"/>
          </w:tcPr>
          <w:p>
            <w:pPr>
              <w:pStyle w:val="TableContents"/>
              <w:spacing w:before="0" w:after="1"/>
              <w:ind w:left="0" w:right="0" w:hanging="0"/>
              <w:rPr/>
            </w:pPr>
            <w:r>
              <w:rPr/>
              <w:t>​</w:t>
            </w:r>
          </w:p>
        </w:tc>
        <w:tc>
          <w:tcPr>
            <w:tcW w:w="321" w:type="dxa"/>
            <w:tcBorders/>
            <w:shd w:fill="CCEEFF" w:val="clear"/>
            <w:vAlign w:val="center"/>
          </w:tcPr>
          <w:p>
            <w:pPr>
              <w:pStyle w:val="TableContents"/>
              <w:spacing w:before="0" w:after="1"/>
              <w:ind w:left="0" w:right="0" w:hanging="0"/>
              <w:rPr/>
            </w:pPr>
            <w:r>
              <w:rPr/>
              <w:t>​</w:t>
            </w:r>
          </w:p>
        </w:tc>
        <w:tc>
          <w:tcPr>
            <w:tcW w:w="940" w:type="dxa"/>
            <w:tcBorders/>
            <w:shd w:fill="CCEEFF" w:val="clear"/>
            <w:vAlign w:val="center"/>
          </w:tcPr>
          <w:p>
            <w:pPr>
              <w:pStyle w:val="TableContents"/>
              <w:spacing w:before="0" w:after="1"/>
              <w:ind w:left="0" w:right="0" w:hanging="0"/>
              <w:jc w:val="right"/>
              <w:rPr/>
            </w:pPr>
            <w:r>
              <w:rPr/>
              <w:t>—</w:t>
            </w:r>
          </w:p>
        </w:tc>
        <w:tc>
          <w:tcPr>
            <w:tcW w:w="206" w:type="dxa"/>
            <w:tcBorders/>
            <w:shd w:fill="CCEEFF" w:val="clear"/>
            <w:vAlign w:val="center"/>
          </w:tcPr>
          <w:p>
            <w:pPr>
              <w:pStyle w:val="TableContents"/>
              <w:spacing w:before="0" w:after="1"/>
              <w:ind w:left="0" w:right="0" w:hanging="0"/>
              <w:rPr/>
            </w:pPr>
            <w:r>
              <w:rPr/>
              <w:t>​</w:t>
            </w:r>
          </w:p>
        </w:tc>
        <w:tc>
          <w:tcPr>
            <w:tcW w:w="766" w:type="dxa"/>
            <w:tcBorders/>
            <w:shd w:fill="CCEEFF" w:val="clear"/>
            <w:vAlign w:val="center"/>
          </w:tcPr>
          <w:p>
            <w:pPr>
              <w:pStyle w:val="TableContents"/>
              <w:spacing w:before="0" w:after="1"/>
              <w:ind w:left="0" w:right="0" w:hanging="0"/>
              <w:jc w:val="right"/>
              <w:rPr/>
            </w:pPr>
            <w:r>
              <w:rPr/>
              <w:t>—</w:t>
            </w:r>
          </w:p>
        </w:tc>
        <w:tc>
          <w:tcPr>
            <w:tcW w:w="20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661" w:type="dxa"/>
            <w:tcBorders/>
            <w:shd w:fill="CCEEFF" w:val="clear"/>
            <w:vAlign w:val="center"/>
          </w:tcPr>
          <w:p>
            <w:pPr>
              <w:pStyle w:val="TableContents"/>
              <w:spacing w:before="0" w:after="1"/>
              <w:ind w:left="0" w:right="0" w:hanging="0"/>
              <w:jc w:val="right"/>
              <w:rPr/>
            </w:pPr>
            <w:r>
              <w:rPr/>
              <w:t>—</w:t>
            </w:r>
          </w:p>
        </w:tc>
        <w:tc>
          <w:tcPr>
            <w:tcW w:w="206" w:type="dxa"/>
            <w:tcBorders/>
            <w:shd w:fill="CCEEFF" w:val="clear"/>
            <w:vAlign w:val="center"/>
          </w:tcPr>
          <w:p>
            <w:pPr>
              <w:pStyle w:val="TableContents"/>
              <w:spacing w:before="0" w:after="1"/>
              <w:ind w:left="0" w:right="0" w:hanging="0"/>
              <w:rPr/>
            </w:pPr>
            <w:r>
              <w:rPr/>
              <w:t>​</w:t>
            </w:r>
          </w:p>
        </w:tc>
        <w:tc>
          <w:tcPr>
            <w:tcW w:w="214" w:type="dxa"/>
            <w:tcBorders/>
            <w:shd w:fill="CCEEFF" w:val="clear"/>
            <w:vAlign w:val="center"/>
          </w:tcPr>
          <w:p>
            <w:pPr>
              <w:pStyle w:val="TableContents"/>
              <w:spacing w:before="0" w:after="1"/>
              <w:ind w:left="0" w:right="0" w:hanging="0"/>
              <w:rPr/>
            </w:pPr>
            <w:r>
              <w:rPr/>
              <w:t>​</w:t>
            </w:r>
          </w:p>
        </w:tc>
        <w:tc>
          <w:tcPr>
            <w:tcW w:w="822"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(14,637)</w:t>
            </w:r>
          </w:p>
        </w:tc>
        <w:tc>
          <w:tcPr>
            <w:tcW w:w="206" w:type="dxa"/>
            <w:tcBorders/>
            <w:shd w:fill="CCEEFF" w:val="clear"/>
            <w:vAlign w:val="center"/>
          </w:tcPr>
          <w:p>
            <w:pPr>
              <w:pStyle w:val="TableContents"/>
              <w:spacing w:before="0" w:after="1"/>
              <w:ind w:left="0" w:right="0" w:hanging="0"/>
              <w:rPr/>
            </w:pPr>
            <w:r>
              <w:rPr/>
              <w:t>​</w:t>
            </w:r>
          </w:p>
        </w:tc>
        <w:tc>
          <w:tcPr>
            <w:tcW w:w="221" w:type="dxa"/>
            <w:tcBorders/>
            <w:shd w:fill="CCEEFF" w:val="clear"/>
            <w:vAlign w:val="center"/>
          </w:tcPr>
          <w:p>
            <w:pPr>
              <w:pStyle w:val="TableContents"/>
              <w:spacing w:before="0" w:after="1"/>
              <w:ind w:left="0" w:right="0" w:hanging="0"/>
              <w:rPr/>
            </w:pPr>
            <w:r>
              <w:rPr/>
              <w:t>​</w:t>
            </w:r>
          </w:p>
        </w:tc>
        <w:tc>
          <w:tcPr>
            <w:tcW w:w="800"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14,637</w:t>
            </w:r>
          </w:p>
        </w:tc>
      </w:tr>
      <w:tr>
        <w:trPr/>
        <w:tc>
          <w:tcPr>
            <w:tcW w:w="121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Exercise of stock options, net</w:t>
            </w:r>
          </w:p>
        </w:tc>
        <w:tc>
          <w:tcPr>
            <w:tcW w:w="109" w:type="dxa"/>
            <w:tcBorders/>
            <w:shd w:fill="auto" w:val="clear"/>
            <w:vAlign w:val="center"/>
          </w:tcPr>
          <w:p>
            <w:pPr>
              <w:pStyle w:val="TableContents"/>
              <w:spacing w:before="0" w:after="1"/>
              <w:ind w:left="0" w:right="0" w:hanging="0"/>
              <w:rPr/>
            </w:pPr>
            <w:r>
              <w:rPr/>
              <w:t>​</w:t>
            </w:r>
          </w:p>
        </w:tc>
        <w:tc>
          <w:tcPr>
            <w:tcW w:w="206" w:type="dxa"/>
            <w:tcBorders/>
            <w:shd w:fill="auto" w:val="clear"/>
            <w:vAlign w:val="center"/>
          </w:tcPr>
          <w:p>
            <w:pPr>
              <w:pStyle w:val="TableContents"/>
              <w:spacing w:before="0" w:after="1"/>
              <w:ind w:left="0" w:right="0" w:hanging="0"/>
              <w:rPr/>
            </w:pPr>
            <w:r>
              <w:rPr/>
              <w:t>​</w:t>
            </w:r>
          </w:p>
        </w:tc>
        <w:tc>
          <w:tcPr>
            <w:tcW w:w="1006"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w:t>
            </w:r>
          </w:p>
        </w:tc>
        <w:tc>
          <w:tcPr>
            <w:tcW w:w="276" w:type="dxa"/>
            <w:tcBorders/>
            <w:shd w:fill="auto" w:val="clear"/>
            <w:vAlign w:val="center"/>
          </w:tcPr>
          <w:p>
            <w:pPr>
              <w:pStyle w:val="TableContents"/>
              <w:spacing w:before="0" w:after="1"/>
              <w:ind w:left="0" w:right="0" w:hanging="0"/>
              <w:rPr/>
            </w:pPr>
            <w:r>
              <w:rPr/>
              <w:t>​</w:t>
            </w:r>
          </w:p>
        </w:tc>
        <w:tc>
          <w:tcPr>
            <w:tcW w:w="490"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w:t>
            </w:r>
          </w:p>
        </w:tc>
        <w:tc>
          <w:tcPr>
            <w:tcW w:w="1006"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173</w:t>
            </w:r>
          </w:p>
        </w:tc>
        <w:tc>
          <w:tcPr>
            <w:tcW w:w="206" w:type="dxa"/>
            <w:tcBorders/>
            <w:shd w:fill="auto" w:val="clear"/>
            <w:vAlign w:val="center"/>
          </w:tcPr>
          <w:p>
            <w:pPr>
              <w:pStyle w:val="TableContents"/>
              <w:spacing w:before="0" w:after="1"/>
              <w:ind w:left="0" w:right="0" w:hanging="0"/>
              <w:rPr/>
            </w:pPr>
            <w:r>
              <w:rPr/>
              <w:t>​</w:t>
            </w:r>
          </w:p>
        </w:tc>
        <w:tc>
          <w:tcPr>
            <w:tcW w:w="276" w:type="dxa"/>
            <w:tcBorders/>
            <w:shd w:fill="auto" w:val="clear"/>
            <w:vAlign w:val="center"/>
          </w:tcPr>
          <w:p>
            <w:pPr>
              <w:pStyle w:val="TableContents"/>
              <w:spacing w:before="0" w:after="1"/>
              <w:ind w:left="0" w:right="0" w:hanging="0"/>
              <w:rPr/>
            </w:pPr>
            <w:r>
              <w:rPr/>
              <w:t>​</w:t>
            </w:r>
          </w:p>
        </w:tc>
        <w:tc>
          <w:tcPr>
            <w:tcW w:w="490"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jc w:val="right"/>
              <w:rPr/>
            </w:pPr>
            <w:r>
              <w:rPr/>
              <w:t>​</w:t>
            </w:r>
          </w:p>
        </w:tc>
        <w:tc>
          <w:tcPr>
            <w:tcW w:w="1006"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w:t>
            </w:r>
          </w:p>
        </w:tc>
        <w:tc>
          <w:tcPr>
            <w:tcW w:w="276" w:type="dxa"/>
            <w:tcBorders/>
            <w:shd w:fill="auto" w:val="clear"/>
            <w:vAlign w:val="center"/>
          </w:tcPr>
          <w:p>
            <w:pPr>
              <w:pStyle w:val="TableContents"/>
              <w:spacing w:before="0" w:after="1"/>
              <w:ind w:left="0" w:right="0" w:hanging="0"/>
              <w:rPr/>
            </w:pPr>
            <w:r>
              <w:rPr/>
              <w:t>​</w:t>
            </w:r>
          </w:p>
        </w:tc>
        <w:tc>
          <w:tcPr>
            <w:tcW w:w="490"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w:t>
            </w:r>
          </w:p>
        </w:tc>
        <w:tc>
          <w:tcPr>
            <w:tcW w:w="1006"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w:t>
            </w:r>
          </w:p>
        </w:tc>
        <w:tc>
          <w:tcPr>
            <w:tcW w:w="276" w:type="dxa"/>
            <w:tcBorders/>
            <w:shd w:fill="auto" w:val="clear"/>
            <w:vAlign w:val="center"/>
          </w:tcPr>
          <w:p>
            <w:pPr>
              <w:pStyle w:val="TableContents"/>
              <w:spacing w:before="0" w:after="1"/>
              <w:ind w:left="0" w:right="0" w:hanging="0"/>
              <w:rPr/>
            </w:pPr>
            <w:r>
              <w:rPr/>
              <w:t>​</w:t>
            </w:r>
          </w:p>
        </w:tc>
        <w:tc>
          <w:tcPr>
            <w:tcW w:w="490"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jc w:val="right"/>
              <w:rPr/>
            </w:pPr>
            <w:r>
              <w:rPr/>
              <w:t>​</w:t>
            </w:r>
          </w:p>
        </w:tc>
        <w:tc>
          <w:tcPr>
            <w:tcW w:w="314" w:type="dxa"/>
            <w:tcBorders/>
            <w:shd w:fill="auto" w:val="clear"/>
            <w:vAlign w:val="center"/>
          </w:tcPr>
          <w:p>
            <w:pPr>
              <w:pStyle w:val="TableContents"/>
              <w:spacing w:before="0" w:after="1"/>
              <w:ind w:left="0" w:right="0" w:hanging="0"/>
              <w:rPr/>
            </w:pPr>
            <w:r>
              <w:rPr/>
              <w:t>​</w:t>
            </w:r>
          </w:p>
        </w:tc>
        <w:tc>
          <w:tcPr>
            <w:tcW w:w="557"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jc w:val="right"/>
              <w:rPr/>
            </w:pPr>
            <w:r>
              <w:rPr/>
              <w:t>​</w:t>
            </w:r>
          </w:p>
        </w:tc>
        <w:tc>
          <w:tcPr>
            <w:tcW w:w="217" w:type="dxa"/>
            <w:tcBorders/>
            <w:shd w:fill="auto" w:val="clear"/>
            <w:vAlign w:val="center"/>
          </w:tcPr>
          <w:p>
            <w:pPr>
              <w:pStyle w:val="TableContents"/>
              <w:spacing w:before="0" w:after="1"/>
              <w:ind w:left="0" w:right="0" w:hanging="0"/>
              <w:rPr/>
            </w:pPr>
            <w:r>
              <w:rPr/>
              <w:t>​</w:t>
            </w:r>
          </w:p>
        </w:tc>
        <w:tc>
          <w:tcPr>
            <w:tcW w:w="834"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53</w:t>
            </w:r>
          </w:p>
        </w:tc>
        <w:tc>
          <w:tcPr>
            <w:tcW w:w="206" w:type="dxa"/>
            <w:tcBorders/>
            <w:shd w:fill="auto" w:val="clear"/>
            <w:vAlign w:val="center"/>
          </w:tcPr>
          <w:p>
            <w:pPr>
              <w:pStyle w:val="TableContents"/>
              <w:spacing w:before="0" w:after="1"/>
              <w:ind w:left="0" w:right="0" w:hanging="0"/>
              <w:rPr/>
            </w:pPr>
            <w:r>
              <w:rPr/>
              <w:t>​</w:t>
            </w:r>
          </w:p>
        </w:tc>
        <w:tc>
          <w:tcPr>
            <w:tcW w:w="321" w:type="dxa"/>
            <w:tcBorders/>
            <w:shd w:fill="auto" w:val="clear"/>
            <w:vAlign w:val="center"/>
          </w:tcPr>
          <w:p>
            <w:pPr>
              <w:pStyle w:val="TableContents"/>
              <w:spacing w:before="0" w:after="1"/>
              <w:ind w:left="0" w:right="0" w:hanging="0"/>
              <w:rPr/>
            </w:pPr>
            <w:r>
              <w:rPr/>
              <w:t>​</w:t>
            </w:r>
          </w:p>
        </w:tc>
        <w:tc>
          <w:tcPr>
            <w:tcW w:w="940"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w:t>
            </w:r>
          </w:p>
        </w:tc>
        <w:tc>
          <w:tcPr>
            <w:tcW w:w="766"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61"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w:t>
            </w:r>
          </w:p>
        </w:tc>
        <w:tc>
          <w:tcPr>
            <w:tcW w:w="214" w:type="dxa"/>
            <w:tcBorders/>
            <w:shd w:fill="auto" w:val="clear"/>
            <w:vAlign w:val="center"/>
          </w:tcPr>
          <w:p>
            <w:pPr>
              <w:pStyle w:val="TableContents"/>
              <w:spacing w:before="0" w:after="1"/>
              <w:ind w:left="0" w:right="0" w:hanging="0"/>
              <w:rPr/>
            </w:pPr>
            <w:r>
              <w:rPr/>
              <w:t>​</w:t>
            </w:r>
          </w:p>
        </w:tc>
        <w:tc>
          <w:tcPr>
            <w:tcW w:w="822"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53</w:t>
            </w:r>
          </w:p>
        </w:tc>
        <w:tc>
          <w:tcPr>
            <w:tcW w:w="206" w:type="dxa"/>
            <w:tcBorders/>
            <w:shd w:fill="auto" w:val="clear"/>
            <w:vAlign w:val="center"/>
          </w:tcPr>
          <w:p>
            <w:pPr>
              <w:pStyle w:val="TableContents"/>
              <w:spacing w:before="0" w:after="1"/>
              <w:ind w:left="0" w:right="0" w:hanging="0"/>
              <w:rPr/>
            </w:pPr>
            <w:r>
              <w:rPr/>
              <w:t>​</w:t>
            </w:r>
          </w:p>
        </w:tc>
        <w:tc>
          <w:tcPr>
            <w:tcW w:w="221" w:type="dxa"/>
            <w:tcBorders/>
            <w:shd w:fill="auto" w:val="clear"/>
            <w:vAlign w:val="center"/>
          </w:tcPr>
          <w:p>
            <w:pPr>
              <w:pStyle w:val="TableContents"/>
              <w:spacing w:before="0" w:after="1"/>
              <w:ind w:left="0" w:right="0" w:hanging="0"/>
              <w:rPr/>
            </w:pPr>
            <w:r>
              <w:rPr/>
              <w:t>​</w:t>
            </w:r>
          </w:p>
        </w:tc>
        <w:tc>
          <w:tcPr>
            <w:tcW w:w="800" w:type="dxa"/>
            <w:tcBorders/>
            <w:shd w:fill="auto" w:val="clear"/>
            <w:vAlign w:val="center"/>
          </w:tcPr>
          <w:p>
            <w:pPr>
              <w:pStyle w:val="TableContents"/>
              <w:spacing w:before="0" w:after="1"/>
              <w:ind w:left="0" w:right="0" w:hanging="0"/>
              <w:jc w:val="right"/>
              <w:rPr/>
            </w:pPr>
            <w:r>
              <w:rPr/>
              <w:t>—</w:t>
            </w:r>
          </w:p>
        </w:tc>
      </w:tr>
      <w:tr>
        <w:trPr/>
        <w:tc>
          <w:tcPr>
            <w:tcW w:w="121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Distributions declared</w:t>
            </w:r>
          </w:p>
        </w:tc>
        <w:tc>
          <w:tcPr>
            <w:tcW w:w="109" w:type="dxa"/>
            <w:tcBorders/>
            <w:shd w:fill="CCEEFF" w:val="clear"/>
            <w:vAlign w:val="center"/>
          </w:tcPr>
          <w:p>
            <w:pPr>
              <w:pStyle w:val="TableContents"/>
              <w:spacing w:before="0" w:after="1"/>
              <w:ind w:left="0" w:right="0" w:hanging="0"/>
              <w:rPr/>
            </w:pPr>
            <w:r>
              <w:rPr/>
              <w:t>​</w:t>
            </w:r>
          </w:p>
        </w:tc>
        <w:tc>
          <w:tcPr>
            <w:tcW w:w="206" w:type="dxa"/>
            <w:tcBorders/>
            <w:shd w:fill="CCEEFF" w:val="clear"/>
            <w:vAlign w:val="center"/>
          </w:tcPr>
          <w:p>
            <w:pPr>
              <w:pStyle w:val="TableContents"/>
              <w:spacing w:before="0" w:after="1"/>
              <w:ind w:left="0" w:right="0" w:hanging="0"/>
              <w:rPr/>
            </w:pPr>
            <w:r>
              <w:rPr/>
              <w:t>​</w:t>
            </w:r>
          </w:p>
        </w:tc>
        <w:tc>
          <w:tcPr>
            <w:tcW w:w="1006" w:type="dxa"/>
            <w:tcBorders/>
            <w:shd w:fill="CCEEFF" w:val="clear"/>
            <w:vAlign w:val="center"/>
          </w:tcPr>
          <w:p>
            <w:pPr>
              <w:pStyle w:val="TableContents"/>
              <w:spacing w:before="0" w:after="1"/>
              <w:ind w:left="0" w:right="0" w:hanging="0"/>
              <w:jc w:val="right"/>
              <w:rPr/>
            </w:pPr>
            <w:r>
              <w:rPr/>
              <w:t>—</w:t>
            </w:r>
          </w:p>
        </w:tc>
        <w:tc>
          <w:tcPr>
            <w:tcW w:w="206" w:type="dxa"/>
            <w:tcBorders/>
            <w:shd w:fill="CCEEFF" w:val="clear"/>
            <w:vAlign w:val="center"/>
          </w:tcPr>
          <w:p>
            <w:pPr>
              <w:pStyle w:val="TableContents"/>
              <w:spacing w:before="0" w:after="1"/>
              <w:ind w:left="0" w:right="0" w:hanging="0"/>
              <w:rPr/>
            </w:pPr>
            <w:r>
              <w:rPr/>
              <w:t>​</w:t>
            </w:r>
          </w:p>
        </w:tc>
        <w:tc>
          <w:tcPr>
            <w:tcW w:w="276" w:type="dxa"/>
            <w:tcBorders/>
            <w:shd w:fill="CCEEFF" w:val="clear"/>
            <w:vAlign w:val="center"/>
          </w:tcPr>
          <w:p>
            <w:pPr>
              <w:pStyle w:val="TableContents"/>
              <w:spacing w:before="0" w:after="1"/>
              <w:ind w:left="0" w:right="0" w:hanging="0"/>
              <w:rPr/>
            </w:pPr>
            <w:r>
              <w:rPr/>
              <w:t>​</w:t>
            </w:r>
          </w:p>
        </w:tc>
        <w:tc>
          <w:tcPr>
            <w:tcW w:w="490" w:type="dxa"/>
            <w:tcBorders/>
            <w:shd w:fill="CCEEFF" w:val="clear"/>
            <w:vAlign w:val="center"/>
          </w:tcPr>
          <w:p>
            <w:pPr>
              <w:pStyle w:val="TableContents"/>
              <w:spacing w:before="0" w:after="1"/>
              <w:ind w:left="0" w:right="0" w:hanging="0"/>
              <w:jc w:val="right"/>
              <w:rPr/>
            </w:pPr>
            <w:r>
              <w:rPr/>
              <w:t>—</w:t>
            </w:r>
          </w:p>
        </w:tc>
        <w:tc>
          <w:tcPr>
            <w:tcW w:w="206" w:type="dxa"/>
            <w:tcBorders/>
            <w:shd w:fill="CCEEFF" w:val="clear"/>
            <w:vAlign w:val="center"/>
          </w:tcPr>
          <w:p>
            <w:pPr>
              <w:pStyle w:val="TableContents"/>
              <w:spacing w:before="0" w:after="1"/>
              <w:ind w:left="0" w:right="0" w:hanging="0"/>
              <w:rPr/>
            </w:pPr>
            <w:r>
              <w:rPr/>
              <w:t>​</w:t>
            </w:r>
          </w:p>
        </w:tc>
        <w:tc>
          <w:tcPr>
            <w:tcW w:w="1006" w:type="dxa"/>
            <w:tcBorders/>
            <w:shd w:fill="CCEEFF" w:val="clear"/>
            <w:vAlign w:val="center"/>
          </w:tcPr>
          <w:p>
            <w:pPr>
              <w:pStyle w:val="TableContents"/>
              <w:spacing w:before="0" w:after="1"/>
              <w:ind w:left="0" w:right="0" w:hanging="0"/>
              <w:jc w:val="right"/>
              <w:rPr/>
            </w:pPr>
            <w:r>
              <w:rPr/>
              <w:t>—</w:t>
            </w:r>
          </w:p>
        </w:tc>
        <w:tc>
          <w:tcPr>
            <w:tcW w:w="206" w:type="dxa"/>
            <w:tcBorders/>
            <w:shd w:fill="CCEEFF" w:val="clear"/>
            <w:vAlign w:val="center"/>
          </w:tcPr>
          <w:p>
            <w:pPr>
              <w:pStyle w:val="TableContents"/>
              <w:spacing w:before="0" w:after="1"/>
              <w:ind w:left="0" w:right="0" w:hanging="0"/>
              <w:rPr/>
            </w:pPr>
            <w:r>
              <w:rPr/>
              <w:t>​</w:t>
            </w:r>
          </w:p>
        </w:tc>
        <w:tc>
          <w:tcPr>
            <w:tcW w:w="276" w:type="dxa"/>
            <w:tcBorders/>
            <w:shd w:fill="CCEEFF" w:val="clear"/>
            <w:vAlign w:val="center"/>
          </w:tcPr>
          <w:p>
            <w:pPr>
              <w:pStyle w:val="TableContents"/>
              <w:spacing w:before="0" w:after="1"/>
              <w:ind w:left="0" w:right="0" w:hanging="0"/>
              <w:rPr/>
            </w:pPr>
            <w:r>
              <w:rPr/>
              <w:t>​</w:t>
            </w:r>
          </w:p>
        </w:tc>
        <w:tc>
          <w:tcPr>
            <w:tcW w:w="490" w:type="dxa"/>
            <w:tcBorders/>
            <w:shd w:fill="CCEEFF" w:val="clear"/>
            <w:vAlign w:val="center"/>
          </w:tcPr>
          <w:p>
            <w:pPr>
              <w:pStyle w:val="TableContents"/>
              <w:spacing w:before="0" w:after="1"/>
              <w:ind w:left="0" w:right="0" w:hanging="0"/>
              <w:jc w:val="right"/>
              <w:rPr/>
            </w:pPr>
            <w:r>
              <w:rPr/>
              <w:t>—</w:t>
            </w:r>
          </w:p>
        </w:tc>
        <w:tc>
          <w:tcPr>
            <w:tcW w:w="206" w:type="dxa"/>
            <w:tcBorders/>
            <w:shd w:fill="CCEEFF" w:val="clear"/>
            <w:vAlign w:val="center"/>
          </w:tcPr>
          <w:p>
            <w:pPr>
              <w:pStyle w:val="TableContents"/>
              <w:spacing w:before="0" w:after="1"/>
              <w:ind w:left="0" w:right="0" w:hanging="0"/>
              <w:jc w:val="right"/>
              <w:rPr/>
            </w:pPr>
            <w:r>
              <w:rPr/>
              <w:t>​</w:t>
            </w:r>
          </w:p>
        </w:tc>
        <w:tc>
          <w:tcPr>
            <w:tcW w:w="1006" w:type="dxa"/>
            <w:tcBorders/>
            <w:shd w:fill="CCEEFF" w:val="clear"/>
            <w:vAlign w:val="center"/>
          </w:tcPr>
          <w:p>
            <w:pPr>
              <w:pStyle w:val="TableContents"/>
              <w:spacing w:before="0" w:after="1"/>
              <w:ind w:left="0" w:right="0" w:hanging="0"/>
              <w:jc w:val="right"/>
              <w:rPr/>
            </w:pPr>
            <w:r>
              <w:rPr/>
              <w:t>—</w:t>
            </w:r>
          </w:p>
        </w:tc>
        <w:tc>
          <w:tcPr>
            <w:tcW w:w="206" w:type="dxa"/>
            <w:tcBorders/>
            <w:shd w:fill="CCEEFF" w:val="clear"/>
            <w:vAlign w:val="center"/>
          </w:tcPr>
          <w:p>
            <w:pPr>
              <w:pStyle w:val="TableContents"/>
              <w:spacing w:before="0" w:after="1"/>
              <w:ind w:left="0" w:right="0" w:hanging="0"/>
              <w:rPr/>
            </w:pPr>
            <w:r>
              <w:rPr/>
              <w:t>​</w:t>
            </w:r>
          </w:p>
        </w:tc>
        <w:tc>
          <w:tcPr>
            <w:tcW w:w="276" w:type="dxa"/>
            <w:tcBorders/>
            <w:shd w:fill="CCEEFF" w:val="clear"/>
            <w:vAlign w:val="center"/>
          </w:tcPr>
          <w:p>
            <w:pPr>
              <w:pStyle w:val="TableContents"/>
              <w:spacing w:before="0" w:after="1"/>
              <w:ind w:left="0" w:right="0" w:hanging="0"/>
              <w:rPr/>
            </w:pPr>
            <w:r>
              <w:rPr/>
              <w:t>​</w:t>
            </w:r>
          </w:p>
        </w:tc>
        <w:tc>
          <w:tcPr>
            <w:tcW w:w="490" w:type="dxa"/>
            <w:tcBorders/>
            <w:shd w:fill="CCEEFF" w:val="clear"/>
            <w:vAlign w:val="center"/>
          </w:tcPr>
          <w:p>
            <w:pPr>
              <w:pStyle w:val="TableContents"/>
              <w:spacing w:before="0" w:after="1"/>
              <w:ind w:left="0" w:right="0" w:hanging="0"/>
              <w:jc w:val="right"/>
              <w:rPr/>
            </w:pPr>
            <w:r>
              <w:rPr/>
              <w:t>—</w:t>
            </w:r>
          </w:p>
        </w:tc>
        <w:tc>
          <w:tcPr>
            <w:tcW w:w="206" w:type="dxa"/>
            <w:tcBorders/>
            <w:shd w:fill="CCEEFF" w:val="clear"/>
            <w:vAlign w:val="center"/>
          </w:tcPr>
          <w:p>
            <w:pPr>
              <w:pStyle w:val="TableContents"/>
              <w:spacing w:before="0" w:after="1"/>
              <w:ind w:left="0" w:right="0" w:hanging="0"/>
              <w:rPr/>
            </w:pPr>
            <w:r>
              <w:rPr/>
              <w:t>​</w:t>
            </w:r>
          </w:p>
        </w:tc>
        <w:tc>
          <w:tcPr>
            <w:tcW w:w="1006" w:type="dxa"/>
            <w:tcBorders/>
            <w:shd w:fill="CCEEFF" w:val="clear"/>
            <w:vAlign w:val="center"/>
          </w:tcPr>
          <w:p>
            <w:pPr>
              <w:pStyle w:val="TableContents"/>
              <w:spacing w:before="0" w:after="1"/>
              <w:ind w:left="0" w:right="0" w:hanging="0"/>
              <w:jc w:val="right"/>
              <w:rPr/>
            </w:pPr>
            <w:r>
              <w:rPr/>
              <w:t>—</w:t>
            </w:r>
          </w:p>
        </w:tc>
        <w:tc>
          <w:tcPr>
            <w:tcW w:w="206" w:type="dxa"/>
            <w:tcBorders/>
            <w:shd w:fill="CCEEFF" w:val="clear"/>
            <w:vAlign w:val="center"/>
          </w:tcPr>
          <w:p>
            <w:pPr>
              <w:pStyle w:val="TableContents"/>
              <w:spacing w:before="0" w:after="1"/>
              <w:ind w:left="0" w:right="0" w:hanging="0"/>
              <w:rPr/>
            </w:pPr>
            <w:r>
              <w:rPr/>
              <w:t>​</w:t>
            </w:r>
          </w:p>
        </w:tc>
        <w:tc>
          <w:tcPr>
            <w:tcW w:w="276" w:type="dxa"/>
            <w:tcBorders/>
            <w:shd w:fill="CCEEFF" w:val="clear"/>
            <w:vAlign w:val="center"/>
          </w:tcPr>
          <w:p>
            <w:pPr>
              <w:pStyle w:val="TableContents"/>
              <w:spacing w:before="0" w:after="1"/>
              <w:ind w:left="0" w:right="0" w:hanging="0"/>
              <w:rPr/>
            </w:pPr>
            <w:r>
              <w:rPr/>
              <w:t>​</w:t>
            </w:r>
          </w:p>
        </w:tc>
        <w:tc>
          <w:tcPr>
            <w:tcW w:w="490" w:type="dxa"/>
            <w:tcBorders/>
            <w:shd w:fill="CCEEFF" w:val="clear"/>
            <w:vAlign w:val="center"/>
          </w:tcPr>
          <w:p>
            <w:pPr>
              <w:pStyle w:val="TableContents"/>
              <w:spacing w:before="0" w:after="1"/>
              <w:ind w:left="0" w:right="0" w:hanging="0"/>
              <w:jc w:val="right"/>
              <w:rPr/>
            </w:pPr>
            <w:r>
              <w:rPr/>
              <w:t>—</w:t>
            </w:r>
          </w:p>
        </w:tc>
        <w:tc>
          <w:tcPr>
            <w:tcW w:w="206" w:type="dxa"/>
            <w:tcBorders/>
            <w:shd w:fill="CCEEFF" w:val="clear"/>
            <w:vAlign w:val="center"/>
          </w:tcPr>
          <w:p>
            <w:pPr>
              <w:pStyle w:val="TableContents"/>
              <w:spacing w:before="0" w:after="1"/>
              <w:ind w:left="0" w:right="0" w:hanging="0"/>
              <w:jc w:val="right"/>
              <w:rPr/>
            </w:pPr>
            <w:r>
              <w:rPr/>
              <w:t>​</w:t>
            </w:r>
          </w:p>
        </w:tc>
        <w:tc>
          <w:tcPr>
            <w:tcW w:w="314" w:type="dxa"/>
            <w:tcBorders/>
            <w:shd w:fill="CCEEFF" w:val="clear"/>
            <w:vAlign w:val="center"/>
          </w:tcPr>
          <w:p>
            <w:pPr>
              <w:pStyle w:val="TableContents"/>
              <w:spacing w:before="0" w:after="1"/>
              <w:ind w:left="0" w:right="0" w:hanging="0"/>
              <w:rPr/>
            </w:pPr>
            <w:r>
              <w:rPr/>
              <w:t>​</w:t>
            </w:r>
          </w:p>
        </w:tc>
        <w:tc>
          <w:tcPr>
            <w:tcW w:w="557" w:type="dxa"/>
            <w:tcBorders/>
            <w:shd w:fill="CCEEFF" w:val="clear"/>
            <w:vAlign w:val="center"/>
          </w:tcPr>
          <w:p>
            <w:pPr>
              <w:pStyle w:val="TableContents"/>
              <w:spacing w:before="0" w:after="1"/>
              <w:ind w:left="0" w:right="0" w:hanging="0"/>
              <w:jc w:val="right"/>
              <w:rPr/>
            </w:pPr>
            <w:r>
              <w:rPr/>
              <w:t>—</w:t>
            </w:r>
          </w:p>
        </w:tc>
        <w:tc>
          <w:tcPr>
            <w:tcW w:w="206" w:type="dxa"/>
            <w:tcBorders/>
            <w:shd w:fill="CCEEFF" w:val="clear"/>
            <w:vAlign w:val="center"/>
          </w:tcPr>
          <w:p>
            <w:pPr>
              <w:pStyle w:val="TableContents"/>
              <w:spacing w:before="0" w:after="1"/>
              <w:ind w:left="0" w:right="0" w:hanging="0"/>
              <w:jc w:val="right"/>
              <w:rPr/>
            </w:pPr>
            <w:r>
              <w:rPr/>
              <w:t>​</w:t>
            </w:r>
          </w:p>
        </w:tc>
        <w:tc>
          <w:tcPr>
            <w:tcW w:w="217" w:type="dxa"/>
            <w:tcBorders/>
            <w:shd w:fill="CCEEFF" w:val="clear"/>
            <w:vAlign w:val="center"/>
          </w:tcPr>
          <w:p>
            <w:pPr>
              <w:pStyle w:val="TableContents"/>
              <w:spacing w:before="0" w:after="1"/>
              <w:ind w:left="0" w:right="0" w:hanging="0"/>
              <w:rPr/>
            </w:pPr>
            <w:r>
              <w:rPr/>
              <w:t>​</w:t>
            </w:r>
          </w:p>
        </w:tc>
        <w:tc>
          <w:tcPr>
            <w:tcW w:w="834"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(123,185)</w:t>
            </w:r>
          </w:p>
        </w:tc>
        <w:tc>
          <w:tcPr>
            <w:tcW w:w="206" w:type="dxa"/>
            <w:tcBorders/>
            <w:shd w:fill="CCEEFF" w:val="clear"/>
            <w:vAlign w:val="center"/>
          </w:tcPr>
          <w:p>
            <w:pPr>
              <w:pStyle w:val="TableContents"/>
              <w:spacing w:before="0" w:after="1"/>
              <w:ind w:left="0" w:right="0" w:hanging="0"/>
              <w:rPr/>
            </w:pPr>
            <w:r>
              <w:rPr/>
              <w:t>​</w:t>
            </w:r>
          </w:p>
        </w:tc>
        <w:tc>
          <w:tcPr>
            <w:tcW w:w="321" w:type="dxa"/>
            <w:tcBorders/>
            <w:shd w:fill="CCEEFF" w:val="clear"/>
            <w:vAlign w:val="center"/>
          </w:tcPr>
          <w:p>
            <w:pPr>
              <w:pStyle w:val="TableContents"/>
              <w:spacing w:before="0" w:after="1"/>
              <w:ind w:left="0" w:right="0" w:hanging="0"/>
              <w:rPr/>
            </w:pPr>
            <w:r>
              <w:rPr/>
              <w:t>​</w:t>
            </w:r>
          </w:p>
        </w:tc>
        <w:tc>
          <w:tcPr>
            <w:tcW w:w="940" w:type="dxa"/>
            <w:tcBorders/>
            <w:shd w:fill="CCEEFF" w:val="clear"/>
            <w:vAlign w:val="center"/>
          </w:tcPr>
          <w:p>
            <w:pPr>
              <w:pStyle w:val="TableContents"/>
              <w:spacing w:before="0" w:after="1"/>
              <w:ind w:left="0" w:right="0" w:hanging="0"/>
              <w:jc w:val="right"/>
              <w:rPr/>
            </w:pPr>
            <w:r>
              <w:rPr/>
              <w:t>—</w:t>
            </w:r>
          </w:p>
        </w:tc>
        <w:tc>
          <w:tcPr>
            <w:tcW w:w="206" w:type="dxa"/>
            <w:tcBorders/>
            <w:shd w:fill="CCEEFF" w:val="clear"/>
            <w:vAlign w:val="center"/>
          </w:tcPr>
          <w:p>
            <w:pPr>
              <w:pStyle w:val="TableContents"/>
              <w:spacing w:before="0" w:after="1"/>
              <w:ind w:left="0" w:right="0" w:hanging="0"/>
              <w:rPr/>
            </w:pPr>
            <w:r>
              <w:rPr/>
              <w:t>​</w:t>
            </w:r>
          </w:p>
        </w:tc>
        <w:tc>
          <w:tcPr>
            <w:tcW w:w="766" w:type="dxa"/>
            <w:tcBorders/>
            <w:shd w:fill="CCEEFF" w:val="clear"/>
            <w:vAlign w:val="center"/>
          </w:tcPr>
          <w:p>
            <w:pPr>
              <w:pStyle w:val="TableContents"/>
              <w:spacing w:before="0" w:after="1"/>
              <w:ind w:left="0" w:right="0" w:hanging="0"/>
              <w:jc w:val="right"/>
              <w:rPr/>
            </w:pPr>
            <w:r>
              <w:rPr/>
              <w:t>—</w:t>
            </w:r>
          </w:p>
        </w:tc>
        <w:tc>
          <w:tcPr>
            <w:tcW w:w="20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661" w:type="dxa"/>
            <w:tcBorders/>
            <w:shd w:fill="CCEEFF" w:val="clear"/>
            <w:vAlign w:val="center"/>
          </w:tcPr>
          <w:p>
            <w:pPr>
              <w:pStyle w:val="TableContents"/>
              <w:spacing w:before="0" w:after="1"/>
              <w:ind w:left="0" w:right="0" w:hanging="0"/>
              <w:jc w:val="right"/>
              <w:rPr/>
            </w:pPr>
            <w:r>
              <w:rPr/>
              <w:t>—</w:t>
            </w:r>
          </w:p>
        </w:tc>
        <w:tc>
          <w:tcPr>
            <w:tcW w:w="206" w:type="dxa"/>
            <w:tcBorders/>
            <w:shd w:fill="CCEEFF" w:val="clear"/>
            <w:vAlign w:val="center"/>
          </w:tcPr>
          <w:p>
            <w:pPr>
              <w:pStyle w:val="TableContents"/>
              <w:spacing w:before="0" w:after="1"/>
              <w:ind w:left="0" w:right="0" w:hanging="0"/>
              <w:rPr/>
            </w:pPr>
            <w:r>
              <w:rPr/>
              <w:t>​</w:t>
            </w:r>
          </w:p>
        </w:tc>
        <w:tc>
          <w:tcPr>
            <w:tcW w:w="214" w:type="dxa"/>
            <w:tcBorders/>
            <w:shd w:fill="CCEEFF" w:val="clear"/>
            <w:vAlign w:val="center"/>
          </w:tcPr>
          <w:p>
            <w:pPr>
              <w:pStyle w:val="TableContents"/>
              <w:spacing w:before="0" w:after="1"/>
              <w:ind w:left="0" w:right="0" w:hanging="0"/>
              <w:rPr/>
            </w:pPr>
            <w:r>
              <w:rPr/>
              <w:t>​</w:t>
            </w:r>
          </w:p>
        </w:tc>
        <w:tc>
          <w:tcPr>
            <w:tcW w:w="822"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(123,185)</w:t>
            </w:r>
          </w:p>
        </w:tc>
        <w:tc>
          <w:tcPr>
            <w:tcW w:w="206" w:type="dxa"/>
            <w:tcBorders/>
            <w:shd w:fill="CCEEFF" w:val="clear"/>
            <w:vAlign w:val="center"/>
          </w:tcPr>
          <w:p>
            <w:pPr>
              <w:pStyle w:val="TableContents"/>
              <w:spacing w:before="0" w:after="1"/>
              <w:ind w:left="0" w:right="0" w:hanging="0"/>
              <w:rPr/>
            </w:pPr>
            <w:r>
              <w:rPr/>
              <w:t>​</w:t>
            </w:r>
          </w:p>
        </w:tc>
        <w:tc>
          <w:tcPr>
            <w:tcW w:w="221" w:type="dxa"/>
            <w:tcBorders/>
            <w:shd w:fill="CCEEFF" w:val="clear"/>
            <w:vAlign w:val="center"/>
          </w:tcPr>
          <w:p>
            <w:pPr>
              <w:pStyle w:val="TableContents"/>
              <w:spacing w:before="0" w:after="1"/>
              <w:ind w:left="0" w:right="0" w:hanging="0"/>
              <w:rPr/>
            </w:pPr>
            <w:r>
              <w:rPr/>
              <w:t>​</w:t>
            </w:r>
          </w:p>
        </w:tc>
        <w:tc>
          <w:tcPr>
            <w:tcW w:w="800" w:type="dxa"/>
            <w:tcBorders/>
            <w:shd w:fill="CCEEFF" w:val="clear"/>
            <w:vAlign w:val="center"/>
          </w:tcPr>
          <w:p>
            <w:pPr>
              <w:pStyle w:val="TableContents"/>
              <w:spacing w:before="0" w:after="1"/>
              <w:ind w:left="0" w:right="0" w:hanging="0"/>
              <w:jc w:val="right"/>
              <w:rPr/>
            </w:pPr>
            <w:r>
              <w:rPr/>
              <w:t>—</w:t>
            </w:r>
          </w:p>
        </w:tc>
      </w:tr>
      <w:tr>
        <w:trPr/>
        <w:tc>
          <w:tcPr>
            <w:tcW w:w="121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Foreign currency translation adjustments and revaluations, net of tax</w:t>
            </w:r>
          </w:p>
        </w:tc>
        <w:tc>
          <w:tcPr>
            <w:tcW w:w="109" w:type="dxa"/>
            <w:tcBorders/>
            <w:shd w:fill="auto" w:val="clear"/>
            <w:vAlign w:val="center"/>
          </w:tcPr>
          <w:p>
            <w:pPr>
              <w:pStyle w:val="TableContents"/>
              <w:spacing w:before="0" w:after="1"/>
              <w:ind w:left="0" w:right="0" w:hanging="0"/>
              <w:rPr/>
            </w:pPr>
            <w:r>
              <w:rPr/>
              <w:t>​</w:t>
            </w:r>
          </w:p>
        </w:tc>
        <w:tc>
          <w:tcPr>
            <w:tcW w:w="206" w:type="dxa"/>
            <w:tcBorders/>
            <w:shd w:fill="auto" w:val="clear"/>
            <w:vAlign w:val="center"/>
          </w:tcPr>
          <w:p>
            <w:pPr>
              <w:pStyle w:val="TableContents"/>
              <w:spacing w:before="0" w:after="1"/>
              <w:ind w:left="0" w:right="0" w:hanging="0"/>
              <w:rPr/>
            </w:pPr>
            <w:r>
              <w:rPr/>
              <w:t>​</w:t>
            </w:r>
          </w:p>
        </w:tc>
        <w:tc>
          <w:tcPr>
            <w:tcW w:w="1006"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w:t>
            </w:r>
          </w:p>
        </w:tc>
        <w:tc>
          <w:tcPr>
            <w:tcW w:w="276" w:type="dxa"/>
            <w:tcBorders/>
            <w:shd w:fill="auto" w:val="clear"/>
            <w:vAlign w:val="center"/>
          </w:tcPr>
          <w:p>
            <w:pPr>
              <w:pStyle w:val="TableContents"/>
              <w:spacing w:before="0" w:after="1"/>
              <w:ind w:left="0" w:right="0" w:hanging="0"/>
              <w:rPr/>
            </w:pPr>
            <w:r>
              <w:rPr/>
              <w:t>​</w:t>
            </w:r>
          </w:p>
        </w:tc>
        <w:tc>
          <w:tcPr>
            <w:tcW w:w="490"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w:t>
            </w:r>
          </w:p>
        </w:tc>
        <w:tc>
          <w:tcPr>
            <w:tcW w:w="1006"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w:t>
            </w:r>
          </w:p>
        </w:tc>
        <w:tc>
          <w:tcPr>
            <w:tcW w:w="276" w:type="dxa"/>
            <w:tcBorders/>
            <w:shd w:fill="auto" w:val="clear"/>
            <w:vAlign w:val="center"/>
          </w:tcPr>
          <w:p>
            <w:pPr>
              <w:pStyle w:val="TableContents"/>
              <w:spacing w:before="0" w:after="1"/>
              <w:ind w:left="0" w:right="0" w:hanging="0"/>
              <w:rPr/>
            </w:pPr>
            <w:r>
              <w:rPr/>
              <w:t>​</w:t>
            </w:r>
          </w:p>
        </w:tc>
        <w:tc>
          <w:tcPr>
            <w:tcW w:w="490"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jc w:val="right"/>
              <w:rPr/>
            </w:pPr>
            <w:r>
              <w:rPr/>
              <w:t>​</w:t>
            </w:r>
          </w:p>
        </w:tc>
        <w:tc>
          <w:tcPr>
            <w:tcW w:w="1006"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w:t>
            </w:r>
          </w:p>
        </w:tc>
        <w:tc>
          <w:tcPr>
            <w:tcW w:w="276" w:type="dxa"/>
            <w:tcBorders/>
            <w:shd w:fill="auto" w:val="clear"/>
            <w:vAlign w:val="center"/>
          </w:tcPr>
          <w:p>
            <w:pPr>
              <w:pStyle w:val="TableContents"/>
              <w:spacing w:before="0" w:after="1"/>
              <w:ind w:left="0" w:right="0" w:hanging="0"/>
              <w:rPr/>
            </w:pPr>
            <w:r>
              <w:rPr/>
              <w:t>​</w:t>
            </w:r>
          </w:p>
        </w:tc>
        <w:tc>
          <w:tcPr>
            <w:tcW w:w="490"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w:t>
            </w:r>
          </w:p>
        </w:tc>
        <w:tc>
          <w:tcPr>
            <w:tcW w:w="1006"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w:t>
            </w:r>
          </w:p>
        </w:tc>
        <w:tc>
          <w:tcPr>
            <w:tcW w:w="276" w:type="dxa"/>
            <w:tcBorders/>
            <w:shd w:fill="auto" w:val="clear"/>
            <w:vAlign w:val="center"/>
          </w:tcPr>
          <w:p>
            <w:pPr>
              <w:pStyle w:val="TableContents"/>
              <w:spacing w:before="0" w:after="1"/>
              <w:ind w:left="0" w:right="0" w:hanging="0"/>
              <w:rPr/>
            </w:pPr>
            <w:r>
              <w:rPr/>
              <w:t>​</w:t>
            </w:r>
          </w:p>
        </w:tc>
        <w:tc>
          <w:tcPr>
            <w:tcW w:w="490"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jc w:val="right"/>
              <w:rPr/>
            </w:pPr>
            <w:r>
              <w:rPr/>
              <w:t>​</w:t>
            </w:r>
          </w:p>
        </w:tc>
        <w:tc>
          <w:tcPr>
            <w:tcW w:w="314" w:type="dxa"/>
            <w:tcBorders/>
            <w:shd w:fill="auto" w:val="clear"/>
            <w:vAlign w:val="center"/>
          </w:tcPr>
          <w:p>
            <w:pPr>
              <w:pStyle w:val="TableContents"/>
              <w:spacing w:before="0" w:after="1"/>
              <w:ind w:left="0" w:right="0" w:hanging="0"/>
              <w:rPr/>
            </w:pPr>
            <w:r>
              <w:rPr/>
              <w:t>​</w:t>
            </w:r>
          </w:p>
        </w:tc>
        <w:tc>
          <w:tcPr>
            <w:tcW w:w="557"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jc w:val="right"/>
              <w:rPr/>
            </w:pPr>
            <w:r>
              <w:rPr/>
              <w:t>​</w:t>
            </w:r>
          </w:p>
        </w:tc>
        <w:tc>
          <w:tcPr>
            <w:tcW w:w="217" w:type="dxa"/>
            <w:tcBorders/>
            <w:shd w:fill="auto" w:val="clear"/>
            <w:vAlign w:val="center"/>
          </w:tcPr>
          <w:p>
            <w:pPr>
              <w:pStyle w:val="TableContents"/>
              <w:spacing w:before="0" w:after="1"/>
              <w:ind w:left="0" w:right="0" w:hanging="0"/>
              <w:rPr/>
            </w:pPr>
            <w:r>
              <w:rPr/>
              <w:t>​</w:t>
            </w:r>
          </w:p>
        </w:tc>
        <w:tc>
          <w:tcPr>
            <w:tcW w:w="834"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w:t>
            </w:r>
          </w:p>
        </w:tc>
        <w:tc>
          <w:tcPr>
            <w:tcW w:w="321" w:type="dxa"/>
            <w:tcBorders/>
            <w:shd w:fill="auto" w:val="clear"/>
            <w:vAlign w:val="center"/>
          </w:tcPr>
          <w:p>
            <w:pPr>
              <w:pStyle w:val="TableContents"/>
              <w:spacing w:before="0" w:after="1"/>
              <w:ind w:left="0" w:right="0" w:hanging="0"/>
              <w:rPr/>
            </w:pPr>
            <w:r>
              <w:rPr/>
              <w:t>​</w:t>
            </w:r>
          </w:p>
        </w:tc>
        <w:tc>
          <w:tcPr>
            <w:tcW w:w="940"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(276)</w:t>
            </w:r>
          </w:p>
        </w:tc>
        <w:tc>
          <w:tcPr>
            <w:tcW w:w="206" w:type="dxa"/>
            <w:tcBorders/>
            <w:shd w:fill="auto" w:val="clear"/>
            <w:vAlign w:val="center"/>
          </w:tcPr>
          <w:p>
            <w:pPr>
              <w:pStyle w:val="TableContents"/>
              <w:spacing w:before="0" w:after="1"/>
              <w:ind w:left="0" w:right="0" w:hanging="0"/>
              <w:rPr/>
            </w:pPr>
            <w:r>
              <w:rPr/>
              <w:t>​</w:t>
            </w:r>
          </w:p>
        </w:tc>
        <w:tc>
          <w:tcPr>
            <w:tcW w:w="766"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61" w:type="dxa"/>
            <w:tcBorders/>
            <w:shd w:fill="auto" w:val="cle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w:t>
            </w:r>
          </w:p>
        </w:tc>
        <w:tc>
          <w:tcPr>
            <w:tcW w:w="214" w:type="dxa"/>
            <w:tcBorders/>
            <w:shd w:fill="auto" w:val="clear"/>
            <w:vAlign w:val="center"/>
          </w:tcPr>
          <w:p>
            <w:pPr>
              <w:pStyle w:val="TableContents"/>
              <w:spacing w:before="0" w:after="1"/>
              <w:ind w:left="0" w:right="0" w:hanging="0"/>
              <w:rPr/>
            </w:pPr>
            <w:r>
              <w:rPr/>
              <w:t>​</w:t>
            </w:r>
          </w:p>
        </w:tc>
        <w:tc>
          <w:tcPr>
            <w:tcW w:w="822"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(276)</w:t>
            </w:r>
          </w:p>
        </w:tc>
        <w:tc>
          <w:tcPr>
            <w:tcW w:w="206" w:type="dxa"/>
            <w:tcBorders/>
            <w:shd w:fill="auto" w:val="clear"/>
            <w:vAlign w:val="center"/>
          </w:tcPr>
          <w:p>
            <w:pPr>
              <w:pStyle w:val="TableContents"/>
              <w:spacing w:before="0" w:after="1"/>
              <w:ind w:left="0" w:right="0" w:hanging="0"/>
              <w:rPr/>
            </w:pPr>
            <w:r>
              <w:rPr/>
              <w:t>​</w:t>
            </w:r>
          </w:p>
        </w:tc>
        <w:tc>
          <w:tcPr>
            <w:tcW w:w="221" w:type="dxa"/>
            <w:tcBorders/>
            <w:shd w:fill="auto" w:val="clear"/>
            <w:vAlign w:val="center"/>
          </w:tcPr>
          <w:p>
            <w:pPr>
              <w:pStyle w:val="TableContents"/>
              <w:spacing w:before="0" w:after="1"/>
              <w:ind w:left="0" w:right="0" w:hanging="0"/>
              <w:rPr/>
            </w:pPr>
            <w:r>
              <w:rPr/>
              <w:t>​</w:t>
            </w:r>
          </w:p>
        </w:tc>
        <w:tc>
          <w:tcPr>
            <w:tcW w:w="800" w:type="dxa"/>
            <w:tcBorders/>
            <w:shd w:fill="auto" w:val="clear"/>
            <w:vAlign w:val="center"/>
          </w:tcPr>
          <w:p>
            <w:pPr>
              <w:pStyle w:val="TableContents"/>
              <w:spacing w:before="0" w:after="1"/>
              <w:ind w:left="0" w:right="0" w:hanging="0"/>
              <w:jc w:val="right"/>
              <w:rPr/>
            </w:pPr>
            <w:r>
              <w:rPr/>
              <w:t>—</w:t>
            </w:r>
          </w:p>
        </w:tc>
      </w:tr>
      <w:tr>
        <w:trPr/>
        <w:tc>
          <w:tcPr>
            <w:tcW w:w="121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Net loss</w:t>
            </w:r>
          </w:p>
        </w:tc>
        <w:tc>
          <w:tcPr>
            <w:tcW w:w="109" w:type="dxa"/>
            <w:tcBorders/>
            <w:shd w:fill="CCEEFF" w:val="clear"/>
            <w:vAlign w:val="center"/>
          </w:tcPr>
          <w:p>
            <w:pPr>
              <w:pStyle w:val="TableContents"/>
              <w:spacing w:before="0" w:after="1"/>
              <w:ind w:left="0" w:right="0" w:hanging="0"/>
              <w:rPr/>
            </w:pPr>
            <w:r>
              <w:rPr/>
              <w:t>​</w:t>
            </w:r>
          </w:p>
        </w:tc>
        <w:tc>
          <w:tcPr>
            <w:tcW w:w="206" w:type="dxa"/>
            <w:tcBorders/>
            <w:shd w:fill="CCEEFF" w:val="clear"/>
            <w:vAlign w:val="center"/>
          </w:tcPr>
          <w:p>
            <w:pPr>
              <w:pStyle w:val="TableContents"/>
              <w:spacing w:before="0" w:after="1"/>
              <w:ind w:left="0" w:right="0" w:hanging="0"/>
              <w:rPr/>
            </w:pPr>
            <w:r>
              <w:rPr/>
              <w:t>​</w:t>
            </w:r>
          </w:p>
        </w:tc>
        <w:tc>
          <w:tcPr>
            <w:tcW w:w="100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206" w:type="dxa"/>
            <w:tcBorders/>
            <w:shd w:fill="CCEEFF" w:val="clear"/>
            <w:vAlign w:val="center"/>
          </w:tcPr>
          <w:p>
            <w:pPr>
              <w:pStyle w:val="TableContents"/>
              <w:spacing w:before="0" w:after="1"/>
              <w:ind w:left="0" w:right="0" w:hanging="0"/>
              <w:rPr/>
            </w:pPr>
            <w:r>
              <w:rPr/>
              <w:t>​</w:t>
            </w:r>
          </w:p>
        </w:tc>
        <w:tc>
          <w:tcPr>
            <w:tcW w:w="27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490"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206" w:type="dxa"/>
            <w:tcBorders/>
            <w:shd w:fill="CCEEFF" w:val="clear"/>
            <w:vAlign w:val="center"/>
          </w:tcPr>
          <w:p>
            <w:pPr>
              <w:pStyle w:val="TableContents"/>
              <w:spacing w:before="0" w:after="1"/>
              <w:ind w:left="0" w:right="0" w:hanging="0"/>
              <w:rPr/>
            </w:pPr>
            <w:r>
              <w:rPr/>
              <w:t>​</w:t>
            </w:r>
          </w:p>
        </w:tc>
        <w:tc>
          <w:tcPr>
            <w:tcW w:w="100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206" w:type="dxa"/>
            <w:tcBorders/>
            <w:shd w:fill="CCEEFF" w:val="clear"/>
            <w:vAlign w:val="center"/>
          </w:tcPr>
          <w:p>
            <w:pPr>
              <w:pStyle w:val="TableContents"/>
              <w:spacing w:before="0" w:after="1"/>
              <w:ind w:left="0" w:right="0" w:hanging="0"/>
              <w:rPr/>
            </w:pPr>
            <w:r>
              <w:rPr/>
              <w:t>​</w:t>
            </w:r>
          </w:p>
        </w:tc>
        <w:tc>
          <w:tcPr>
            <w:tcW w:w="27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490"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206" w:type="dxa"/>
            <w:tcBorders/>
            <w:shd w:fill="CCEEFF" w:val="clear"/>
            <w:vAlign w:val="center"/>
          </w:tcPr>
          <w:p>
            <w:pPr>
              <w:pStyle w:val="TableContents"/>
              <w:spacing w:before="0" w:after="1"/>
              <w:ind w:left="0" w:right="0" w:hanging="0"/>
              <w:jc w:val="right"/>
              <w:rPr/>
            </w:pPr>
            <w:r>
              <w:rPr/>
              <w:t>​</w:t>
            </w:r>
          </w:p>
        </w:tc>
        <w:tc>
          <w:tcPr>
            <w:tcW w:w="100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206" w:type="dxa"/>
            <w:tcBorders/>
            <w:shd w:fill="CCEEFF" w:val="clear"/>
            <w:vAlign w:val="center"/>
          </w:tcPr>
          <w:p>
            <w:pPr>
              <w:pStyle w:val="TableContents"/>
              <w:spacing w:before="0" w:after="1"/>
              <w:ind w:left="0" w:right="0" w:hanging="0"/>
              <w:rPr/>
            </w:pPr>
            <w:r>
              <w:rPr/>
              <w:t>​</w:t>
            </w:r>
          </w:p>
        </w:tc>
        <w:tc>
          <w:tcPr>
            <w:tcW w:w="27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490"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206" w:type="dxa"/>
            <w:tcBorders/>
            <w:shd w:fill="CCEEFF" w:val="clear"/>
            <w:vAlign w:val="center"/>
          </w:tcPr>
          <w:p>
            <w:pPr>
              <w:pStyle w:val="TableContents"/>
              <w:spacing w:before="0" w:after="1"/>
              <w:ind w:left="0" w:right="0" w:hanging="0"/>
              <w:rPr/>
            </w:pPr>
            <w:r>
              <w:rPr/>
              <w:t>​</w:t>
            </w:r>
          </w:p>
        </w:tc>
        <w:tc>
          <w:tcPr>
            <w:tcW w:w="100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206" w:type="dxa"/>
            <w:tcBorders/>
            <w:shd w:fill="CCEEFF" w:val="clear"/>
            <w:vAlign w:val="center"/>
          </w:tcPr>
          <w:p>
            <w:pPr>
              <w:pStyle w:val="TableContents"/>
              <w:spacing w:before="0" w:after="1"/>
              <w:ind w:left="0" w:right="0" w:hanging="0"/>
              <w:rPr/>
            </w:pPr>
            <w:r>
              <w:rPr/>
              <w:t>​</w:t>
            </w:r>
          </w:p>
        </w:tc>
        <w:tc>
          <w:tcPr>
            <w:tcW w:w="27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490"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206" w:type="dxa"/>
            <w:tcBorders/>
            <w:shd w:fill="CCEEFF" w:val="clear"/>
            <w:vAlign w:val="center"/>
          </w:tcPr>
          <w:p>
            <w:pPr>
              <w:pStyle w:val="TableContents"/>
              <w:spacing w:before="0" w:after="1"/>
              <w:ind w:left="0" w:right="0" w:hanging="0"/>
              <w:jc w:val="right"/>
              <w:rPr/>
            </w:pPr>
            <w:r>
              <w:rPr/>
              <w:t>​</w:t>
            </w:r>
          </w:p>
        </w:tc>
        <w:tc>
          <w:tcPr>
            <w:tcW w:w="314"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557"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206" w:type="dxa"/>
            <w:tcBorders/>
            <w:shd w:fill="CCEEFF" w:val="clear"/>
            <w:vAlign w:val="center"/>
          </w:tcPr>
          <w:p>
            <w:pPr>
              <w:pStyle w:val="TableContents"/>
              <w:spacing w:before="0" w:after="1"/>
              <w:ind w:left="0" w:right="0" w:hanging="0"/>
              <w:jc w:val="right"/>
              <w:rPr/>
            </w:pPr>
            <w:r>
              <w:rPr/>
              <w:t>​</w:t>
            </w:r>
          </w:p>
        </w:tc>
        <w:tc>
          <w:tcPr>
            <w:tcW w:w="217"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834"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(29,075)</w:t>
            </w:r>
          </w:p>
        </w:tc>
        <w:tc>
          <w:tcPr>
            <w:tcW w:w="206" w:type="dxa"/>
            <w:tcBorders/>
            <w:shd w:fill="CCEEFF" w:val="clear"/>
            <w:vAlign w:val="center"/>
          </w:tcPr>
          <w:p>
            <w:pPr>
              <w:pStyle w:val="TableContents"/>
              <w:spacing w:before="0" w:after="1"/>
              <w:ind w:left="0" w:right="0" w:hanging="0"/>
              <w:rPr/>
            </w:pPr>
            <w:r>
              <w:rPr/>
              <w:t>​</w:t>
            </w:r>
          </w:p>
        </w:tc>
        <w:tc>
          <w:tcPr>
            <w:tcW w:w="32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940"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206" w:type="dxa"/>
            <w:tcBorders/>
            <w:shd w:fill="CCEEFF" w:val="clear"/>
            <w:vAlign w:val="center"/>
          </w:tcPr>
          <w:p>
            <w:pPr>
              <w:pStyle w:val="TableContents"/>
              <w:spacing w:before="0" w:after="1"/>
              <w:ind w:left="0" w:right="0" w:hanging="0"/>
              <w:rPr/>
            </w:pPr>
            <w:r>
              <w:rPr/>
              <w:t>​</w:t>
            </w:r>
          </w:p>
        </w:tc>
        <w:tc>
          <w:tcPr>
            <w:tcW w:w="76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20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66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206" w:type="dxa"/>
            <w:tcBorders/>
            <w:shd w:fill="CCEEFF" w:val="clear"/>
            <w:vAlign w:val="center"/>
          </w:tcPr>
          <w:p>
            <w:pPr>
              <w:pStyle w:val="TableContents"/>
              <w:spacing w:before="0" w:after="1"/>
              <w:ind w:left="0" w:right="0" w:hanging="0"/>
              <w:rPr/>
            </w:pPr>
            <w:r>
              <w:rPr/>
              <w:t>​</w:t>
            </w:r>
          </w:p>
        </w:tc>
        <w:tc>
          <w:tcPr>
            <w:tcW w:w="214"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822"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(29,075)</w:t>
            </w:r>
          </w:p>
        </w:tc>
        <w:tc>
          <w:tcPr>
            <w:tcW w:w="206" w:type="dxa"/>
            <w:tcBorders/>
            <w:shd w:fill="CCEEFF" w:val="clear"/>
            <w:vAlign w:val="center"/>
          </w:tcPr>
          <w:p>
            <w:pPr>
              <w:pStyle w:val="TableContents"/>
              <w:spacing w:before="0" w:after="1"/>
              <w:ind w:left="0" w:right="0" w:hanging="0"/>
              <w:rPr/>
            </w:pPr>
            <w:r>
              <w:rPr/>
              <w:t>​</w:t>
            </w:r>
          </w:p>
        </w:tc>
        <w:tc>
          <w:tcPr>
            <w:tcW w:w="22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800"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r>
      <w:tr>
        <w:trPr/>
        <w:tc>
          <w:tcPr>
            <w:tcW w:w="121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Balance, June 30, 2020</w:t>
            </w:r>
          </w:p>
        </w:tc>
        <w:tc>
          <w:tcPr>
            <w:tcW w:w="109" w:type="dxa"/>
            <w:tcBorders/>
            <w:shd w:fill="auto" w:val="clear"/>
            <w:vAlign w:val="center"/>
          </w:tcPr>
          <w:p>
            <w:pPr>
              <w:pStyle w:val="TableContents"/>
              <w:spacing w:before="0" w:after="1"/>
              <w:ind w:left="0" w:right="0" w:hanging="0"/>
              <w:rPr/>
            </w:pPr>
            <w:r>
              <w:rPr/>
              <w:t>​</w:t>
            </w:r>
          </w:p>
        </w:tc>
        <w:tc>
          <w:tcPr>
            <w:tcW w:w="206" w:type="dxa"/>
            <w:tcBorders/>
            <w:shd w:fill="auto" w:val="clear"/>
            <w:vAlign w:val="center"/>
          </w:tcPr>
          <w:p>
            <w:pPr>
              <w:pStyle w:val="TableContents"/>
              <w:spacing w:before="0" w:after="1"/>
              <w:ind w:left="0" w:right="0" w:hanging="0"/>
              <w:rPr/>
            </w:pPr>
            <w:r>
              <w:rPr/>
              <w:t>​</w:t>
            </w:r>
          </w:p>
        </w:tc>
        <w:tc>
          <w:tcPr>
            <w:tcW w:w="100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147</w:t>
            </w:r>
          </w:p>
        </w:tc>
        <w:tc>
          <w:tcPr>
            <w:tcW w:w="206" w:type="dxa"/>
            <w:tcBorders/>
            <w:shd w:fill="auto" w:val="clear"/>
            <w:vAlign w:val="center"/>
          </w:tcPr>
          <w:p>
            <w:pPr>
              <w:pStyle w:val="TableContents"/>
              <w:spacing w:before="0" w:after="1"/>
              <w:ind w:left="0" w:right="0" w:hanging="0"/>
              <w:rPr/>
            </w:pPr>
            <w:r>
              <w:rPr/>
              <w:t>​</w:t>
            </w:r>
          </w:p>
        </w:tc>
        <w:tc>
          <w:tcPr>
            <w:tcW w:w="27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490" w:type="dxa"/>
            <w:tcBorders>
              <w:bottom w:val="double" w:sz="6" w:space="0" w:color="000000"/>
            </w:tcBorders>
            <w:shd w:fill="auto" w:val="clear"/>
            <w:tcMar>
              <w:bottom w:w="28" w:type="dxa"/>
            </w:tcM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w:t>
            </w:r>
          </w:p>
        </w:tc>
        <w:tc>
          <w:tcPr>
            <w:tcW w:w="100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120,443</w:t>
            </w:r>
          </w:p>
        </w:tc>
        <w:tc>
          <w:tcPr>
            <w:tcW w:w="206" w:type="dxa"/>
            <w:tcBorders/>
            <w:shd w:fill="auto" w:val="clear"/>
            <w:vAlign w:val="center"/>
          </w:tcPr>
          <w:p>
            <w:pPr>
              <w:pStyle w:val="TableContents"/>
              <w:spacing w:before="0" w:after="1"/>
              <w:ind w:left="0" w:right="0" w:hanging="0"/>
              <w:jc w:val="right"/>
              <w:rPr/>
            </w:pPr>
            <w:r>
              <w:rPr/>
              <w:t>​</w:t>
            </w:r>
          </w:p>
        </w:tc>
        <w:tc>
          <w:tcPr>
            <w:tcW w:w="27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490"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54</w:t>
            </w:r>
          </w:p>
        </w:tc>
        <w:tc>
          <w:tcPr>
            <w:tcW w:w="206" w:type="dxa"/>
            <w:tcBorders/>
            <w:shd w:fill="auto" w:val="clear"/>
            <w:vAlign w:val="center"/>
          </w:tcPr>
          <w:p>
            <w:pPr>
              <w:pStyle w:val="TableContents"/>
              <w:spacing w:before="0" w:after="1"/>
              <w:ind w:left="0" w:right="0" w:hanging="0"/>
              <w:jc w:val="right"/>
              <w:rPr/>
            </w:pPr>
            <w:r>
              <w:rPr/>
              <w:t>​</w:t>
            </w:r>
          </w:p>
        </w:tc>
        <w:tc>
          <w:tcPr>
            <w:tcW w:w="1006" w:type="dxa"/>
            <w:tcBorders>
              <w:bottom w:val="double" w:sz="6" w:space="0" w:color="000000"/>
            </w:tcBorders>
            <w:shd w:fill="auto" w:val="clear"/>
            <w:tcMar>
              <w:bottom w:w="28" w:type="dxa"/>
            </w:tcM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w:t>
            </w:r>
          </w:p>
        </w:tc>
        <w:tc>
          <w:tcPr>
            <w:tcW w:w="27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490" w:type="dxa"/>
            <w:tcBorders>
              <w:bottom w:val="double" w:sz="6" w:space="0" w:color="000000"/>
            </w:tcBorders>
            <w:shd w:fill="auto" w:val="clear"/>
            <w:tcMar>
              <w:bottom w:w="28" w:type="dxa"/>
            </w:tcM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rPr/>
            </w:pPr>
            <w:r>
              <w:rPr/>
              <w:t>​</w:t>
            </w:r>
          </w:p>
        </w:tc>
        <w:tc>
          <w:tcPr>
            <w:tcW w:w="1006" w:type="dxa"/>
            <w:tcBorders>
              <w:bottom w:val="double" w:sz="6" w:space="0" w:color="000000"/>
            </w:tcBorders>
            <w:shd w:fill="auto" w:val="clear"/>
            <w:tcMar>
              <w:bottom w:w="28" w:type="dxa"/>
            </w:tcM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jc w:val="right"/>
              <w:rPr/>
            </w:pPr>
            <w:r>
              <w:rPr/>
              <w:t>​</w:t>
            </w:r>
          </w:p>
        </w:tc>
        <w:tc>
          <w:tcPr>
            <w:tcW w:w="27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490" w:type="dxa"/>
            <w:tcBorders>
              <w:bottom w:val="double" w:sz="6" w:space="0" w:color="000000"/>
            </w:tcBorders>
            <w:shd w:fill="auto" w:val="clear"/>
            <w:tcMar>
              <w:bottom w:w="28" w:type="dxa"/>
            </w:tcM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jc w:val="right"/>
              <w:rPr/>
            </w:pPr>
            <w:r>
              <w:rPr/>
              <w:t>​</w:t>
            </w:r>
          </w:p>
        </w:tc>
        <w:tc>
          <w:tcPr>
            <w:tcW w:w="314"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557" w:type="dxa"/>
            <w:tcBorders>
              <w:bottom w:val="double" w:sz="6" w:space="0" w:color="000000"/>
            </w:tcBorders>
            <w:shd w:fill="auto" w:val="clear"/>
            <w:tcMar>
              <w:bottom w:w="28" w:type="dxa"/>
            </w:tcMar>
            <w:vAlign w:val="center"/>
          </w:tcPr>
          <w:p>
            <w:pPr>
              <w:pStyle w:val="TableContents"/>
              <w:spacing w:before="0" w:after="1"/>
              <w:ind w:left="0" w:right="0" w:hanging="0"/>
              <w:jc w:val="right"/>
              <w:rPr/>
            </w:pPr>
            <w:r>
              <w:rPr/>
              <w:t>—</w:t>
            </w:r>
          </w:p>
        </w:tc>
        <w:tc>
          <w:tcPr>
            <w:tcW w:w="206" w:type="dxa"/>
            <w:tcBorders/>
            <w:shd w:fill="auto" w:val="clear"/>
            <w:vAlign w:val="center"/>
          </w:tcPr>
          <w:p>
            <w:pPr>
              <w:pStyle w:val="TableContents"/>
              <w:spacing w:before="0" w:after="1"/>
              <w:ind w:left="0" w:right="0" w:hanging="0"/>
              <w:jc w:val="right"/>
              <w:rPr/>
            </w:pPr>
            <w:r>
              <w:rPr/>
              <w:t>​</w:t>
            </w:r>
          </w:p>
        </w:tc>
        <w:tc>
          <w:tcPr>
            <w:tcW w:w="217"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834"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(305,861)</w:t>
            </w:r>
          </w:p>
        </w:tc>
        <w:tc>
          <w:tcPr>
            <w:tcW w:w="206" w:type="dxa"/>
            <w:tcBorders/>
            <w:shd w:fill="auto" w:val="clear"/>
            <w:vAlign w:val="center"/>
          </w:tcPr>
          <w:p>
            <w:pPr>
              <w:pStyle w:val="TableContents"/>
              <w:spacing w:before="0" w:after="1"/>
              <w:ind w:left="0" w:right="0" w:hanging="0"/>
              <w:rPr/>
            </w:pPr>
            <w:r>
              <w:rPr/>
              <w:t>​</w:t>
            </w:r>
          </w:p>
        </w:tc>
        <w:tc>
          <w:tcPr>
            <w:tcW w:w="32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940"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(3,765)</w:t>
            </w:r>
          </w:p>
        </w:tc>
        <w:tc>
          <w:tcPr>
            <w:tcW w:w="206" w:type="dxa"/>
            <w:tcBorders/>
            <w:shd w:fill="auto" w:val="clear"/>
            <w:vAlign w:val="center"/>
          </w:tcPr>
          <w:p>
            <w:pPr>
              <w:pStyle w:val="TableContents"/>
              <w:spacing w:before="0" w:after="1"/>
              <w:ind w:left="0" w:right="0" w:hanging="0"/>
              <w:rPr/>
            </w:pPr>
            <w:r>
              <w:rPr/>
              <w:t>​</w:t>
            </w:r>
          </w:p>
        </w:tc>
        <w:tc>
          <w:tcPr>
            <w:tcW w:w="76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41,910</w:t>
            </w:r>
          </w:p>
        </w:tc>
        <w:tc>
          <w:tcPr>
            <w:tcW w:w="206" w:type="dxa"/>
            <w:tcBorders/>
            <w:shd w:fill="auto" w:val="clear"/>
            <w:vAlign w:val="center"/>
          </w:tcPr>
          <w:p>
            <w:pPr>
              <w:pStyle w:val="TableContents"/>
              <w:spacing w:before="0" w:after="1"/>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6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(38,638)</w:t>
            </w:r>
          </w:p>
        </w:tc>
        <w:tc>
          <w:tcPr>
            <w:tcW w:w="206" w:type="dxa"/>
            <w:tcBorders/>
            <w:shd w:fill="auto" w:val="clear"/>
            <w:vAlign w:val="center"/>
          </w:tcPr>
          <w:p>
            <w:pPr>
              <w:pStyle w:val="TableContents"/>
              <w:spacing w:before="0" w:after="1"/>
              <w:ind w:left="0" w:right="0" w:hanging="0"/>
              <w:rPr/>
            </w:pPr>
            <w:r>
              <w:rPr/>
              <w:t>​</w:t>
            </w:r>
          </w:p>
        </w:tc>
        <w:tc>
          <w:tcPr>
            <w:tcW w:w="214" w:type="dxa"/>
            <w:tcBorders>
              <w:bottom w:val="double" w:sz="6" w:space="0" w:color="000000"/>
            </w:tcBorders>
            <w:shd w:fill="auto" w:val="clear"/>
            <w:tcMar>
              <w:bottom w:w="28" w:type="dxa"/>
            </w:tcMar>
            <w:vAlign w:val="center"/>
          </w:tcPr>
          <w:p>
            <w:pPr>
              <w:pStyle w:val="TableContents"/>
              <w:spacing w:before="0" w:after="1"/>
              <w:ind w:left="0" w:right="0" w:hanging="0"/>
              <w:rPr/>
            </w:pPr>
            <w:r>
              <w:rPr/>
              <w:t>​</w:t>
            </w:r>
          </w:p>
        </w:tc>
        <w:tc>
          <w:tcPr>
            <w:tcW w:w="822"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(348,210)</w:t>
            </w:r>
          </w:p>
        </w:tc>
        <w:tc>
          <w:tcPr>
            <w:tcW w:w="206" w:type="dxa"/>
            <w:tcBorders/>
            <w:shd w:fill="auto" w:val="clear"/>
            <w:vAlign w:val="center"/>
          </w:tcPr>
          <w:p>
            <w:pPr>
              <w:pStyle w:val="TableContents"/>
              <w:spacing w:before="0" w:after="1"/>
              <w:ind w:left="0" w:right="0" w:hanging="0"/>
              <w:rPr/>
            </w:pPr>
            <w:r>
              <w:rPr/>
              <w:t>​</w:t>
            </w:r>
          </w:p>
        </w:tc>
        <w:tc>
          <w:tcPr>
            <w:tcW w:w="22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800"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16"/>
              </w:rPr>
            </w:pPr>
            <w:r>
              <w:rPr>
                <w:rFonts w:ascii="Times New Roman;Times;serif" w:hAnsi="Times New Roman;Times;serif"/>
                <w:sz w:val="16"/>
              </w:rPr>
              <w:t>47,223</w:t>
            </w:r>
          </w:p>
        </w:tc>
      </w:tr>
    </w:tbl>
    <w:p>
      <w:pPr>
        <w:pStyle w:val="TextBody"/>
        <w:spacing w:before="0" w:after="240"/>
        <w:ind w:left="0" w:right="0" w:firstLine="360"/>
        <w:jc w:val="center"/>
        <w:rPr/>
      </w:pPr>
      <w:r>
        <w:rPr/>
        <w:t>​</w:t>
      </w:r>
    </w:p>
    <w:p>
      <w:pPr>
        <w:pStyle w:val="TextBody"/>
        <w:spacing w:before="0" w:after="240"/>
        <w:ind w:left="0" w:right="0" w:firstLine="36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spacing w:before="0" w:after="240"/>
        <w:ind w:left="0" w:right="0" w:firstLine="360"/>
        <w:jc w:val="center"/>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bookmarkStart w:id="1337" w:name="_aab087c3_3666_4e95_aa5d_cae77febd1cb"/>
      <w:bookmarkEnd w:id="1337"/>
      <w:r>
        <w:rPr/>
        <w:t>​</w:t>
      </w:r>
    </w:p>
    <w:p>
      <w:pPr>
        <w:pStyle w:val="Normal"/>
        <w:spacing w:before="0" w:after="0"/>
        <w:rPr>
          <w:sz w:val="4"/>
          <w:szCs w:val="4"/>
        </w:rPr>
      </w:pPr>
      <w:r>
        <w:rPr>
          <w:sz w:val="4"/>
          <w:szCs w:val="4"/>
        </w:rPr>
      </w:r>
      <w:bookmarkStart w:id="1338" w:name="CondensedConsolidatedStatementsofCashFlo"/>
      <w:bookmarkStart w:id="1339" w:name="CondensedConsolidatedStatementsofCashFlo"/>
      <w:bookmarkEnd w:id="1339"/>
    </w:p>
    <w:tbl>
      <w:tblPr>
        <w:tblW w:w="3841" w:type="dxa"/>
        <w:jc w:val="left"/>
        <w:tblInd w:w="0" w:type="dxa"/>
        <w:tblCellMar>
          <w:top w:w="0" w:type="dxa"/>
          <w:left w:w="0" w:type="dxa"/>
          <w:bottom w:w="0" w:type="dxa"/>
          <w:right w:w="0" w:type="dxa"/>
        </w:tblCellMar>
      </w:tblPr>
      <w:tblGrid>
        <w:gridCol w:w="3841"/>
      </w:tblGrid>
      <w:tr>
        <w:trPr/>
        <w:tc>
          <w:tcPr>
            <w:tcW w:w="3841" w:type="dxa"/>
            <w:tcBorders/>
            <w:shd w:fill="auto" w:val="clear"/>
            <w:vAlign w:val="center"/>
          </w:tcPr>
          <w:p>
            <w:pPr>
              <w:pStyle w:val="TableContents"/>
              <w:spacing w:before="0" w:after="0"/>
              <w:ind w:left="0" w:right="0" w:hanging="0"/>
              <w:rPr/>
            </w:pPr>
            <w:r>
              <w:rPr/>
              <w:t>​</w:t>
            </w:r>
          </w:p>
        </w:tc>
      </w:tr>
      <w:tr>
        <w:trPr/>
        <w:tc>
          <w:tcPr>
            <w:tcW w:w="3841"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Vertex, Inc. and Subsidiaries</w:t>
            </w:r>
          </w:p>
        </w:tc>
      </w:tr>
      <w:tr>
        <w:trPr/>
        <w:tc>
          <w:tcPr>
            <w:tcW w:w="3841"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Condensed Consolidated Statements of Cash Flows</w:t>
            </w:r>
          </w:p>
        </w:tc>
      </w:tr>
      <w:tr>
        <w:trPr/>
        <w:tc>
          <w:tcPr>
            <w:tcW w:w="3841"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For the six months ended June 30, 2021 and 2020</w:t>
            </w:r>
          </w:p>
        </w:tc>
      </w:tr>
      <w:tr>
        <w:trPr/>
        <w:tc>
          <w:tcPr>
            <w:tcW w:w="384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(Amounts in thousands)</w:t>
            </w:r>
          </w:p>
        </w:tc>
      </w:tr>
    </w:tbl>
    <w:p>
      <w:pPr>
        <w:pStyle w:val="TextBody"/>
        <w:spacing w:before="0" w:after="0"/>
        <w:ind w:left="0" w:right="0" w:hanging="0"/>
        <w:rPr/>
      </w:pPr>
      <w:r>
        <w:rPr/>
        <w:t>​</w:t>
      </w:r>
    </w:p>
    <w:p>
      <w:pPr>
        <w:pStyle w:val="Normal"/>
        <w:spacing w:before="0" w:after="0"/>
        <w:rPr>
          <w:sz w:val="4"/>
          <w:szCs w:val="4"/>
        </w:rPr>
      </w:pPr>
      <w:r>
        <w:rPr>
          <w:sz w:val="4"/>
          <w:szCs w:val="4"/>
        </w:rPr>
      </w:r>
      <w:bookmarkStart w:id="1340" w:name="Tc_J_01hlMe1EKOHK1yAOK57g_54_5"/>
      <w:bookmarkStart w:id="1341" w:name="Tc_WVJRkxQTrU-RVtMN3vnQBA_54_2"/>
      <w:bookmarkStart w:id="1342" w:name="Tc_W4V71tReUkmWOA5Sq_Wryg_54_0"/>
      <w:bookmarkStart w:id="1343" w:name="Tc_YSFKkJ5uvE2-OAqMIKCzJQ_53_0"/>
      <w:bookmarkStart w:id="1344" w:name="Tc__JcG4pyTIkydSV8kqKCbqQ_52_5"/>
      <w:bookmarkStart w:id="1345" w:name="Tc_J4N34ckaPE6pEt71wmGMrQ_52_2"/>
      <w:bookmarkStart w:id="1346" w:name="Tc_kvGO6jwtS0yEvu1bmKcQ_w_52_0"/>
      <w:bookmarkStart w:id="1347" w:name="Tc_XH5utdqwfU-6Wre6kDYHmw_51_0"/>
      <w:bookmarkStart w:id="1348" w:name="Tc_fiBLFAOZPUCKl91KgzQnzg_50_5"/>
      <w:bookmarkStart w:id="1349" w:name="Tc_BsaIot6arkuMtAeR6_iCGA_50_2"/>
      <w:bookmarkStart w:id="1350" w:name="Tc_HFPgAyieyUKMG84btjlKGQ_50_0"/>
      <w:bookmarkStart w:id="1351" w:name="Tc_gPt1XHiONUCEvjOEH4GFXw_49_0"/>
      <w:bookmarkStart w:id="1352" w:name="Tc_o5qPazT__0mwqVoNzRPRCA_48_0"/>
      <w:bookmarkStart w:id="1353" w:name="Tc_otITmatEAE-_onTnaS2s1w_47_0"/>
      <w:bookmarkStart w:id="1354" w:name="Tc_i_k2afSoH0Gth4ZOsTxl2A_46_0"/>
      <w:bookmarkStart w:id="1355" w:name="Tc_91G7REjvIkiWDUvCMLRu8Q_45_6"/>
      <w:bookmarkStart w:id="1356" w:name="Tc_t2GHGnB99kCKdJj2GPHIeg_45_0"/>
      <w:bookmarkStart w:id="1357" w:name="Tc_Qvwvycsqi0ysxnnrxzfHVg_44_6"/>
      <w:bookmarkStart w:id="1358" w:name="Tc_ZL1C9HnI50em5uPscbBKFQ_44_0"/>
      <w:bookmarkStart w:id="1359" w:name="Tc_r9mhApfUr0-MuPBokoA2Kw_43_6"/>
      <w:bookmarkStart w:id="1360" w:name="Tc_T0ZA5q3_y0OTIGG0XJ6zfw_43_0"/>
      <w:bookmarkStart w:id="1361" w:name="Tc_h-GrP74l50qBZyzrjfF9MQ_42_3"/>
      <w:bookmarkStart w:id="1362" w:name="Tc_KVL_VdGsBEKFaApkxFAcVA_42_0"/>
      <w:bookmarkStart w:id="1363" w:name="Tc_js3eWwRJ-kuVpnmXiRwt2g_41_0"/>
      <w:bookmarkStart w:id="1364" w:name="Tc_tWlELF6dDkWb5kM-AVX0pg_40_6"/>
      <w:bookmarkStart w:id="1365" w:name="Tc_N72Q32fKZ0aGtp02406Edw_40_0"/>
      <w:bookmarkStart w:id="1366" w:name="Tc_Oa6iukPAqEaWYlrhHFNYHA_39_6"/>
      <w:bookmarkStart w:id="1367" w:name="Tc_kv_WALHDV0e2YOA_zN0waw_39_0"/>
      <w:bookmarkStart w:id="1368" w:name="Tc_oe5P9DDZ3kieVEjOkYv_lQ_38_3"/>
      <w:bookmarkStart w:id="1369" w:name="Tc_1NOrRVBNRkm0hgpwiL45bA_38_0"/>
      <w:bookmarkStart w:id="1370" w:name="Tc_VQghEkVVSkS-_vdogLQhlA_37_3"/>
      <w:bookmarkStart w:id="1371" w:name="Tc_B9t9NdnTxk6aP2R2y31F9g_37_0"/>
      <w:bookmarkStart w:id="1372" w:name="Tc_sx7TKMekW06UHBXpSR6b0Q_36_3"/>
      <w:bookmarkStart w:id="1373" w:name="Tc_gvPxU0IINEuiUUZrtVbLWw_36_0"/>
      <w:bookmarkStart w:id="1374" w:name="Tc_F7bNTTlkqk67qBdQybQ2Cg_35_3"/>
      <w:bookmarkStart w:id="1375" w:name="Tc_T7dJ5gXva02R76eRm_hQdA_35_0"/>
      <w:bookmarkStart w:id="1376" w:name="Tc_8A_h2teIQUG9wB3qT7FdKA_34_3"/>
      <w:bookmarkStart w:id="1377" w:name="Tc_0bA8NAEv_06Mi4kT4M6m-A_34_0"/>
      <w:bookmarkStart w:id="1378" w:name="Tc_K8ZDJjjYvEm0PquSdc_pRw_33_0"/>
      <w:bookmarkStart w:id="1379" w:name="Tc_eD8veV8RLkGDNvPunQ5FWQ_32_0"/>
      <w:bookmarkStart w:id="1380" w:name="Tc_YcNV7T-ei0KNrlCGcXNstw_31_0"/>
      <w:bookmarkStart w:id="1381" w:name="Tc_GjDValbAfkapsCeAM1Z8Jg_30_0"/>
      <w:bookmarkStart w:id="1382" w:name="Tc_b1QpNZ5vkUOZhvkiF1Qa5w_29_0"/>
      <w:bookmarkStart w:id="1383" w:name="Tc_A_YNFBTBWEuo8itR8JU3rw_28_0"/>
      <w:bookmarkStart w:id="1384" w:name="Tc_kn-b20W0TE6S9Qjc5KxKMA_27_0"/>
      <w:bookmarkStart w:id="1385" w:name="Tc_hjgsfqZCGkC0BtfG59GpBQ_26_0"/>
      <w:bookmarkStart w:id="1386" w:name="Tc_jDWNODPC20O9RjH_hzukrA_25_0"/>
      <w:bookmarkStart w:id="1387" w:name="Tc_BSXR64a3iUqf29zOdx-3rA_24_6"/>
      <w:bookmarkStart w:id="1388" w:name="Tc_KMt8tcXf3EqNPHv2dew70w_24_0"/>
      <w:bookmarkStart w:id="1389" w:name="Tc_5F8Hbln_2UiQZX-1AmF3_g_23_0"/>
      <w:bookmarkStart w:id="1390" w:name="Tc_pwspLzuSo0mli6nTHhbTlA_22_0"/>
      <w:bookmarkStart w:id="1391" w:name="Tc_YSRYf8htkkWqx4mL397IQQ_21_0"/>
      <w:bookmarkStart w:id="1392" w:name="Tc_4yWF73F77EWUQY0_89m5PQ_20_0"/>
      <w:bookmarkStart w:id="1393" w:name="Tc_udTZkVrUxEm-JxdvsriAOg_19_0"/>
      <w:bookmarkStart w:id="1394" w:name="Tc_PGg_4DsEtkqzn2PgDnN-4g_18_0"/>
      <w:bookmarkStart w:id="1395" w:name="Tc_5ROklQWXUUSBakLi6ghsuA_17_0"/>
      <w:bookmarkStart w:id="1396" w:name="Tc_vl7H0TjIWkG8jA1ekPdXSA_16_0"/>
      <w:bookmarkStart w:id="1397" w:name="Tc_vbgEWoC6S0Sj-CTavuzSmg_15_0"/>
      <w:bookmarkStart w:id="1398" w:name="Tc_H-PVl9O6lE-sG7VJkqGKNA_14_0"/>
      <w:bookmarkStart w:id="1399" w:name="Tc_ZHn-HGhFRUyHLk2B_El61w_13_6"/>
      <w:bookmarkStart w:id="1400" w:name="Tc_ytC2vj7HRECObGJWy7tB1Q_13_0"/>
      <w:bookmarkStart w:id="1401" w:name="Tc_AJ4yGyGYVk6VWUVnUERPsA_12_0"/>
      <w:bookmarkStart w:id="1402" w:name="Tc_aefGsjoFlE6MW9Z7GVwD-Q_11_0"/>
      <w:bookmarkStart w:id="1403" w:name="Tc_qV5dCsmjGE-jNwd276OLVA_10_0"/>
      <w:bookmarkStart w:id="1404" w:name="Tc_RoFF9wHqT0SQN7E38nZsWA_9_0"/>
      <w:bookmarkStart w:id="1405" w:name="Tc_RW1R9qTRC0SZyUjfLgwp1Q_8_0"/>
      <w:bookmarkStart w:id="1406" w:name="Tc_rpR6GD5vs0ODr6G6UT9aIA_7_0"/>
      <w:bookmarkStart w:id="1407" w:name="Tc_b_99qeVoG06lHyt12Wlcog_6_5"/>
      <w:bookmarkStart w:id="1408" w:name="Tc_b5PmojRs0E-I12fIBrff1A_6_2"/>
      <w:bookmarkStart w:id="1409" w:name="Tc_iKu1s28mfUmUSpkVlu1zoA_6_0"/>
      <w:bookmarkStart w:id="1410" w:name="Tc_EfaJNhreak-t_A5n5e0xDw_5_0"/>
      <w:bookmarkStart w:id="1411" w:name="Tc_eyabDOB050aj4mQmDuog9A_4_2"/>
      <w:bookmarkStart w:id="1412" w:name="Tc_bxwKyEtjVESgRf8RNV0xjA_3_5"/>
      <w:bookmarkStart w:id="1413" w:name="Tc_3wcfdyitrUqaRLe6cXLAFw_3_2"/>
      <w:bookmarkStart w:id="1414" w:name="Tc_EaIsC_oeRE6Je7r2mSxAwQ_2_2"/>
      <w:bookmarkStart w:id="1415" w:name="Tc_ZC-D6xvJD0W8IBOVdaPxQQ_1_2"/>
      <w:bookmarkStart w:id="1416" w:name="_d23708cc_07e8_43bc_9d98_00249e25ce80"/>
      <w:bookmarkStart w:id="1417" w:name="Tc_J_01hlMe1EKOHK1yAOK57g_54_5"/>
      <w:bookmarkStart w:id="1418" w:name="Tc_WVJRkxQTrU-RVtMN3vnQBA_54_2"/>
      <w:bookmarkStart w:id="1419" w:name="Tc_W4V71tReUkmWOA5Sq_Wryg_54_0"/>
      <w:bookmarkStart w:id="1420" w:name="Tc_YSFKkJ5uvE2-OAqMIKCzJQ_53_0"/>
      <w:bookmarkStart w:id="1421" w:name="Tc__JcG4pyTIkydSV8kqKCbqQ_52_5"/>
      <w:bookmarkStart w:id="1422" w:name="Tc_J4N34ckaPE6pEt71wmGMrQ_52_2"/>
      <w:bookmarkStart w:id="1423" w:name="Tc_kvGO6jwtS0yEvu1bmKcQ_w_52_0"/>
      <w:bookmarkStart w:id="1424" w:name="Tc_XH5utdqwfU-6Wre6kDYHmw_51_0"/>
      <w:bookmarkStart w:id="1425" w:name="Tc_fiBLFAOZPUCKl91KgzQnzg_50_5"/>
      <w:bookmarkStart w:id="1426" w:name="Tc_BsaIot6arkuMtAeR6_iCGA_50_2"/>
      <w:bookmarkStart w:id="1427" w:name="Tc_HFPgAyieyUKMG84btjlKGQ_50_0"/>
      <w:bookmarkStart w:id="1428" w:name="Tc_gPt1XHiONUCEvjOEH4GFXw_49_0"/>
      <w:bookmarkStart w:id="1429" w:name="Tc_o5qPazT__0mwqVoNzRPRCA_48_0"/>
      <w:bookmarkStart w:id="1430" w:name="Tc_otITmatEAE-_onTnaS2s1w_47_0"/>
      <w:bookmarkStart w:id="1431" w:name="Tc_i_k2afSoH0Gth4ZOsTxl2A_46_0"/>
      <w:bookmarkStart w:id="1432" w:name="Tc_91G7REjvIkiWDUvCMLRu8Q_45_6"/>
      <w:bookmarkStart w:id="1433" w:name="Tc_t2GHGnB99kCKdJj2GPHIeg_45_0"/>
      <w:bookmarkStart w:id="1434" w:name="Tc_Qvwvycsqi0ysxnnrxzfHVg_44_6"/>
      <w:bookmarkStart w:id="1435" w:name="Tc_ZL1C9HnI50em5uPscbBKFQ_44_0"/>
      <w:bookmarkStart w:id="1436" w:name="Tc_r9mhApfUr0-MuPBokoA2Kw_43_6"/>
      <w:bookmarkStart w:id="1437" w:name="Tc_T0ZA5q3_y0OTIGG0XJ6zfw_43_0"/>
      <w:bookmarkStart w:id="1438" w:name="Tc_h-GrP74l50qBZyzrjfF9MQ_42_3"/>
      <w:bookmarkStart w:id="1439" w:name="Tc_KVL_VdGsBEKFaApkxFAcVA_42_0"/>
      <w:bookmarkStart w:id="1440" w:name="Tc_js3eWwRJ-kuVpnmXiRwt2g_41_0"/>
      <w:bookmarkStart w:id="1441" w:name="Tc_tWlELF6dDkWb5kM-AVX0pg_40_6"/>
      <w:bookmarkStart w:id="1442" w:name="Tc_N72Q32fKZ0aGtp02406Edw_40_0"/>
      <w:bookmarkStart w:id="1443" w:name="Tc_Oa6iukPAqEaWYlrhHFNYHA_39_6"/>
      <w:bookmarkStart w:id="1444" w:name="Tc_kv_WALHDV0e2YOA_zN0waw_39_0"/>
      <w:bookmarkStart w:id="1445" w:name="Tc_oe5P9DDZ3kieVEjOkYv_lQ_38_3"/>
      <w:bookmarkStart w:id="1446" w:name="Tc_1NOrRVBNRkm0hgpwiL45bA_38_0"/>
      <w:bookmarkStart w:id="1447" w:name="Tc_VQghEkVVSkS-_vdogLQhlA_37_3"/>
      <w:bookmarkStart w:id="1448" w:name="Tc_B9t9NdnTxk6aP2R2y31F9g_37_0"/>
      <w:bookmarkStart w:id="1449" w:name="Tc_sx7TKMekW06UHBXpSR6b0Q_36_3"/>
      <w:bookmarkStart w:id="1450" w:name="Tc_gvPxU0IINEuiUUZrtVbLWw_36_0"/>
      <w:bookmarkStart w:id="1451" w:name="Tc_F7bNTTlkqk67qBdQybQ2Cg_35_3"/>
      <w:bookmarkStart w:id="1452" w:name="Tc_T7dJ5gXva02R76eRm_hQdA_35_0"/>
      <w:bookmarkStart w:id="1453" w:name="Tc_8A_h2teIQUG9wB3qT7FdKA_34_3"/>
      <w:bookmarkStart w:id="1454" w:name="Tc_0bA8NAEv_06Mi4kT4M6m-A_34_0"/>
      <w:bookmarkStart w:id="1455" w:name="Tc_K8ZDJjjYvEm0PquSdc_pRw_33_0"/>
      <w:bookmarkStart w:id="1456" w:name="Tc_eD8veV8RLkGDNvPunQ5FWQ_32_0"/>
      <w:bookmarkStart w:id="1457" w:name="Tc_YcNV7T-ei0KNrlCGcXNstw_31_0"/>
      <w:bookmarkStart w:id="1458" w:name="Tc_GjDValbAfkapsCeAM1Z8Jg_30_0"/>
      <w:bookmarkStart w:id="1459" w:name="Tc_b1QpNZ5vkUOZhvkiF1Qa5w_29_0"/>
      <w:bookmarkStart w:id="1460" w:name="Tc_A_YNFBTBWEuo8itR8JU3rw_28_0"/>
      <w:bookmarkStart w:id="1461" w:name="Tc_kn-b20W0TE6S9Qjc5KxKMA_27_0"/>
      <w:bookmarkStart w:id="1462" w:name="Tc_hjgsfqZCGkC0BtfG59GpBQ_26_0"/>
      <w:bookmarkStart w:id="1463" w:name="Tc_jDWNODPC20O9RjH_hzukrA_25_0"/>
      <w:bookmarkStart w:id="1464" w:name="Tc_BSXR64a3iUqf29zOdx-3rA_24_6"/>
      <w:bookmarkStart w:id="1465" w:name="Tc_KMt8tcXf3EqNPHv2dew70w_24_0"/>
      <w:bookmarkStart w:id="1466" w:name="Tc_5F8Hbln_2UiQZX-1AmF3_g_23_0"/>
      <w:bookmarkStart w:id="1467" w:name="Tc_pwspLzuSo0mli6nTHhbTlA_22_0"/>
      <w:bookmarkStart w:id="1468" w:name="Tc_YSRYf8htkkWqx4mL397IQQ_21_0"/>
      <w:bookmarkStart w:id="1469" w:name="Tc_4yWF73F77EWUQY0_89m5PQ_20_0"/>
      <w:bookmarkStart w:id="1470" w:name="Tc_udTZkVrUxEm-JxdvsriAOg_19_0"/>
      <w:bookmarkStart w:id="1471" w:name="Tc_PGg_4DsEtkqzn2PgDnN-4g_18_0"/>
      <w:bookmarkStart w:id="1472" w:name="Tc_5ROklQWXUUSBakLi6ghsuA_17_0"/>
      <w:bookmarkStart w:id="1473" w:name="Tc_vl7H0TjIWkG8jA1ekPdXSA_16_0"/>
      <w:bookmarkStart w:id="1474" w:name="Tc_vbgEWoC6S0Sj-CTavuzSmg_15_0"/>
      <w:bookmarkStart w:id="1475" w:name="Tc_H-PVl9O6lE-sG7VJkqGKNA_14_0"/>
      <w:bookmarkStart w:id="1476" w:name="Tc_ZHn-HGhFRUyHLk2B_El61w_13_6"/>
      <w:bookmarkStart w:id="1477" w:name="Tc_ytC2vj7HRECObGJWy7tB1Q_13_0"/>
      <w:bookmarkStart w:id="1478" w:name="Tc_AJ4yGyGYVk6VWUVnUERPsA_12_0"/>
      <w:bookmarkStart w:id="1479" w:name="Tc_aefGsjoFlE6MW9Z7GVwD-Q_11_0"/>
      <w:bookmarkStart w:id="1480" w:name="Tc_qV5dCsmjGE-jNwd276OLVA_10_0"/>
      <w:bookmarkStart w:id="1481" w:name="Tc_RoFF9wHqT0SQN7E38nZsWA_9_0"/>
      <w:bookmarkStart w:id="1482" w:name="Tc_RW1R9qTRC0SZyUjfLgwp1Q_8_0"/>
      <w:bookmarkStart w:id="1483" w:name="Tc_rpR6GD5vs0ODr6G6UT9aIA_7_0"/>
      <w:bookmarkStart w:id="1484" w:name="Tc_b_99qeVoG06lHyt12Wlcog_6_5"/>
      <w:bookmarkStart w:id="1485" w:name="Tc_b5PmojRs0E-I12fIBrff1A_6_2"/>
      <w:bookmarkStart w:id="1486" w:name="Tc_iKu1s28mfUmUSpkVlu1zoA_6_0"/>
      <w:bookmarkStart w:id="1487" w:name="Tc_EfaJNhreak-t_A5n5e0xDw_5_0"/>
      <w:bookmarkStart w:id="1488" w:name="Tc_eyabDOB050aj4mQmDuog9A_4_2"/>
      <w:bookmarkStart w:id="1489" w:name="Tc_bxwKyEtjVESgRf8RNV0xjA_3_5"/>
      <w:bookmarkStart w:id="1490" w:name="Tc_3wcfdyitrUqaRLe6cXLAFw_3_2"/>
      <w:bookmarkStart w:id="1491" w:name="Tc_EaIsC_oeRE6Je7r2mSxAwQ_2_2"/>
      <w:bookmarkStart w:id="1492" w:name="Tc_ZC-D6xvJD0W8IBOVdaPxQQ_1_2"/>
      <w:bookmarkStart w:id="1493" w:name="_d23708cc_07e8_43bc_9d98_00249e25ce80"/>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p>
    <w:tbl>
      <w:tblPr>
        <w:tblW w:w="10205" w:type="dxa"/>
        <w:jc w:val="left"/>
        <w:tblInd w:w="0" w:type="dxa"/>
        <w:tblCellMar>
          <w:top w:w="0" w:type="dxa"/>
          <w:left w:w="0" w:type="dxa"/>
          <w:bottom w:w="0" w:type="dxa"/>
          <w:right w:w="0" w:type="dxa"/>
        </w:tblCellMar>
      </w:tblPr>
      <w:tblGrid>
        <w:gridCol w:w="7510"/>
        <w:gridCol w:w="326"/>
        <w:gridCol w:w="196"/>
        <w:gridCol w:w="802"/>
        <w:gridCol w:w="326"/>
        <w:gridCol w:w="196"/>
        <w:gridCol w:w="849"/>
      </w:tblGrid>
      <w:tr>
        <w:trPr/>
        <w:tc>
          <w:tcPr>
            <w:tcW w:w="751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4768850" cy="175260"/>
                      <wp:effectExtent l="0" t="0" r="0" b="0"/>
                      <wp:wrapNone/>
                      <wp:docPr id="110" name="Frame110"/>
                      <a:graphic xmlns:a="http://schemas.openxmlformats.org/drawingml/2006/main">
                        <a:graphicData uri="http://schemas.microsoft.com/office/word/2010/wordprocessingShape">
                          <wps:wsp>
                            <wps:cNvSpPr txBox="1"/>
                            <wps:spPr>
                              <a:xfrm>
                                <a:off x="0" y="0"/>
                                <a:ext cx="47688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07010" cy="175260"/>
                      <wp:effectExtent l="0" t="0" r="0" b="0"/>
                      <wp:wrapNone/>
                      <wp:docPr id="111" name="Frame11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24460" cy="175260"/>
                      <wp:effectExtent l="0" t="0" r="0" b="0"/>
                      <wp:wrapNone/>
                      <wp:docPr id="112" name="Frame112"/>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0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509270" cy="175260"/>
                      <wp:effectExtent l="0" t="0" r="0" b="0"/>
                      <wp:wrapNone/>
                      <wp:docPr id="113" name="Frame113"/>
                      <a:graphic xmlns:a="http://schemas.openxmlformats.org/drawingml/2006/main">
                        <a:graphicData uri="http://schemas.microsoft.com/office/word/2010/wordprocessingShape">
                          <wps:wsp>
                            <wps:cNvSpPr txBox="1"/>
                            <wps:spPr>
                              <a:xfrm>
                                <a:off x="0" y="0"/>
                                <a:ext cx="5092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07010" cy="175260"/>
                      <wp:effectExtent l="0" t="0" r="0" b="0"/>
                      <wp:wrapNone/>
                      <wp:docPr id="114" name="Frame11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24460" cy="175260"/>
                      <wp:effectExtent l="0" t="0" r="0" b="0"/>
                      <wp:wrapNone/>
                      <wp:docPr id="115" name="Frame115"/>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4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539115" cy="175260"/>
                      <wp:effectExtent l="0" t="0" r="0" b="0"/>
                      <wp:wrapNone/>
                      <wp:docPr id="116" name="Frame116"/>
                      <a:graphic xmlns:a="http://schemas.openxmlformats.org/drawingml/2006/main">
                        <a:graphicData uri="http://schemas.microsoft.com/office/word/2010/wordprocessingShape">
                          <wps:wsp>
                            <wps:cNvSpPr txBox="1"/>
                            <wps:spPr>
                              <a:xfrm>
                                <a:off x="0" y="0"/>
                                <a:ext cx="5391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7510"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369" w:type="dxa"/>
            <w:gridSpan w:val="5"/>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7510"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369"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7510"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998"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rPr/>
            </w:pPr>
            <w:r>
              <w:rPr/>
              <w:t>    </w:t>
            </w:r>
          </w:p>
        </w:tc>
        <w:tc>
          <w:tcPr>
            <w:tcW w:w="104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r>
      <w:tr>
        <w:trPr/>
        <w:tc>
          <w:tcPr>
            <w:tcW w:w="10205" w:type="dxa"/>
            <w:gridSpan w:val="7"/>
            <w:tcBorders/>
            <w:shd w:fill="auto" w:val="clear"/>
            <w:vAlign w:val="center"/>
          </w:tcPr>
          <w:p>
            <w:pPr>
              <w:pStyle w:val="TableContents"/>
              <w:spacing w:before="0" w:after="283"/>
              <w:ind w:left="0" w:right="0" w:hanging="0"/>
              <w:rPr>
                <w:sz w:val="4"/>
                <w:szCs w:val="4"/>
              </w:rPr>
            </w:pPr>
            <w:r>
              <w:rPr>
                <w:sz w:val="4"/>
                <w:szCs w:val="4"/>
              </w:rPr>
            </w:r>
          </w:p>
        </w:tc>
      </w:tr>
      <w:tr>
        <w:trPr/>
        <w:tc>
          <w:tcPr>
            <w:tcW w:w="7510"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369" w:type="dxa"/>
            <w:gridSpan w:val="5"/>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7510" w:type="dxa"/>
            <w:tcBorders/>
            <w:shd w:fill="CCEEFF" w:val="clear"/>
            <w:vAlign w:val="center"/>
          </w:tcPr>
          <w:p>
            <w:pPr>
              <w:pStyle w:val="TableContents"/>
              <w:spacing w:before="0" w:after="1"/>
              <w:ind w:left="0" w:right="0" w:hanging="0"/>
              <w:jc w:val="both"/>
              <w:rPr>
                <w:rFonts w:ascii="Times New Roman;Times;serif" w:hAnsi="Times New Roman;Times;serif"/>
                <w:sz w:val="16"/>
              </w:rPr>
            </w:pPr>
            <w:r>
              <w:rPr>
                <w:rFonts w:ascii="Times New Roman;Times;serif" w:hAnsi="Times New Roman;Times;serif"/>
                <w:sz w:val="16"/>
              </w:rPr>
              <w:t>Cash flows from operating activities:</w:t>
            </w:r>
          </w:p>
        </w:tc>
        <w:tc>
          <w:tcPr>
            <w:tcW w:w="326" w:type="dxa"/>
            <w:tcBorders/>
            <w:shd w:fill="CCEEFF" w:val="clear"/>
            <w:vAlign w:val="center"/>
          </w:tcPr>
          <w:p>
            <w:pPr>
              <w:pStyle w:val="TableContents"/>
              <w:spacing w:before="0" w:after="1"/>
              <w:ind w:left="0" w:right="0" w:hanging="0"/>
              <w:rPr/>
            </w:pPr>
            <w:r>
              <w:rPr/>
              <w:t> </w:t>
            </w:r>
          </w:p>
        </w:tc>
        <w:tc>
          <w:tcPr>
            <w:tcW w:w="196" w:type="dxa"/>
            <w:tcBorders/>
            <w:shd w:fill="CCEEFF" w:val="clear"/>
            <w:vAlign w:val="center"/>
          </w:tcPr>
          <w:p>
            <w:pPr>
              <w:pStyle w:val="TableContents"/>
              <w:spacing w:before="0" w:after="1"/>
              <w:ind w:left="0" w:right="0" w:hanging="0"/>
              <w:rPr/>
            </w:pPr>
            <w:r>
              <w:rPr/>
              <w:t>​</w:t>
            </w:r>
          </w:p>
        </w:tc>
        <w:tc>
          <w:tcPr>
            <w:tcW w:w="802"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196" w:type="dxa"/>
            <w:tcBorders/>
            <w:shd w:fill="CCEEFF" w:val="clear"/>
            <w:vAlign w:val="center"/>
          </w:tcPr>
          <w:p>
            <w:pPr>
              <w:pStyle w:val="TableContents"/>
              <w:spacing w:before="0" w:after="1"/>
              <w:ind w:left="0" w:right="0" w:hanging="0"/>
              <w:rPr/>
            </w:pPr>
            <w:r>
              <w:rPr/>
              <w:t>​</w:t>
            </w:r>
          </w:p>
        </w:tc>
        <w:tc>
          <w:tcPr>
            <w:tcW w:w="849" w:type="dxa"/>
            <w:tcBorders/>
            <w:shd w:fill="CCEEFF" w:val="clear"/>
            <w:vAlign w:val="center"/>
          </w:tcPr>
          <w:p>
            <w:pPr>
              <w:pStyle w:val="TableContents"/>
              <w:spacing w:before="0" w:after="1"/>
              <w:ind w:left="0" w:right="0" w:hanging="0"/>
              <w:jc w:val="right"/>
              <w:rPr/>
            </w:pPr>
            <w:r>
              <w:rPr/>
              <w:t>  </w:t>
            </w:r>
          </w:p>
        </w:tc>
      </w:tr>
      <w:tr>
        <w:trPr/>
        <w:tc>
          <w:tcPr>
            <w:tcW w:w="7510"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Net income (loss)</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802"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3,096</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849"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(58,139)</w:t>
            </w:r>
          </w:p>
        </w:tc>
      </w:tr>
      <w:tr>
        <w:trPr/>
        <w:tc>
          <w:tcPr>
            <w:tcW w:w="7510"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Adjustments to reconcile net income (loss) to net cash provided by operating activities:</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802"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849" w:type="dxa"/>
            <w:tcBorders/>
            <w:shd w:fill="CCEEFF" w:val="clear"/>
            <w:vAlign w:val="center"/>
          </w:tcPr>
          <w:p>
            <w:pPr>
              <w:pStyle w:val="TableContents"/>
              <w:spacing w:before="0" w:after="1"/>
              <w:ind w:left="0" w:right="0" w:hanging="0"/>
              <w:jc w:val="right"/>
              <w:rPr/>
            </w:pPr>
            <w:r>
              <w:rPr/>
              <w:t>​</w:t>
            </w:r>
          </w:p>
        </w:tc>
      </w:tr>
      <w:tr>
        <w:trPr/>
        <w:tc>
          <w:tcPr>
            <w:tcW w:w="7510"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Depreciation and amortization</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802"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17,697</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849"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15,416</w:t>
            </w:r>
          </w:p>
        </w:tc>
      </w:tr>
      <w:tr>
        <w:trPr/>
        <w:tc>
          <w:tcPr>
            <w:tcW w:w="7510"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Provision for subscription cancellations and non-renewals, net of deferred allowance</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802"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994</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849"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154</w:t>
            </w:r>
          </w:p>
        </w:tc>
      </w:tr>
      <w:tr>
        <w:trPr/>
        <w:tc>
          <w:tcPr>
            <w:tcW w:w="7510"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Amortization of deferred financing costs</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802"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106</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849"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428</w:t>
            </w:r>
          </w:p>
        </w:tc>
      </w:tr>
      <w:tr>
        <w:trPr/>
        <w:tc>
          <w:tcPr>
            <w:tcW w:w="7510"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Stock-based compensation expense</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802"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12,828</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849"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76,596</w:t>
            </w:r>
          </w:p>
        </w:tc>
      </w:tr>
      <w:tr>
        <w:trPr/>
        <w:tc>
          <w:tcPr>
            <w:tcW w:w="7510"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Deferred income tax benefit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802"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(2,812)</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849"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(1,057)</w:t>
            </w:r>
          </w:p>
        </w:tc>
      </w:tr>
      <w:tr>
        <w:trPr/>
        <w:tc>
          <w:tcPr>
            <w:tcW w:w="7510"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Non-cash operating lease costs</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802"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1,867</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849" w:type="dxa"/>
            <w:tcBorders/>
            <w:shd w:fill="CCEEFF" w:val="clear"/>
            <w:vAlign w:val="center"/>
          </w:tcPr>
          <w:p>
            <w:pPr>
              <w:pStyle w:val="TableContents"/>
              <w:spacing w:before="0" w:after="1"/>
              <w:ind w:left="0" w:right="0" w:hanging="0"/>
              <w:jc w:val="right"/>
              <w:rPr/>
            </w:pPr>
            <w:r>
              <w:rPr/>
              <w:t>—</w:t>
            </w:r>
          </w:p>
        </w:tc>
      </w:tr>
      <w:tr>
        <w:trPr/>
        <w:tc>
          <w:tcPr>
            <w:tcW w:w="7510"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Other</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802"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66</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849"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14</w:t>
            </w:r>
          </w:p>
        </w:tc>
      </w:tr>
      <w:tr>
        <w:trPr/>
        <w:tc>
          <w:tcPr>
            <w:tcW w:w="7510"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Changes in operating assets and liabilities:</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802"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849" w:type="dxa"/>
            <w:tcBorders/>
            <w:shd w:fill="CCEEFF" w:val="clear"/>
            <w:vAlign w:val="center"/>
          </w:tcPr>
          <w:p>
            <w:pPr>
              <w:pStyle w:val="TableContents"/>
              <w:spacing w:before="0" w:after="1"/>
              <w:ind w:left="0" w:right="0" w:hanging="0"/>
              <w:jc w:val="right"/>
              <w:rPr/>
            </w:pPr>
            <w:r>
              <w:rPr/>
              <w:t>​</w:t>
            </w:r>
          </w:p>
        </w:tc>
      </w:tr>
      <w:tr>
        <w:trPr/>
        <w:tc>
          <w:tcPr>
            <w:tcW w:w="7510"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Accounts receivable</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802"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10,993</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849"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7,093</w:t>
            </w:r>
          </w:p>
        </w:tc>
      </w:tr>
      <w:tr>
        <w:trPr/>
        <w:tc>
          <w:tcPr>
            <w:tcW w:w="7510"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Advances to stockholders</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802"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849"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53</w:t>
            </w:r>
          </w:p>
        </w:tc>
      </w:tr>
      <w:tr>
        <w:trPr/>
        <w:tc>
          <w:tcPr>
            <w:tcW w:w="7510"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Prepaid expenses and other current assets</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802"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(3,396)</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849"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(1,717)</w:t>
            </w:r>
          </w:p>
        </w:tc>
      </w:tr>
      <w:tr>
        <w:trPr/>
        <w:tc>
          <w:tcPr>
            <w:tcW w:w="7510"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Deferred commissions</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802"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198</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849"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807</w:t>
            </w:r>
          </w:p>
        </w:tc>
      </w:tr>
      <w:tr>
        <w:trPr/>
        <w:tc>
          <w:tcPr>
            <w:tcW w:w="7510"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Accounts payable</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802"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2,515</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849"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2,911</w:t>
            </w:r>
          </w:p>
        </w:tc>
      </w:tr>
      <w:tr>
        <w:trPr/>
        <w:tc>
          <w:tcPr>
            <w:tcW w:w="7510"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Accrued expenses</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802"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(5,707)</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849"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(1,481)</w:t>
            </w:r>
          </w:p>
        </w:tc>
      </w:tr>
      <w:tr>
        <w:trPr/>
        <w:tc>
          <w:tcPr>
            <w:tcW w:w="7510"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Accrued and deferred compensation</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802"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(8,301)</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849"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(10,804)</w:t>
            </w:r>
          </w:p>
        </w:tc>
      </w:tr>
      <w:tr>
        <w:trPr/>
        <w:tc>
          <w:tcPr>
            <w:tcW w:w="7510"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Deferred revenue</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802"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(1,220)</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849"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(7,353)</w:t>
            </w:r>
          </w:p>
        </w:tc>
      </w:tr>
      <w:tr>
        <w:trPr/>
        <w:tc>
          <w:tcPr>
            <w:tcW w:w="7510"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 xml:space="preserve">Operating lease liabilities </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802"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(2,532)</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849" w:type="dxa"/>
            <w:tcBorders/>
            <w:shd w:fill="auto" w:val="clear"/>
            <w:vAlign w:val="center"/>
          </w:tcPr>
          <w:p>
            <w:pPr>
              <w:pStyle w:val="TableContents"/>
              <w:spacing w:before="0" w:after="1"/>
              <w:ind w:left="0" w:right="0" w:hanging="0"/>
              <w:jc w:val="right"/>
              <w:rPr/>
            </w:pPr>
            <w:r>
              <w:rPr/>
              <w:t>—</w:t>
            </w:r>
          </w:p>
        </w:tc>
      </w:tr>
      <w:tr>
        <w:trPr/>
        <w:tc>
          <w:tcPr>
            <w:tcW w:w="7510"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Other</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02"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75</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4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(2,165)</w:t>
            </w:r>
          </w:p>
        </w:tc>
      </w:tr>
      <w:tr>
        <w:trPr/>
        <w:tc>
          <w:tcPr>
            <w:tcW w:w="7510"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Net cash provided by operating activities</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0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26,465</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4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20,756</w:t>
            </w:r>
          </w:p>
        </w:tc>
      </w:tr>
      <w:tr>
        <w:trPr/>
        <w:tc>
          <w:tcPr>
            <w:tcW w:w="7510" w:type="dxa"/>
            <w:tcBorders/>
            <w:shd w:fill="CCEEFF" w:val="clear"/>
            <w:vAlign w:val="center"/>
          </w:tcPr>
          <w:p>
            <w:pPr>
              <w:pStyle w:val="TableContents"/>
              <w:spacing w:before="0" w:after="1"/>
              <w:ind w:left="0" w:right="0" w:hanging="0"/>
              <w:jc w:val="both"/>
              <w:rPr>
                <w:rFonts w:ascii="Times New Roman;Times;serif" w:hAnsi="Times New Roman;Times;serif"/>
                <w:sz w:val="16"/>
              </w:rPr>
            </w:pPr>
            <w:r>
              <w:rPr>
                <w:rFonts w:ascii="Times New Roman;Times;serif" w:hAnsi="Times New Roman;Times;serif"/>
                <w:sz w:val="16"/>
              </w:rPr>
              <w:t>Cash flows from investing activities:</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802"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849" w:type="dxa"/>
            <w:tcBorders/>
            <w:shd w:fill="CCEEFF" w:val="clear"/>
            <w:vAlign w:val="center"/>
          </w:tcPr>
          <w:p>
            <w:pPr>
              <w:pStyle w:val="TableContents"/>
              <w:spacing w:before="0" w:after="1"/>
              <w:ind w:left="0" w:right="0" w:hanging="0"/>
              <w:jc w:val="right"/>
              <w:rPr/>
            </w:pPr>
            <w:r>
              <w:rPr/>
              <w:t>  </w:t>
            </w:r>
          </w:p>
        </w:tc>
      </w:tr>
      <w:tr>
        <w:trPr/>
        <w:tc>
          <w:tcPr>
            <w:tcW w:w="7510"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Acquisition of business, net of cash acquired</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802"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(193,591)</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849"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(12,318)</w:t>
            </w:r>
          </w:p>
        </w:tc>
      </w:tr>
      <w:tr>
        <w:trPr/>
        <w:tc>
          <w:tcPr>
            <w:tcW w:w="7510"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Property and equipment additions</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802"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(15,888)</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849"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(10,565)</w:t>
            </w:r>
          </w:p>
        </w:tc>
      </w:tr>
      <w:tr>
        <w:trPr/>
        <w:tc>
          <w:tcPr>
            <w:tcW w:w="7510"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Capitalized software additions</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0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(5,125)</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4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(7,264)</w:t>
            </w:r>
          </w:p>
        </w:tc>
      </w:tr>
      <w:tr>
        <w:trPr/>
        <w:tc>
          <w:tcPr>
            <w:tcW w:w="7510"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Net cash used in investing activities</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02"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(214,604)</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4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(30,147)</w:t>
            </w:r>
          </w:p>
        </w:tc>
      </w:tr>
      <w:tr>
        <w:trPr/>
        <w:tc>
          <w:tcPr>
            <w:tcW w:w="7510" w:type="dxa"/>
            <w:tcBorders/>
            <w:shd w:fill="auto" w:val="clear"/>
            <w:vAlign w:val="center"/>
          </w:tcPr>
          <w:p>
            <w:pPr>
              <w:pStyle w:val="TableContents"/>
              <w:spacing w:before="0" w:after="1"/>
              <w:ind w:left="0" w:right="0" w:hanging="0"/>
              <w:jc w:val="both"/>
              <w:rPr>
                <w:rFonts w:ascii="Times New Roman;Times;serif" w:hAnsi="Times New Roman;Times;serif"/>
                <w:sz w:val="16"/>
              </w:rPr>
            </w:pPr>
            <w:r>
              <w:rPr>
                <w:rFonts w:ascii="Times New Roman;Times;serif" w:hAnsi="Times New Roman;Times;serif"/>
                <w:sz w:val="16"/>
              </w:rPr>
              <w:t>Cash flows from financing activities:</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802"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849" w:type="dxa"/>
            <w:tcBorders/>
            <w:shd w:fill="auto" w:val="clear"/>
            <w:vAlign w:val="center"/>
          </w:tcPr>
          <w:p>
            <w:pPr>
              <w:pStyle w:val="TableContents"/>
              <w:spacing w:before="0" w:after="1"/>
              <w:ind w:left="0" w:right="0" w:hanging="0"/>
              <w:jc w:val="right"/>
              <w:rPr/>
            </w:pPr>
            <w:r>
              <w:rPr/>
              <w:t>  </w:t>
            </w:r>
          </w:p>
        </w:tc>
      </w:tr>
      <w:tr>
        <w:trPr/>
        <w:tc>
          <w:tcPr>
            <w:tcW w:w="7510"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Net increase in customer funds obligations</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802"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22,227</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849"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2,622</w:t>
            </w:r>
          </w:p>
        </w:tc>
      </w:tr>
      <w:tr>
        <w:trPr/>
        <w:tc>
          <w:tcPr>
            <w:tcW w:w="7510"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Proceeds from line of credit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802"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849"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12,500</w:t>
            </w:r>
          </w:p>
        </w:tc>
      </w:tr>
      <w:tr>
        <w:trPr/>
        <w:tc>
          <w:tcPr>
            <w:tcW w:w="7510"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Principal payments on line of credit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802"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849"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(12,500)</w:t>
            </w:r>
          </w:p>
        </w:tc>
      </w:tr>
      <w:tr>
        <w:trPr/>
        <w:tc>
          <w:tcPr>
            <w:tcW w:w="7510"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Proceeds from long-term debt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802"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849"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175,000</w:t>
            </w:r>
          </w:p>
        </w:tc>
      </w:tr>
      <w:tr>
        <w:trPr/>
        <w:tc>
          <w:tcPr>
            <w:tcW w:w="7510"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Principal payments on long-term debt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802"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849"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(51,009)</w:t>
            </w:r>
          </w:p>
        </w:tc>
      </w:tr>
      <w:tr>
        <w:trPr/>
        <w:tc>
          <w:tcPr>
            <w:tcW w:w="7510"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Payments for deferred financing costs, net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802"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849"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(2,904)</w:t>
            </w:r>
          </w:p>
        </w:tc>
      </w:tr>
      <w:tr>
        <w:trPr/>
        <w:tc>
          <w:tcPr>
            <w:tcW w:w="7510"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Proceeds from purchases of stock under ESPP</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802"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1,010</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849" w:type="dxa"/>
            <w:tcBorders/>
            <w:shd w:fill="CCEEFF" w:val="clear"/>
            <w:vAlign w:val="center"/>
          </w:tcPr>
          <w:p>
            <w:pPr>
              <w:pStyle w:val="TableContents"/>
              <w:spacing w:before="0" w:after="1"/>
              <w:ind w:left="0" w:right="0" w:hanging="0"/>
              <w:jc w:val="right"/>
              <w:rPr/>
            </w:pPr>
            <w:r>
              <w:rPr/>
              <w:t>—</w:t>
            </w:r>
          </w:p>
        </w:tc>
      </w:tr>
      <w:tr>
        <w:trPr/>
        <w:tc>
          <w:tcPr>
            <w:tcW w:w="7510"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Payments for taxes related to net share settlement of stock-based awards</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802"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(10,715)</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849" w:type="dxa"/>
            <w:tcBorders/>
            <w:shd w:fill="auto" w:val="clear"/>
            <w:vAlign w:val="center"/>
          </w:tcPr>
          <w:p>
            <w:pPr>
              <w:pStyle w:val="TableContents"/>
              <w:spacing w:before="0" w:after="1"/>
              <w:ind w:left="0" w:right="0" w:hanging="0"/>
              <w:jc w:val="right"/>
              <w:rPr/>
            </w:pPr>
            <w:r>
              <w:rPr/>
              <w:t>—</w:t>
            </w:r>
          </w:p>
        </w:tc>
      </w:tr>
      <w:tr>
        <w:trPr/>
        <w:tc>
          <w:tcPr>
            <w:tcW w:w="7510"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Proceeds from exercise of stock options</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802"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391</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849"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52</w:t>
            </w:r>
          </w:p>
        </w:tc>
      </w:tr>
      <w:tr>
        <w:trPr/>
        <w:tc>
          <w:tcPr>
            <w:tcW w:w="7510"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Distributions to stockholders</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802"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849"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(140,378)</w:t>
            </w:r>
          </w:p>
        </w:tc>
      </w:tr>
      <w:tr>
        <w:trPr/>
        <w:tc>
          <w:tcPr>
            <w:tcW w:w="7510"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Distributions under Tax Sharing Agreement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802"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(2,700)</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849" w:type="dxa"/>
            <w:tcBorders/>
            <w:shd w:fill="CCEEFF" w:val="clear"/>
            <w:vAlign w:val="center"/>
          </w:tcPr>
          <w:p>
            <w:pPr>
              <w:pStyle w:val="TableContents"/>
              <w:spacing w:before="0" w:after="1"/>
              <w:ind w:left="0" w:right="0" w:hanging="0"/>
              <w:jc w:val="right"/>
              <w:rPr/>
            </w:pPr>
            <w:r>
              <w:rPr/>
              <w:t>—</w:t>
            </w:r>
          </w:p>
        </w:tc>
      </w:tr>
      <w:tr>
        <w:trPr/>
        <w:tc>
          <w:tcPr>
            <w:tcW w:w="7510"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Payments for purchase commitment liability</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802"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(788)</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849" w:type="dxa"/>
            <w:tcBorders/>
            <w:shd w:fill="auto" w:val="clear"/>
            <w:vAlign w:val="center"/>
          </w:tcPr>
          <w:p>
            <w:pPr>
              <w:pStyle w:val="TableContents"/>
              <w:spacing w:before="0" w:after="1"/>
              <w:ind w:left="0" w:right="0" w:hanging="0"/>
              <w:jc w:val="right"/>
              <w:rPr/>
            </w:pPr>
            <w:r>
              <w:rPr/>
              <w:t>—</w:t>
            </w:r>
          </w:p>
        </w:tc>
      </w:tr>
      <w:tr>
        <w:trPr/>
        <w:tc>
          <w:tcPr>
            <w:tcW w:w="7510"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Payments on finance lease liabilities</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802"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(685)</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849"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r>
      <w:tr>
        <w:trPr/>
        <w:tc>
          <w:tcPr>
            <w:tcW w:w="7510"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Net cash provided by (used in) financing activities</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02"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8,740</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4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(16,617)</w:t>
            </w:r>
          </w:p>
        </w:tc>
      </w:tr>
      <w:tr>
        <w:trPr/>
        <w:tc>
          <w:tcPr>
            <w:tcW w:w="7510" w:type="dxa"/>
            <w:tcBorders/>
            <w:shd w:fill="CCEEFF" w:val="clear"/>
            <w:vAlign w:val="center"/>
          </w:tcPr>
          <w:p>
            <w:pPr>
              <w:pStyle w:val="TableContents"/>
              <w:spacing w:before="0" w:after="1"/>
              <w:ind w:left="0" w:right="0" w:hanging="0"/>
              <w:jc w:val="both"/>
              <w:rPr>
                <w:rFonts w:ascii="Times New Roman;Times;serif" w:hAnsi="Times New Roman;Times;serif"/>
                <w:sz w:val="16"/>
              </w:rPr>
            </w:pPr>
            <w:r>
              <w:rPr>
                <w:rFonts w:ascii="Times New Roman;Times;serif" w:hAnsi="Times New Roman;Times;serif"/>
                <w:sz w:val="16"/>
              </w:rPr>
              <w:t>Effect of exchange rate changes on cash, cash equivalents and restricted cash</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02"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(221)</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4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(204)</w:t>
            </w:r>
          </w:p>
        </w:tc>
      </w:tr>
      <w:tr>
        <w:trPr/>
        <w:tc>
          <w:tcPr>
            <w:tcW w:w="7510"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Net decrease in cash, cash equivalents and restricted cash</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802"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(179,620)</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849"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(26,212)</w:t>
            </w:r>
          </w:p>
        </w:tc>
      </w:tr>
      <w:tr>
        <w:trPr/>
        <w:tc>
          <w:tcPr>
            <w:tcW w:w="7510" w:type="dxa"/>
            <w:tcBorders/>
            <w:shd w:fill="CCEEFF" w:val="clear"/>
            <w:vAlign w:val="center"/>
          </w:tcPr>
          <w:p>
            <w:pPr>
              <w:pStyle w:val="TableContents"/>
              <w:spacing w:before="0" w:after="1"/>
              <w:ind w:left="0" w:right="0" w:hanging="0"/>
              <w:jc w:val="both"/>
              <w:rPr>
                <w:rFonts w:ascii="Times New Roman;Times;serif" w:hAnsi="Times New Roman;Times;serif"/>
                <w:sz w:val="16"/>
              </w:rPr>
            </w:pPr>
            <w:r>
              <w:rPr>
                <w:rFonts w:ascii="Times New Roman;Times;serif" w:hAnsi="Times New Roman;Times;serif"/>
                <w:sz w:val="16"/>
              </w:rPr>
              <w:t>Cash, cash equivalents and restricted cash, beginning of period</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02"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312,273</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4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83,495</w:t>
            </w:r>
          </w:p>
        </w:tc>
      </w:tr>
      <w:tr>
        <w:trPr/>
        <w:tc>
          <w:tcPr>
            <w:tcW w:w="7510"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Cash, cash equivalents and restricted cash, end of period</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802"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132,653</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849"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57,283</w:t>
            </w:r>
          </w:p>
        </w:tc>
      </w:tr>
      <w:tr>
        <w:trPr/>
        <w:tc>
          <w:tcPr>
            <w:tcW w:w="7510" w:type="dxa"/>
            <w:tcBorders/>
            <w:shd w:fill="CCEEFF" w:val="clear"/>
            <w:vAlign w:val="center"/>
          </w:tcPr>
          <w:p>
            <w:pPr>
              <w:pStyle w:val="TableContents"/>
              <w:spacing w:before="0" w:after="1"/>
              <w:ind w:left="0" w:right="0" w:hanging="0"/>
              <w:jc w:val="both"/>
              <w:rPr>
                <w:rFonts w:ascii="Times New Roman;Times;serif" w:hAnsi="Times New Roman;Times;serif"/>
                <w:sz w:val="16"/>
              </w:rPr>
            </w:pPr>
            <w:r>
              <w:rPr>
                <w:rFonts w:ascii="Times New Roman;Times;serif" w:hAnsi="Times New Roman;Times;serif"/>
                <w:sz w:val="16"/>
              </w:rPr>
              <w:t>Reconciliation of cash, cash equivalents and restricted cash to the Condensed Consolidated Balance Sheets, end of period:</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802"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849" w:type="dxa"/>
            <w:tcBorders/>
            <w:shd w:fill="CCEEFF" w:val="clear"/>
            <w:vAlign w:val="center"/>
          </w:tcPr>
          <w:p>
            <w:pPr>
              <w:pStyle w:val="TableContents"/>
              <w:spacing w:before="0" w:after="1"/>
              <w:ind w:left="0" w:right="0" w:hanging="0"/>
              <w:jc w:val="right"/>
              <w:rPr/>
            </w:pPr>
            <w:r>
              <w:rPr/>
              <w:t>  </w:t>
            </w:r>
          </w:p>
        </w:tc>
      </w:tr>
      <w:tr>
        <w:trPr/>
        <w:tc>
          <w:tcPr>
            <w:tcW w:w="7510"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Cash and cash equivalents</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802"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101,593</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849"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47,295</w:t>
            </w:r>
          </w:p>
        </w:tc>
      </w:tr>
      <w:tr>
        <w:trPr/>
        <w:tc>
          <w:tcPr>
            <w:tcW w:w="7510"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Restricted cash—funds held for customers</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02"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31,060</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4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9,988</w:t>
            </w:r>
          </w:p>
        </w:tc>
      </w:tr>
      <w:tr>
        <w:trPr/>
        <w:tc>
          <w:tcPr>
            <w:tcW w:w="7510"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Total cash, cash equivalents and restricted cash, end of period</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802"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132,653</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849"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16"/>
              </w:rPr>
            </w:pPr>
            <w:r>
              <w:rPr>
                <w:rFonts w:ascii="Times New Roman;Times;serif" w:hAnsi="Times New Roman;Times;serif"/>
                <w:sz w:val="16"/>
              </w:rPr>
              <w:t>57,283</w:t>
            </w:r>
          </w:p>
        </w:tc>
      </w:tr>
    </w:tbl>
    <w:p>
      <w:pPr>
        <w:pStyle w:val="TextBody"/>
        <w:spacing w:before="0" w:after="0"/>
        <w:ind w:left="0" w:right="0" w:firstLine="360"/>
        <w:jc w:val="center"/>
        <w:rPr>
          <w:rFonts w:ascii="Times New Roman;Times;serif" w:hAnsi="Times New Roman;Times;serif"/>
          <w:sz w:val="16"/>
        </w:rPr>
      </w:pPr>
      <w:r>
        <w:rPr>
          <w:rFonts w:ascii="Times New Roman;Times;serif" w:hAnsi="Times New Roman;Times;serif"/>
          <w:sz w:val="16"/>
        </w:rPr>
        <w:t>The accompanying notes are an integral part of these condensed consolidated financial statements.</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Normal"/>
        <w:spacing w:before="600" w:after="283"/>
        <w:rPr>
          <w:sz w:val="4"/>
          <w:szCs w:val="4"/>
        </w:rPr>
      </w:pPr>
      <w:r>
        <w:rPr>
          <w:sz w:val="4"/>
          <w:szCs w:val="4"/>
        </w:rPr>
      </w:r>
      <w:bookmarkStart w:id="1494" w:name="_19231002_bb03_433a_a4f2_6f003e7a0cff"/>
      <w:bookmarkStart w:id="1495" w:name="_19231002_bb03_433a_a4f2_6f003e7a0cff"/>
      <w:bookmarkEnd w:id="1495"/>
    </w:p>
    <w:tbl>
      <w:tblPr>
        <w:tblW w:w="5776" w:type="dxa"/>
        <w:jc w:val="left"/>
        <w:tblInd w:w="0" w:type="dxa"/>
        <w:tblCellMar>
          <w:top w:w="0" w:type="dxa"/>
          <w:left w:w="0" w:type="dxa"/>
          <w:bottom w:w="0" w:type="dxa"/>
          <w:right w:w="0" w:type="dxa"/>
        </w:tblCellMar>
      </w:tblPr>
      <w:tblGrid>
        <w:gridCol w:w="5776"/>
      </w:tblGrid>
      <w:tr>
        <w:trPr/>
        <w:tc>
          <w:tcPr>
            <w:tcW w:w="5776" w:type="dxa"/>
            <w:tcBorders/>
            <w:shd w:fill="auto" w:val="clear"/>
            <w:vAlign w:val="center"/>
          </w:tcPr>
          <w:p>
            <w:pPr>
              <w:pStyle w:val="TableContents"/>
              <w:spacing w:before="0" w:after="0"/>
              <w:ind w:left="0" w:right="0" w:hanging="0"/>
              <w:rPr/>
            </w:pPr>
            <w:r>
              <w:rPr/>
              <w:t>​</w:t>
            </w:r>
          </w:p>
        </w:tc>
      </w:tr>
      <w:tr>
        <w:trPr/>
        <w:tc>
          <w:tcPr>
            <w:tcW w:w="577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Vertex, Inc. and Subsidiaries</w:t>
            </w:r>
          </w:p>
        </w:tc>
      </w:tr>
      <w:tr>
        <w:trPr/>
        <w:tc>
          <w:tcPr>
            <w:tcW w:w="5776"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Notes to Condensed Consolidated Financial Statements (unaudited)</w:t>
            </w:r>
          </w:p>
        </w:tc>
      </w:tr>
      <w:tr>
        <w:trPr/>
        <w:tc>
          <w:tcPr>
            <w:tcW w:w="577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(Amounts in thousands, except per share data)</w:t>
            </w:r>
          </w:p>
        </w:tc>
      </w:tr>
    </w:tbl>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bookmarkStart w:id="1496" w:name="_Hlk78445138"/>
      <w:bookmarkStart w:id="1497" w:name="_Hlk78445093"/>
      <w:bookmarkStart w:id="1498" w:name="a1SUMMARYOFSIGNIFICANTACCOUNTINGPOLICIES"/>
      <w:bookmarkEnd w:id="1496"/>
      <w:bookmarkEnd w:id="1497"/>
      <w:bookmarkEnd w:id="1498"/>
      <w:r>
        <w:rPr>
          <w:rFonts w:ascii="Times New Roman;Times;serif" w:hAnsi="Times New Roman;Times;serif"/>
          <w:b/>
          <w:sz w:val="20"/>
        </w:rPr>
        <w:t>1.    SUMMARY OF SIGNIFICANT ACCOUNTING POLICIES</w:t>
      </w:r>
    </w:p>
    <w:p>
      <w:pPr>
        <w:pStyle w:val="TextBody"/>
        <w:spacing w:before="0" w:after="240"/>
        <w:ind w:left="360" w:right="0" w:hanging="0"/>
        <w:rPr>
          <w:rFonts w:ascii="Times New Roman;Times;serif" w:hAnsi="Times New Roman;Times;serif"/>
          <w:b/>
          <w:sz w:val="20"/>
        </w:rPr>
      </w:pPr>
      <w:r>
        <w:rPr>
          <w:rFonts w:ascii="Times New Roman;Times;serif" w:hAnsi="Times New Roman;Times;serif"/>
          <w:b/>
          <w:sz w:val="20"/>
        </w:rPr>
        <w:t>Nature of Business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Vertex, Inc. (“Vertex”) and its direct and indirect wholly owned subsidiaries (collectively, the “Company”) operate as solutions providers of state, local and value added tax calculation, compliance and analytics, offering software products which are sold through software license and software as a service (“cloud”) subscriptions. The Company also provides implementation and training services in connection with its software license and cloud subscriptions, transaction tax returns outsourcing, and other tax-related services. The Company sells to customers located throughout the United States of America (“U.S.”) and internationally.</w:t>
      </w:r>
    </w:p>
    <w:p>
      <w:pPr>
        <w:pStyle w:val="TextBody"/>
        <w:spacing w:before="0" w:after="240"/>
        <w:ind w:left="0" w:right="0" w:firstLine="360"/>
        <w:jc w:val="both"/>
        <w:rPr>
          <w:rFonts w:ascii="Times New Roman;Times;serif" w:hAnsi="Times New Roman;Times;serif"/>
          <w:b/>
          <w:sz w:val="20"/>
        </w:rPr>
      </w:pPr>
      <w:r>
        <w:rPr>
          <w:rFonts w:ascii="Times New Roman;Times;serif" w:hAnsi="Times New Roman;Times;serif"/>
          <w:b/>
          <w:sz w:val="20"/>
        </w:rPr>
        <w:t>Basis of Consolidation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condensed consolidated financial statements are prepared in accordance with accounting principles generally accepted in the U.S. (“U.S. GAAP”) and include the accounts of the Company. All intercompany transactions have been eliminated in consolidation.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On May 12, 2021, the Company acquired 95% of the outstanding equity of EVAT Solutions Limited (“EVAT”) and its subsidiaries, doing business as Taxamo (collectively “Taxamo”), a cloud-based provider of tax and payment automation for global eCommerce and marketplaces. As the Company has a controlling interest in Taxamo, its accounts have been included in the condensed consolidated financial statements from the acquisition date.</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On January 7, 2020, the Company acquired a 60% controlling interest in Systax Sistemas Fiscais LTDA (“Systax”), a provider of Brazilian transaction tax content and software. Systax is considered a Variable Interest Entity (“VIE”) and its accounts have been included in the condensed consolidated financial statements from the acquisition date. Systax was determined to be a VIE as Vertex is the primary beneficiary of the equity interests in Systax and participates significantly in the variability in the fair value of Systax’s net assets.</w:t>
      </w:r>
    </w:p>
    <w:p>
      <w:pPr>
        <w:pStyle w:val="TextBody"/>
        <w:spacing w:before="0" w:after="240"/>
        <w:ind w:left="0" w:right="0" w:firstLine="360"/>
        <w:jc w:val="both"/>
        <w:rPr>
          <w:rFonts w:ascii="Times New Roman;Times;serif" w:hAnsi="Times New Roman;Times;serif"/>
          <w:b/>
          <w:sz w:val="20"/>
        </w:rPr>
      </w:pPr>
      <w:r>
        <w:rPr>
          <w:rFonts w:ascii="Times New Roman;Times;serif" w:hAnsi="Times New Roman;Times;serif"/>
          <w:b/>
          <w:sz w:val="20"/>
        </w:rPr>
        <w:t>Unaudited Interim Financial Information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accompanying unaudited interim condensed consolidated financial statements have been prepared pursuant to the rules and regulations of the Securities and Exchange Commission (the “SEC”) for interim financial information and include the accounts of the Company. Certain information and disclosures normally included in consolidated financial statements prepared in accordance with U.S. GAAP have been condensed or omitted. Accordingly, these interim condensed consolidated financial statements should be read in conjunction with the audited consolidated financial statements and the related notes for the year ended December 31, 2020, included in the Company’s Annual Report on Form 10-K for the year ended December 31, 2020 (the “2020 Annual Report”) filed with the SEC on March 15, 2021. The interim condensed consolidated balance sheet as of December 31, 2020 has been derived from audited financial statements included in the 2020 Annual Report. The accompanying interim condensed consolidated balance sheet as of June 30, 2021, the interim condensed consolidated statements of comprehensive loss and changes in equity (deficit) for the three and six months ended June 30, 2021 and 2020, and interim condensed consolidated statements of cash flows for the six months ended June 30, 2021 and 2020 are unaudited. The unaudited interim condensed consolidated financial statements have been prepared on a basis consistent with that used to prepare the annual audited consolidated financial statements and include, in the opinion of management, all adjustments, consisting of normal and recurring items, necessary for the fair presentation of the condensed consolidated financial statements. The operating results for the three and six months ended June 30, 2021 are not necessarily indicative of the results expected for the full year ending December 31, 2021.</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360" w:right="0" w:hanging="0"/>
        <w:rPr>
          <w:rFonts w:ascii="Times New Roman;Times;serif" w:hAnsi="Times New Roman;Times;serif"/>
          <w:b/>
          <w:sz w:val="20"/>
        </w:rPr>
      </w:pPr>
      <w:bookmarkStart w:id="1499" w:name="_Hlk78445428"/>
      <w:bookmarkEnd w:id="1499"/>
      <w:r>
        <w:rPr>
          <w:rFonts w:ascii="Times New Roman;Times;serif" w:hAnsi="Times New Roman;Times;serif"/>
          <w:b/>
          <w:sz w:val="20"/>
        </w:rPr>
        <w:t>Segments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Company operates its business as one operating segment. For the three and six months ended June 30, 2021 approximately 7% and 6%, respectively, of the Company’s revenues were generated outside the U.S. For the three and six months ended June 30, 2020, revenues generated outside of the U.S. were approximately 3% in each respective period.</w:t>
      </w:r>
    </w:p>
    <w:p>
      <w:pPr>
        <w:pStyle w:val="TextBody"/>
        <w:spacing w:before="0" w:after="240"/>
        <w:ind w:left="360" w:right="0" w:hanging="0"/>
        <w:rPr>
          <w:rFonts w:ascii="Times New Roman;Times;serif" w:hAnsi="Times New Roman;Times;serif"/>
          <w:b/>
          <w:sz w:val="20"/>
        </w:rPr>
      </w:pPr>
      <w:r>
        <w:rPr>
          <w:rFonts w:ascii="Times New Roman;Times;serif" w:hAnsi="Times New Roman;Times;serif"/>
          <w:b/>
          <w:sz w:val="20"/>
        </w:rPr>
        <w:t>Fair Value Measurement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Fair value is defined as the price that would be received to sell an asset or paid to transfer a liability in an orderly transaction between market participants at a measurement date. A three-level fair value hierarchy (the “Fair Value Hierarchy”) prioritizes the inputs used to measure fair value. The Fair Value Hierarchy requires the Company to maximize the use of observable inputs and minimize the use of unobservable inputs. Classification in the Fair Value Hierarchy is based on the lowest of the following levels that is significant to the measurement: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i/>
          <w:sz w:val="20"/>
        </w:rPr>
        <w:t>Level 1</w:t>
      </w:r>
      <w:r>
        <w:rPr>
          <w:rFonts w:ascii="Times New Roman;Times;serif" w:hAnsi="Times New Roman;Times;serif"/>
          <w:sz w:val="20"/>
        </w:rPr>
        <w:t>: Inputs are unadjusted quoted prices in active markets for identical assets or liabilities.</w:t>
      </w:r>
    </w:p>
    <w:p>
      <w:pPr>
        <w:pStyle w:val="TextBody"/>
        <w:pBdr/>
        <w:spacing w:before="0" w:after="240"/>
        <w:ind w:left="360" w:right="0" w:hanging="720"/>
        <w:jc w:val="both"/>
        <w:rPr>
          <w:rFonts w:ascii="Times New Roman;Times;serif" w:hAnsi="Times New Roman;Times;serif"/>
          <w:sz w:val="20"/>
        </w:rPr>
      </w:pPr>
      <w:r>
        <w:rPr>
          <w:rFonts w:ascii="Times New Roman;Times;serif" w:hAnsi="Times New Roman;Times;serif"/>
          <w:i/>
          <w:sz w:val="20"/>
        </w:rPr>
        <w:t>Level 2</w:t>
      </w:r>
      <w:r>
        <w:rPr>
          <w:rFonts w:ascii="Times New Roman;Times;serif" w:hAnsi="Times New Roman;Times;serif"/>
          <w:sz w:val="20"/>
        </w:rPr>
        <w:t>: Inputs are quoted prices for similar assets and liabilities in active markets or quoted prices for identical or similar instruments in markets that are not active and model-derived valuations in which all significant inputs and significant value drivers are observable in active markets.</w:t>
      </w:r>
    </w:p>
    <w:p>
      <w:pPr>
        <w:pStyle w:val="TextBody"/>
        <w:pBdr/>
        <w:spacing w:before="0" w:after="240"/>
        <w:ind w:left="360" w:right="0" w:hanging="720"/>
        <w:jc w:val="both"/>
        <w:rPr>
          <w:rFonts w:ascii="Times New Roman;Times;serif" w:hAnsi="Times New Roman;Times;serif"/>
          <w:sz w:val="20"/>
        </w:rPr>
      </w:pPr>
      <w:r>
        <w:rPr>
          <w:rFonts w:ascii="Times New Roman;Times;serif" w:hAnsi="Times New Roman;Times;serif"/>
          <w:i/>
          <w:sz w:val="20"/>
        </w:rPr>
        <w:t>Level 3</w:t>
      </w:r>
      <w:r>
        <w:rPr>
          <w:rFonts w:ascii="Times New Roman;Times;serif" w:hAnsi="Times New Roman;Times;serif"/>
          <w:sz w:val="20"/>
        </w:rPr>
        <w:t>: Inputs are unobservable inputs based on the Company’s assumptions and valuation techniques used to measure assets and liabilities at fair value. The inputs require significant management judgment or estimation.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Company’s assessment of the significance of an input to a fair value measurement requires judgment, which may affect the determination of fair value and the measurement’s classification within the Fair Value Hierarchy. </w:t>
      </w:r>
    </w:p>
    <w:p>
      <w:pPr>
        <w:pStyle w:val="TextBody"/>
        <w:spacing w:before="0" w:after="240"/>
        <w:ind w:left="360" w:right="0" w:hanging="0"/>
        <w:rPr>
          <w:rFonts w:ascii="Times New Roman;Times;serif" w:hAnsi="Times New Roman;Times;serif"/>
          <w:b/>
          <w:sz w:val="20"/>
        </w:rPr>
      </w:pPr>
      <w:r>
        <w:rPr>
          <w:rFonts w:ascii="Times New Roman;Times;serif" w:hAnsi="Times New Roman;Times;serif"/>
          <w:b/>
          <w:sz w:val="20"/>
        </w:rPr>
        <w:t>Use of Estimates</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 preparation of condensed consolidated financial statements requires management to make estimates and assumptions that affect the reported amounts of assets, liabilities, equity, revenues and expenses during the reporting period. Significant estimates used in preparing these condensed consolidated financial statements include: (i) the estimated allowance for subscription cancellations, (ii) expected credit losses associated with the allowance for doubtful accounts; (iii) the reserve for self-insurance, (iv) assumptions related to achievement of technological feasibility for software developed for sale, (v) product life cycles, (vi) estimated useful lives and potential impairment of long-lived assets, intangible assets, (vii) potential impairment of goodwill, (viii) determination of the fair value of tangible and intangible assets acquired, liabilities assumed and consideration transferred in acquisitions, (ix) amortization period of material rights and deferred commissions (x) valuation of the Company’s stock used to measure stock-based compensation awards, (xi) Black-Scholes-Merton option pricing model (“Black-Scholes model”) input assumptions used to determine the fair value of stock-based compensation awards, (xii) measurement of future purchase commitment and contingent consideration liabilities and (xiii) the potential outcome of future tax consequences of events that have been recognized in the condensed consolidated financial statements or tax returns. Actual results may differ from these estimates.</w:t>
      </w:r>
    </w:p>
    <w:p>
      <w:pPr>
        <w:pStyle w:val="TextBody"/>
        <w:spacing w:before="0" w:after="0"/>
        <w:ind w:left="0" w:right="0" w:hanging="0"/>
        <w:rPr/>
      </w:pPr>
      <w:r>
        <w:rPr/>
        <w:t>​</w:t>
      </w:r>
    </w:p>
    <w:p>
      <w:pPr>
        <w:pStyle w:val="TextBody"/>
        <w:spacing w:before="0" w:after="0"/>
        <w:ind w:left="360" w:right="0" w:hanging="0"/>
        <w:rPr>
          <w:rFonts w:ascii="Times New Roman;Times;serif" w:hAnsi="Times New Roman;Times;serif"/>
          <w:b/>
          <w:sz w:val="20"/>
        </w:rPr>
      </w:pPr>
      <w:r>
        <w:rPr>
          <w:rFonts w:ascii="Times New Roman;Times;serif" w:hAnsi="Times New Roman;Times;serif"/>
          <w:b/>
          <w:sz w:val="20"/>
        </w:rPr>
        <w:t>Software Development Costs</w:t>
      </w:r>
    </w:p>
    <w:p>
      <w:pPr>
        <w:pStyle w:val="TextBody"/>
        <w:spacing w:before="0" w:after="0"/>
        <w:ind w:left="0" w:right="0" w:hanging="0"/>
        <w:rPr/>
      </w:pPr>
      <w:r>
        <w:rPr/>
        <w:t>​</w:t>
      </w:r>
    </w:p>
    <w:p>
      <w:pPr>
        <w:pStyle w:val="TextBody"/>
        <w:spacing w:before="0" w:after="240"/>
        <w:ind w:left="360" w:right="0" w:hanging="0"/>
        <w:rPr>
          <w:rFonts w:ascii="Times New Roman;Times;serif" w:hAnsi="Times New Roman;Times;serif"/>
          <w:i/>
          <w:sz w:val="20"/>
        </w:rPr>
      </w:pPr>
      <w:r>
        <w:rPr>
          <w:rFonts w:ascii="Times New Roman;Times;serif" w:hAnsi="Times New Roman;Times;serif"/>
          <w:i/>
          <w:sz w:val="20"/>
        </w:rPr>
        <w:t>Internal-Use Software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 follows Accounting Standard Codification (“ASC”) 350-40, </w:t>
      </w:r>
      <w:r>
        <w:rPr>
          <w:rFonts w:ascii="Times New Roman;Times;serif" w:hAnsi="Times New Roman;Times;serif"/>
          <w:i/>
          <w:sz w:val="20"/>
        </w:rPr>
        <w:t>Goodwill and Other, Internal-Use Software,</w:t>
      </w:r>
      <w:r>
        <w:rPr>
          <w:rFonts w:ascii="Times New Roman;Times;serif" w:hAnsi="Times New Roman;Times;serif"/>
          <w:sz w:val="20"/>
        </w:rPr>
        <w:t xml:space="preserve"> to account for development costs incurred for the costs of computer software developed or obtained for internal use. ASC 350-40 requires such costs to be capitalized once certain criteria are met. Internal-use software is included in internal-use software developed in property and equipment in the condensed consolidated balance sheets once available for its intended use and is depreciated over periods between </w:t>
      </w:r>
      <w:r>
        <w:rPr>
          <w:rFonts w:ascii="Times New Roman;Times;serif" w:hAnsi="Times New Roman;Times;serif"/>
          <w:b w:val="false"/>
          <w:i w:val="false"/>
          <w:caps w:val="false"/>
          <w:smallCaps w:val="false"/>
          <w:sz w:val="20"/>
        </w:rPr>
        <w:t>3</w:t>
      </w:r>
      <w:r>
        <w:rPr>
          <w:rFonts w:ascii="Times New Roman;Times;serif" w:hAnsi="Times New Roman;Times;serif"/>
          <w:sz w:val="20"/>
        </w:rPr>
        <w:t xml:space="preserve"> to 5 years. Depreciation expense for internal-use software utilized for cloud-based solutions and for software for internal systems and tools is included in cost of revenues, software subscriptions and depreciation and amortization expense, respectively, in the condensed consolidated statements of comprehensive loss.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360" w:right="0" w:hanging="0"/>
        <w:rPr>
          <w:rFonts w:ascii="Times New Roman;Times;serif" w:hAnsi="Times New Roman;Times;serif"/>
          <w:i/>
          <w:sz w:val="20"/>
        </w:rPr>
      </w:pPr>
      <w:r>
        <w:rPr>
          <w:rFonts w:ascii="Times New Roman;Times;serif" w:hAnsi="Times New Roman;Times;serif"/>
          <w:i/>
          <w:sz w:val="20"/>
        </w:rPr>
        <w:t>Software Developed for Sale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costs incurred for the development of computer software to be sold, leased, or otherwise marketed are capitalized in accordance with ASC 985-20, </w:t>
      </w:r>
      <w:r>
        <w:rPr>
          <w:rFonts w:ascii="Times New Roman;Times;serif" w:hAnsi="Times New Roman;Times;serif"/>
          <w:i/>
          <w:sz w:val="20"/>
        </w:rPr>
        <w:t>Costs of Software to be Sold, Leased or Marketed</w:t>
      </w:r>
      <w:r>
        <w:rPr>
          <w:rFonts w:ascii="Times New Roman;Times;serif" w:hAnsi="Times New Roman;Times;serif"/>
          <w:sz w:val="20"/>
        </w:rPr>
        <w:t xml:space="preserve">, when technological feasibility has been established. Amortization of capitalized software development costs begins when the product is available for general release. Amortization is provided on a product-by-product basis using the straight-line method over periods between </w:t>
      </w:r>
      <w:r>
        <w:rPr>
          <w:rFonts w:ascii="Times New Roman;Times;serif" w:hAnsi="Times New Roman;Times;serif"/>
          <w:b w:val="false"/>
          <w:i w:val="false"/>
          <w:caps w:val="false"/>
          <w:smallCaps w:val="false"/>
          <w:sz w:val="20"/>
        </w:rPr>
        <w:t>3</w:t>
      </w:r>
      <w:r>
        <w:rPr>
          <w:rFonts w:ascii="Times New Roman;Times;serif" w:hAnsi="Times New Roman;Times;serif"/>
          <w:sz w:val="20"/>
        </w:rPr>
        <w:t xml:space="preserve"> to 5 years and is included in cost of revenues, software subscriptions in the condensed consolidated statements of comprehensive loss. Capitalized software costs are subject to an ongoing assessment of recoverability based on anticipated future revenues and changes in software technologies at least annually at December 31, and whenever events or circumstances make it more likely than not that impairment may have occurred. </w:t>
      </w:r>
    </w:p>
    <w:p>
      <w:pPr>
        <w:pStyle w:val="TextBody"/>
        <w:spacing w:before="0" w:after="240"/>
        <w:ind w:left="360" w:right="0" w:hanging="0"/>
        <w:rPr>
          <w:rFonts w:ascii="Times New Roman;Times;serif" w:hAnsi="Times New Roman;Times;serif"/>
          <w:b/>
          <w:sz w:val="20"/>
        </w:rPr>
      </w:pPr>
      <w:r>
        <w:rPr>
          <w:rFonts w:ascii="Times New Roman;Times;serif" w:hAnsi="Times New Roman;Times;serif"/>
          <w:b/>
          <w:sz w:val="20"/>
        </w:rPr>
        <w:t>Business Combinations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Upon acquisition of a company, the Company determines if the transaction is a business combination, which is accounted for using the acquisition method of accounting. Under the acquisition method, once control is obtained of a business, the assets acquired, liabilities assumed, consideration transferred and amounts attributed to noncontrolling interests, are recorded at fair value. The Company uses its best estimates and assumptions to assign fair value to the tangible and intangible assets acquired, liabilities assumed, consideration transferred, and amounts attributed to noncontrolling interests at the acquisition date. One of the most significant estimates relates to the determination of the fair value of these amounts. The determination of the fair values is based on estimates and judgments made by management. The Company’s estimates of fair value are based upon assumptions it believes to be reasonable, but which are inherently uncertain and unpredictable. Measurement period adjustments to these values as of the acquisition date are reflected at the time identified, up through the conclusion of the measurement period, which is the time at which all information for determination of the values of assets acquired, liabilities assumed, consideration transferred and noncontrolling interests is received, and is not to exceed one year from the acquisition date (the “Measurement Period”). Thus the Company may record adjustments to the fair value of these tangible and intangible assets acquired, liabilities assumed, consideration transferred and noncontrolling interests, with the corresponding offset to goodwill during this Measurement Period. Additionally, uncertain tax positions and tax-related valuation allowances are initially recorded in connection with a business combination as of the acquisition date. The Company continues to collect information and reevaluate these estimates and assumptions periodically and record any adjustments to preliminary estimates to goodwill, provided the Company is within the Measurement Period, with any adjustments to amortization of new or previously recorded identifiable intangibles being recorded to the consolidated statements of comprehensive loss in the period in which they arise. In addition, if outside of the Measurement Period, any subsequent adjustments to the acquisition date fair values are reflected in the consolidated statements of comprehensive loss in the period in which they arise.</w:t>
      </w:r>
    </w:p>
    <w:p>
      <w:pPr>
        <w:pStyle w:val="TextBody"/>
        <w:spacing w:before="0" w:after="240"/>
        <w:ind w:left="0" w:right="0" w:firstLine="360"/>
        <w:jc w:val="both"/>
        <w:rPr>
          <w:rFonts w:ascii="Times New Roman;Times;serif" w:hAnsi="Times New Roman;Times;serif"/>
          <w:b/>
          <w:sz w:val="20"/>
        </w:rPr>
      </w:pPr>
      <w:r>
        <w:rPr>
          <w:rFonts w:ascii="Times New Roman;Times;serif" w:hAnsi="Times New Roman;Times;serif"/>
          <w:b/>
          <w:sz w:val="20"/>
        </w:rPr>
        <w:t>Goodwill</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Goodwill represents the excess of the purchase price over the fair value of net tangible and intangible assets acquired in a business combination. The Company evaluates goodwill for impairment annually at October 1 and whenever events or circumstances make it more likely than not that impairment may have occurred.</w:t>
      </w:r>
    </w:p>
    <w:p>
      <w:pPr>
        <w:pStyle w:val="TextBody"/>
        <w:spacing w:before="0" w:after="240"/>
        <w:ind w:left="0" w:right="0" w:firstLine="360"/>
        <w:jc w:val="both"/>
        <w:rPr>
          <w:rFonts w:ascii="Times New Roman;Times;serif" w:hAnsi="Times New Roman;Times;serif"/>
          <w:b/>
          <w:sz w:val="20"/>
        </w:rPr>
      </w:pPr>
      <w:r>
        <w:rPr>
          <w:rFonts w:ascii="Times New Roman;Times;serif" w:hAnsi="Times New Roman;Times;serif"/>
          <w:b/>
          <w:sz w:val="20"/>
        </w:rPr>
        <w:t>Stock-Based Compensation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Registration Statement on Form S-1 with the SEC was declared effective on July 28, 2020, resulting in the Class A shares being registered and available for trading on the NASDAQ exchange (the “Offering”). On the effective date of the Offering, the Company adopted the 2020 Incentive Award Plan (the “2020 Plan”) and the 2020 Employee Stock Purchase Plan (the “ESPP”), which provide for the award of stock appreciation rights (“SARs”), stock options (“options”), restricted stock awards (“RSAs”), restricted stock units (“RSUs”), and participation in the ESPP (collectively, the "awards").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awards are subject to, and the Company applies, the guidance set forth in ASC 718, Compensation—Stock Compensation, ("ASC 718") for the award of equity-based instruments.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provisions of ASC 718 require a company to measure the fair value of stock-based compensation as of the grant date of the award. Stock-based compensation expense reflects the cost of employee services received in exchange for the awards.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SARs are accounted for as liabilities under ASC 718 and, as such, the Company recognizes stock-based compensation expense by remeasuring the value of the SARs at the end of each reporting period and accruing the portion of the requisite service rendered at that date. Prior to July 2, 2020, the date management determined the Company was considered to have become a public entity, the Company measured SARs at their intrinsic value. After such date, management remeasured outstanding SARs using the fair value-based method under ASC 718.</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Stock-based compensation expense for stock options issued under the 2020 Plan after the Offering is measured based on the grant date fair value of the award and is estimated using the Black-Scholes model. Compensation cost is recognized on a straight-line basis over the requisite service or performance period associated with the award.</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Stock-based compensation expense for RSAs and RSUs is based on the fair value of the Company’s underlying common stock on the date of grant. Compensation cost is recognized on a straight-line basis over the requisite service or performance period associated with the award. Stock-based compensation expense for awards subject to performance-based measurement criteria is recognized when achievement of performance targets is deemed probable.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ESPP permits participants to purchase Class A common stock through payroll deductions, up to a specified percentage of their eligible compensation or a lump sum contribution amount for the initial offering period. The plan is a compensatory plan as it allows participants to purchase stock at a 15% discount from the lower of the fair value of the Class A common on the first or last day of the ESPP offering period (the “ESPP Discount”).The ESPP is accounted for as an equity classified award. Stock-based compensation expense for the ESPP is measured based on the fair value of the ESPP award at the start of the offering period. The fair value is comprised of the value of the ESPP Discount and the value associated with the variability in the Class A common stock price during the offering period (the “Call/Put”), which is estimated using the Black-Scholes model. Compensation cost is recognized on a straight-line basis over the respective offering period.</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has elected to recognize award forfeitures as they occur.</w:t>
      </w:r>
    </w:p>
    <w:p>
      <w:pPr>
        <w:pStyle w:val="TextBody"/>
        <w:spacing w:before="0" w:after="240"/>
        <w:ind w:left="360" w:right="0" w:hanging="0"/>
        <w:rPr>
          <w:rFonts w:ascii="Times New Roman;Times;serif" w:hAnsi="Times New Roman;Times;serif"/>
          <w:b/>
          <w:sz w:val="20"/>
        </w:rPr>
      </w:pPr>
      <w:r>
        <w:rPr>
          <w:rFonts w:ascii="Times New Roman;Times;serif" w:hAnsi="Times New Roman;Times;serif"/>
          <w:b/>
          <w:sz w:val="20"/>
        </w:rPr>
        <w:t>Revenue Recognition</w:t>
      </w:r>
    </w:p>
    <w:p>
      <w:pPr>
        <w:pStyle w:val="TextBody"/>
        <w:spacing w:before="0" w:after="240"/>
        <w:ind w:left="0" w:right="0" w:firstLine="360"/>
        <w:rPr>
          <w:rFonts w:ascii="Times New Roman;Times;serif" w:hAnsi="Times New Roman;Times;serif"/>
          <w:b w:val="false"/>
          <w:i/>
          <w:sz w:val="20"/>
        </w:rPr>
      </w:pPr>
      <w:r>
        <w:rPr>
          <w:rFonts w:ascii="Times New Roman;Times;serif" w:hAnsi="Times New Roman;Times;serif"/>
          <w:b w:val="false"/>
          <w:i/>
          <w:sz w:val="20"/>
        </w:rPr>
        <w:t>Revenue from contracts with customers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 recognizes revenue in accordance with ASC 606, </w:t>
      </w:r>
      <w:r>
        <w:rPr>
          <w:rFonts w:ascii="Times New Roman;Times;serif" w:hAnsi="Times New Roman;Times;serif"/>
          <w:i/>
          <w:sz w:val="20"/>
        </w:rPr>
        <w:t>Revenue from Contracts with Customers</w:t>
      </w:r>
      <w:r>
        <w:rPr>
          <w:rFonts w:ascii="Times New Roman;Times;serif" w:hAnsi="Times New Roman;Times;serif"/>
          <w:sz w:val="20"/>
        </w:rPr>
        <w:t>. Revenue is recognized upon transfer of control of promised products or services to customers in an amount that reflects the consideration expected to be received in exchange for those products or services. The Company enters into contracts that can include various combinations of products and services, which are generally capable of being distinct, and accounted for as separate performance obligations. Revenue is recognized net of allowance for subscription and non-renewal cancellations and any taxes collected from customers, which are subsequently remitted to governmental authorities.</w:t>
      </w:r>
    </w:p>
    <w:p>
      <w:pPr>
        <w:pStyle w:val="TextBody"/>
        <w:spacing w:before="0" w:after="240"/>
        <w:ind w:left="360" w:right="0" w:hanging="0"/>
        <w:rPr>
          <w:rFonts w:ascii="Times New Roman;Times;serif" w:hAnsi="Times New Roman;Times;serif"/>
          <w:i/>
          <w:sz w:val="20"/>
        </w:rPr>
      </w:pPr>
      <w:r>
        <w:rPr>
          <w:rFonts w:ascii="Times New Roman;Times;serif" w:hAnsi="Times New Roman;Times;serif"/>
          <w:i/>
          <w:sz w:val="20"/>
        </w:rPr>
        <w:t>Nature of goods and services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Licenses for on-premise software subscriptions provide the customer with a right to use the software as it exists when made available to the customer. Customers purchase a subscription to these licenses, which includes the related software and tax content updates (collectively “updates”) and product support. The updates and support, which are part of the subscription agreement, are essential to the continued utility of the software; therefore, the Company has determined the software and the related updates and support to be a single performance obligation. Accordingly, when on-premise software is licensed, the revenue associated with this combined performance obligation is recognized ratably over the license term as these subscriptions are provided for the duration of the license term. Revenue recognition begins on the later of the beginning of the subscription period or the date the software is made available to the customer to download. The Company’s on-premise software subscription prices in the initial subscription year are higher than standard renewal prices. The excess initial year price over the renewal price (“new sale premium”) is a material right that provides customers with the right to this reduced renewal price. The Company recognizes revenue associated with this material right over the estimated period of benefit to the customer, which is generally three years.</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Cloud-based subscriptions allow customers to use Company-hosted software over the contract period without taking possession of the software. The cloud-based offerings also include related updates and support. Cloud-based contracts consistently provide a benefit to the customer during the subscription period; thus, the associated revenue is recognized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ratably over the related subscription period. Revenue recognition begins on the later of the beginning of the subscription period or the date the customer is provided access to the cloud-based solutions.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Revenue from deliverable-based services is recognized as services are delivered. Revenue from fixed fee services is recognized as services are performed using the percentage of completion input method.</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has elected the "right to invoice" practical expedient for revenue related to services that are billed on an hourly basis, which enables revenue to be recognized as the services are performed.</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has determined that the methods applied to measuring its progress toward complete satisfaction of performance obligations recognized over time are a faithful depiction of the transfer of control of software subscriptions and services to customers.</w:t>
      </w:r>
    </w:p>
    <w:p>
      <w:pPr>
        <w:pStyle w:val="TextBody"/>
        <w:spacing w:before="0" w:after="240"/>
        <w:ind w:left="360" w:right="0" w:hanging="0"/>
        <w:rPr>
          <w:rFonts w:ascii="Times New Roman;Times;serif" w:hAnsi="Times New Roman;Times;serif"/>
          <w:i/>
          <w:sz w:val="20"/>
        </w:rPr>
      </w:pPr>
      <w:r>
        <w:rPr>
          <w:rFonts w:ascii="Times New Roman;Times;serif" w:hAnsi="Times New Roman;Times;serif"/>
          <w:i/>
          <w:sz w:val="20"/>
        </w:rPr>
        <w:t>Significant Judgments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Identification of the amortization periods of material rights and contract costs requires significant judgement by management.</w:t>
      </w:r>
    </w:p>
    <w:p>
      <w:pPr>
        <w:pStyle w:val="TextBody"/>
        <w:spacing w:before="0" w:after="240"/>
        <w:ind w:left="360" w:right="0" w:hanging="0"/>
        <w:rPr>
          <w:rFonts w:ascii="Times New Roman;Times;serif" w:hAnsi="Times New Roman;Times;serif"/>
          <w:i/>
          <w:sz w:val="20"/>
        </w:rPr>
      </w:pPr>
      <w:r>
        <w:rPr>
          <w:rFonts w:ascii="Times New Roman;Times;serif" w:hAnsi="Times New Roman;Times;serif"/>
          <w:i/>
          <w:sz w:val="20"/>
        </w:rPr>
        <w:t>Payment terms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Payment terms and conditions vary by contract, although the Company’s terms generally include a requirement of payment within 30-days. In instances where the timing of revenue recognition differs from the timing of payment, the Company has determined that its contracts do not include a significant financing component. The primary purpose of invoicing terms is to provide customers with simplified and predictable ways of purchasing products and services, not to receive financing from customers or to provide customers with financing.</w:t>
      </w:r>
    </w:p>
    <w:p>
      <w:pPr>
        <w:pStyle w:val="TextBody"/>
        <w:spacing w:before="0" w:after="240"/>
        <w:ind w:left="360" w:right="0" w:hanging="0"/>
        <w:rPr>
          <w:rFonts w:ascii="Times New Roman;Times;serif" w:hAnsi="Times New Roman;Times;serif"/>
          <w:i/>
          <w:sz w:val="20"/>
        </w:rPr>
      </w:pPr>
      <w:r>
        <w:rPr>
          <w:rFonts w:ascii="Times New Roman;Times;serif" w:hAnsi="Times New Roman;Times;serif"/>
          <w:i/>
          <w:sz w:val="20"/>
        </w:rPr>
        <w:t>Cost of Revenues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Cost of revenues, software subscriptions includes the direct cost to develop, host and distribute software products, the direct cost to provide customer support, and amortization of costs capitalized for software developed for sale and for internal-use software utilized for cloud-based subscriptions. Cost of revenues, services includes the direct costs of implementation, training, transaction tax returns outsourcing and other tax-related services.</w:t>
      </w:r>
    </w:p>
    <w:p>
      <w:pPr>
        <w:pStyle w:val="TextBody"/>
        <w:spacing w:before="0" w:after="240"/>
        <w:ind w:left="360" w:right="0" w:hanging="0"/>
        <w:rPr>
          <w:rFonts w:ascii="Times New Roman;Times;serif" w:hAnsi="Times New Roman;Times;serif"/>
          <w:i/>
          <w:sz w:val="20"/>
        </w:rPr>
      </w:pPr>
      <w:r>
        <w:rPr>
          <w:rFonts w:ascii="Times New Roman;Times;serif" w:hAnsi="Times New Roman;Times;serif"/>
          <w:i/>
          <w:sz w:val="20"/>
        </w:rPr>
        <w:t>Reimbursable Costs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Reimbursable costs passed through and invoiced to customers of the Company are recorded as services revenues with the associated expenses recorded as cost of revenues, services in the condensed consolidated statements of comprehensive loss.</w:t>
      </w:r>
    </w:p>
    <w:p>
      <w:pPr>
        <w:pStyle w:val="TextBody"/>
        <w:spacing w:before="0" w:after="240"/>
        <w:ind w:left="360" w:right="0" w:hanging="0"/>
        <w:rPr>
          <w:rFonts w:ascii="Times New Roman;Times;serif" w:hAnsi="Times New Roman;Times;serif"/>
          <w:b/>
          <w:sz w:val="20"/>
        </w:rPr>
      </w:pPr>
      <w:r>
        <w:rPr>
          <w:rFonts w:ascii="Times New Roman;Times;serif" w:hAnsi="Times New Roman;Times;serif"/>
          <w:b/>
          <w:sz w:val="20"/>
        </w:rPr>
        <w:t>Income Taxes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On July 27, 2020, the Company’s S-Corporation election (the “S Election”) was terminated by the Company’s stockholders in connection with the Offering. As a result, Vertex became taxable at the corporate level as a C-Corporation for U.S federal and state income tax purposes. In connection with the S Election termination, the Company entered into an agreement with the S-Corporation stockholders pursuant to which the Company has indemnified them for unpaid income tax liabilities and may be required to make future payments in material amounts to them attributable to incremental income taxes resulting from an adjustment to S-Corporation related taxable income (the “Tax Sharing Agreement”). In addition, the Tax Sharing Agreement indemnifies the S-Corporation stockholders for any interest, penalties, losses, costs or expenses arising out of any claim under the agreement. Correspondingly, the S-Corporation stockholders have indemnified the Company with respect to unpaid tax liabilities (including interest and penalties) attributable to a decrease in S-Corporation stockholders’ taxable income and a corresponding increase in our taxable income as a C-Corporation for any period.</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360"/>
        <w:jc w:val="both"/>
        <w:rPr>
          <w:rFonts w:ascii="Times New Roman;Times;serif" w:hAnsi="Times New Roman;Times;serif"/>
          <w:sz w:val="20"/>
        </w:rPr>
      </w:pPr>
      <w:bookmarkStart w:id="1500" w:name="Tc_viQqPSaMQEqaGxPQIt6_Bw_12_6"/>
      <w:bookmarkStart w:id="1501" w:name="Tc_DHaYKdDA2kCjbw__e-rzSw_12_5"/>
      <w:bookmarkStart w:id="1502" w:name="Tc_1u7qE0jf8UKe8qrIzAOI4A_12_2"/>
      <w:bookmarkStart w:id="1503" w:name="Tc_Q_6S5hldRUqNUL-kNPCy_A_12_0"/>
      <w:bookmarkStart w:id="1504" w:name="Tc_2JzEM5fZNEOdHghk_8vbMg_11_5"/>
      <w:bookmarkStart w:id="1505" w:name="Tc_HuqRL7C4gE6GDXNLGSsGAQ_11_3"/>
      <w:bookmarkStart w:id="1506" w:name="Tc_5vgKhu-yUES4bSR87Qi96A_11_2"/>
      <w:bookmarkStart w:id="1507" w:name="Tc_jEUXLTiwXEu4JPNAkM1McA_11_0"/>
      <w:bookmarkStart w:id="1508" w:name="Tc_tdhgkCeAiEqB4xxNZAasLA_10_5"/>
      <w:bookmarkStart w:id="1509" w:name="Tc_9DxKIAWCL0GyZ78lr8iJdA_10_2"/>
      <w:bookmarkStart w:id="1510" w:name="Tc_dw3RBRouj0ikVVfebYI4EA_10_0"/>
      <w:bookmarkStart w:id="1511" w:name="Tc_u1iYpELmo06y_o1yfvetCg_9_0"/>
      <w:bookmarkStart w:id="1512" w:name="Tc_b7Kru8xcm0qS5UPKafh37g_7_6"/>
      <w:bookmarkStart w:id="1513" w:name="Tc_MsNZZuAl-EaIBZYDQWHsgA_7_5"/>
      <w:bookmarkStart w:id="1514" w:name="Tc_nw0wDZawU0CLr4IG9ckywQ_7_2"/>
      <w:bookmarkStart w:id="1515" w:name="Tc_8112SCdg7kKDubSxkSunGA_7_0"/>
      <w:bookmarkStart w:id="1516" w:name="Tc_TRoK2GHs50C8bFKpZ987uQ_6_5"/>
      <w:bookmarkStart w:id="1517" w:name="Tc_ahBpHOUJaEyq77qxYQRlPw_6_2"/>
      <w:bookmarkStart w:id="1518" w:name="Tc_tmouI8sLuE6eBU4D3mY4rg_6_0"/>
      <w:bookmarkStart w:id="1519" w:name="Tc_U-bHfrTXME6LPtyDPwNSfA_5_5"/>
      <w:bookmarkStart w:id="1520" w:name="Tc_PN9L0sMjM0KSmWoxXOTL2g_5_2"/>
      <w:bookmarkStart w:id="1521" w:name="Tc_ovdFVuxd60u0dyuzjXdK2w_5_0"/>
      <w:bookmarkStart w:id="1522" w:name="Tc_P0j1c3zFdEGDE92u-wdCiA_4_2"/>
      <w:bookmarkStart w:id="1523" w:name="Tc_AmTGzaY6UEyH_OSYzMK1-w_3_5"/>
      <w:bookmarkStart w:id="1524" w:name="Tc_6Zv3yvSlwEWmoMslqxxMFQ_3_2"/>
      <w:bookmarkStart w:id="1525" w:name="Tc_5mMLHr4JlU2_XtTgpwWfIw_2_2"/>
      <w:bookmarkStart w:id="1526" w:name="Tc_igdQ4xka90i8GhFhSKNF_w_1_2"/>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r>
        <w:rPr>
          <w:rFonts w:ascii="Times New Roman;Times;serif" w:hAnsi="Times New Roman;Times;serif"/>
          <w:sz w:val="20"/>
        </w:rPr>
        <w:t xml:space="preserve">Prior to July 27, 2020, as Vertex was taxed as an S-Corporation for U.S. federal and certain states income tax purposes, net income or loss was allocated to and included on the income tax returns of the S-Corporation stockholders. Historically, the Company distributed amounts to the S-Corporation stockholders to satisfy their tax liabilities resulting from allocated net income or loss. Vertex was taxed at the corporate level in those states where the S-Corporation status was not recognized or where the state imposed a tax on an S-Corporation. Accordingly, the income tax provision or benefit was based on taxable income allocated to these states. In certain foreign jurisdictions, Vertex subsidiaries were taxed at the corporate level, and the income tax provision or benefit was based on taxable income sourced to these foreign jurisdictions. </w:t>
      </w:r>
    </w:p>
    <w:p>
      <w:pPr>
        <w:pStyle w:val="TextBody"/>
        <w:spacing w:before="0" w:after="0"/>
        <w:ind w:left="0" w:right="0" w:hanging="0"/>
        <w:rPr/>
      </w:pPr>
      <w:r>
        <w:rPr/>
        <w:t>​</w:t>
      </w:r>
    </w:p>
    <w:p>
      <w:pPr>
        <w:pStyle w:val="TextBody"/>
        <w:spacing w:before="0" w:after="240"/>
        <w:ind w:left="360" w:right="0" w:hanging="0"/>
        <w:rPr>
          <w:rFonts w:ascii="Times New Roman;Times;serif" w:hAnsi="Times New Roman;Times;serif"/>
          <w:b/>
          <w:sz w:val="20"/>
        </w:rPr>
      </w:pPr>
      <w:r>
        <w:rPr>
          <w:rFonts w:ascii="Times New Roman;Times;serif" w:hAnsi="Times New Roman;Times;serif"/>
          <w:b/>
          <w:sz w:val="20"/>
        </w:rPr>
        <w:t>Supplemental Cash Flow Disclosures</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Supplemental cash flow disclosures are as follows for the respective periods:</w:t>
      </w:r>
    </w:p>
    <w:p>
      <w:pPr>
        <w:pStyle w:val="TextBody"/>
        <w:spacing w:before="0" w:after="0"/>
        <w:ind w:left="0" w:right="0" w:hanging="0"/>
        <w:rPr/>
      </w:pPr>
      <w:r>
        <w:rPr/>
        <w:t>​</w:t>
      </w:r>
    </w:p>
    <w:tbl>
      <w:tblPr>
        <w:tblW w:w="8146" w:type="dxa"/>
        <w:jc w:val="left"/>
        <w:tblInd w:w="0" w:type="dxa"/>
        <w:tblCellMar>
          <w:top w:w="0" w:type="dxa"/>
          <w:left w:w="0" w:type="dxa"/>
          <w:bottom w:w="0" w:type="dxa"/>
          <w:right w:w="0" w:type="dxa"/>
        </w:tblCellMar>
      </w:tblPr>
      <w:tblGrid>
        <w:gridCol w:w="5566"/>
        <w:gridCol w:w="326"/>
        <w:gridCol w:w="211"/>
        <w:gridCol w:w="676"/>
        <w:gridCol w:w="326"/>
        <w:gridCol w:w="211"/>
        <w:gridCol w:w="676"/>
        <w:gridCol w:w="154"/>
      </w:tblGrid>
      <w:tr>
        <w:trPr/>
        <w:tc>
          <w:tcPr>
            <w:tcW w:w="55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3534410" cy="175260"/>
                      <wp:effectExtent l="0" t="0" r="0" b="0"/>
                      <wp:wrapNone/>
                      <wp:docPr id="117" name="Frame117"/>
                      <a:graphic xmlns:a="http://schemas.openxmlformats.org/drawingml/2006/main">
                        <a:graphicData uri="http://schemas.microsoft.com/office/word/2010/wordprocessingShape">
                          <wps:wsp>
                            <wps:cNvSpPr txBox="1"/>
                            <wps:spPr>
                              <a:xfrm>
                                <a:off x="0" y="0"/>
                                <a:ext cx="35344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07010" cy="175260"/>
                      <wp:effectExtent l="0" t="0" r="0" b="0"/>
                      <wp:wrapNone/>
                      <wp:docPr id="118" name="Frame11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33985" cy="175260"/>
                      <wp:effectExtent l="0" t="0" r="0" b="0"/>
                      <wp:wrapNone/>
                      <wp:docPr id="119" name="Frame11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429260" cy="175260"/>
                      <wp:effectExtent l="0" t="0" r="0" b="0"/>
                      <wp:wrapNone/>
                      <wp:docPr id="120" name="Frame120"/>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07010" cy="175260"/>
                      <wp:effectExtent l="0" t="0" r="0" b="0"/>
                      <wp:wrapNone/>
                      <wp:docPr id="121" name="Frame12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33985" cy="175260"/>
                      <wp:effectExtent l="0" t="0" r="0" b="0"/>
                      <wp:wrapNone/>
                      <wp:docPr id="122" name="Frame12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429260" cy="175260"/>
                      <wp:effectExtent l="0" t="0" r="0" b="0"/>
                      <wp:wrapNone/>
                      <wp:docPr id="123" name="Frame123"/>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97790" cy="175260"/>
                      <wp:effectExtent l="0" t="0" r="0" b="0"/>
                      <wp:wrapNone/>
                      <wp:docPr id="124" name="Frame124"/>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5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00"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c>
          <w:tcPr>
            <w:tcW w:w="154" w:type="dxa"/>
            <w:tcBorders/>
            <w:shd w:fill="auto" w:val="clear"/>
            <w:vAlign w:val="center"/>
          </w:tcPr>
          <w:p>
            <w:pPr>
              <w:pStyle w:val="TableContents"/>
              <w:spacing w:before="0" w:after="0"/>
              <w:ind w:left="0" w:right="0" w:hanging="0"/>
              <w:jc w:val="center"/>
              <w:rPr/>
            </w:pPr>
            <w:r>
              <w:rPr/>
              <w:t>​</w:t>
            </w:r>
          </w:p>
        </w:tc>
      </w:tr>
      <w:tr>
        <w:trPr/>
        <w:tc>
          <w:tcPr>
            <w:tcW w:w="55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0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54" w:type="dxa"/>
            <w:tcBorders/>
            <w:shd w:fill="auto" w:val="clear"/>
            <w:vAlign w:val="center"/>
          </w:tcPr>
          <w:p>
            <w:pPr>
              <w:pStyle w:val="TableContents"/>
              <w:spacing w:before="0" w:after="0"/>
              <w:ind w:left="0" w:right="0" w:hanging="0"/>
              <w:jc w:val="center"/>
              <w:rPr/>
            </w:pPr>
            <w:r>
              <w:rPr/>
              <w:t>​</w:t>
            </w:r>
          </w:p>
        </w:tc>
      </w:tr>
      <w:tr>
        <w:trPr/>
        <w:tc>
          <w:tcPr>
            <w:tcW w:w="55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154" w:type="dxa"/>
            <w:tcBorders/>
            <w:shd w:fill="auto" w:val="clear"/>
            <w:vAlign w:val="center"/>
          </w:tcPr>
          <w:p>
            <w:pPr>
              <w:pStyle w:val="TableContents"/>
              <w:spacing w:before="0" w:after="0"/>
              <w:ind w:left="0" w:right="0" w:hanging="0"/>
              <w:rPr/>
            </w:pPr>
            <w:r>
              <w:rPr/>
              <w:t>​</w:t>
            </w:r>
          </w:p>
        </w:tc>
      </w:tr>
      <w:tr>
        <w:trPr/>
        <w:tc>
          <w:tcPr>
            <w:tcW w:w="8146" w:type="dxa"/>
            <w:gridSpan w:val="8"/>
            <w:tcBorders/>
            <w:shd w:fill="auto" w:val="clear"/>
            <w:vAlign w:val="center"/>
          </w:tcPr>
          <w:p>
            <w:pPr>
              <w:pStyle w:val="TableContents"/>
              <w:spacing w:before="0" w:after="283"/>
              <w:ind w:left="0" w:right="0" w:hanging="0"/>
              <w:rPr>
                <w:sz w:val="4"/>
                <w:szCs w:val="4"/>
              </w:rPr>
            </w:pPr>
            <w:r>
              <w:rPr>
                <w:sz w:val="4"/>
                <w:szCs w:val="4"/>
              </w:rPr>
            </w:r>
          </w:p>
        </w:tc>
      </w:tr>
      <w:tr>
        <w:trPr/>
        <w:tc>
          <w:tcPr>
            <w:tcW w:w="55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2100"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54" w:type="dxa"/>
            <w:tcBorders/>
            <w:shd w:fill="auto" w:val="clear"/>
            <w:vAlign w:val="center"/>
          </w:tcPr>
          <w:p>
            <w:pPr>
              <w:pStyle w:val="TableContents"/>
              <w:spacing w:before="0" w:after="0"/>
              <w:ind w:left="0" w:right="0" w:hanging="0"/>
              <w:rPr/>
            </w:pPr>
            <w:r>
              <w:rPr/>
              <w:t>​</w:t>
            </w:r>
          </w:p>
        </w:tc>
      </w:tr>
      <w:tr>
        <w:trPr/>
        <w:tc>
          <w:tcPr>
            <w:tcW w:w="55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paid for interest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1,360</w:t>
            </w:r>
          </w:p>
        </w:tc>
        <w:tc>
          <w:tcPr>
            <w:tcW w:w="154" w:type="dxa"/>
            <w:tcBorders/>
            <w:shd w:fill="CCEEFF" w:val="clear"/>
            <w:vAlign w:val="center"/>
          </w:tcPr>
          <w:p>
            <w:pPr>
              <w:pStyle w:val="TableContents"/>
              <w:spacing w:before="0" w:after="0"/>
              <w:ind w:left="0" w:right="0" w:hanging="0"/>
              <w:rPr/>
            </w:pPr>
            <w:r>
              <w:rPr/>
              <w:t>​</w:t>
            </w:r>
          </w:p>
        </w:tc>
      </w:tr>
      <w:tr>
        <w:trPr/>
        <w:tc>
          <w:tcPr>
            <w:tcW w:w="55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paid for income taxes, net of refunds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966</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490</w:t>
            </w:r>
          </w:p>
        </w:tc>
        <w:tc>
          <w:tcPr>
            <w:tcW w:w="154" w:type="dxa"/>
            <w:tcBorders/>
            <w:shd w:fill="auto" w:val="clear"/>
            <w:vAlign w:val="center"/>
          </w:tcPr>
          <w:p>
            <w:pPr>
              <w:pStyle w:val="TableContents"/>
              <w:spacing w:before="0" w:after="0"/>
              <w:ind w:left="0" w:right="0" w:hanging="0"/>
              <w:rPr/>
            </w:pPr>
            <w:r>
              <w:rPr/>
              <w:t>​</w:t>
            </w:r>
          </w:p>
        </w:tc>
      </w:tr>
      <w:tr>
        <w:trPr/>
        <w:tc>
          <w:tcPr>
            <w:tcW w:w="55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Operating cash flows from operating leases </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2,701</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154" w:type="dxa"/>
            <w:tcBorders/>
            <w:shd w:fill="CCEEFF" w:val="clear"/>
            <w:vAlign w:val="center"/>
          </w:tcPr>
          <w:p>
            <w:pPr>
              <w:pStyle w:val="TableContents"/>
              <w:spacing w:before="0" w:after="0"/>
              <w:ind w:left="0" w:right="0" w:hanging="0"/>
              <w:rPr/>
            </w:pPr>
            <w:r>
              <w:rPr/>
              <w:t>​</w:t>
            </w:r>
          </w:p>
        </w:tc>
      </w:tr>
      <w:tr>
        <w:trPr/>
        <w:tc>
          <w:tcPr>
            <w:tcW w:w="55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pPr>
            <w:r>
              <w:rPr/>
              <w:t>​</w:t>
            </w:r>
          </w:p>
        </w:tc>
        <w:tc>
          <w:tcPr>
            <w:tcW w:w="154" w:type="dxa"/>
            <w:tcBorders/>
            <w:shd w:fill="auto" w:val="clear"/>
            <w:vAlign w:val="center"/>
          </w:tcPr>
          <w:p>
            <w:pPr>
              <w:pStyle w:val="TableContents"/>
              <w:spacing w:before="0" w:after="0"/>
              <w:ind w:left="0" w:right="0" w:hanging="0"/>
              <w:rPr/>
            </w:pPr>
            <w:r>
              <w:rPr/>
              <w:t>​</w:t>
            </w:r>
          </w:p>
        </w:tc>
      </w:tr>
      <w:tr>
        <w:trPr/>
        <w:tc>
          <w:tcPr>
            <w:tcW w:w="5566"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Non-cash investing and financing activities: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pPr>
            <w:r>
              <w:rPr/>
              <w:t>​</w:t>
            </w:r>
          </w:p>
        </w:tc>
        <w:tc>
          <w:tcPr>
            <w:tcW w:w="154" w:type="dxa"/>
            <w:tcBorders/>
            <w:shd w:fill="CCEEFF" w:val="clear"/>
            <w:vAlign w:val="center"/>
          </w:tcPr>
          <w:p>
            <w:pPr>
              <w:pStyle w:val="TableContents"/>
              <w:spacing w:before="0" w:after="0"/>
              <w:ind w:left="0" w:right="0" w:hanging="0"/>
              <w:rPr/>
            </w:pPr>
            <w:r>
              <w:rPr/>
              <w:t>​</w:t>
            </w:r>
          </w:p>
        </w:tc>
      </w:tr>
      <w:tr>
        <w:trPr/>
        <w:tc>
          <w:tcPr>
            <w:tcW w:w="55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Purchase commitment and contingent consideration liabilities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12,736</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14,344</w:t>
            </w:r>
          </w:p>
        </w:tc>
        <w:tc>
          <w:tcPr>
            <w:tcW w:w="154" w:type="dxa"/>
            <w:tcBorders/>
            <w:shd w:fill="auto" w:val="clear"/>
            <w:vAlign w:val="center"/>
          </w:tcPr>
          <w:p>
            <w:pPr>
              <w:pStyle w:val="TableContents"/>
              <w:spacing w:before="0" w:after="0"/>
              <w:ind w:left="0" w:right="0" w:hanging="0"/>
              <w:rPr/>
            </w:pPr>
            <w:r>
              <w:rPr/>
              <w:t>​</w:t>
            </w:r>
          </w:p>
        </w:tc>
      </w:tr>
      <w:tr>
        <w:trPr/>
        <w:tc>
          <w:tcPr>
            <w:tcW w:w="55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Remeasurement of options for redeemable shares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29,879</w:t>
            </w:r>
          </w:p>
        </w:tc>
        <w:tc>
          <w:tcPr>
            <w:tcW w:w="154" w:type="dxa"/>
            <w:tcBorders/>
            <w:shd w:fill="CCEEFF" w:val="clear"/>
            <w:vAlign w:val="center"/>
          </w:tcPr>
          <w:p>
            <w:pPr>
              <w:pStyle w:val="TableContents"/>
              <w:spacing w:before="0" w:after="0"/>
              <w:ind w:left="0" w:right="0" w:hanging="0"/>
              <w:rPr/>
            </w:pPr>
            <w:r>
              <w:rPr/>
              <w:t>​</w:t>
            </w:r>
          </w:p>
        </w:tc>
      </w:tr>
      <w:tr>
        <w:trPr/>
        <w:tc>
          <w:tcPr>
            <w:tcW w:w="55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Leased assets obtained in exchange for new finance lease liabilities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173</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154"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240"/>
        <w:ind w:left="360" w:right="0" w:hanging="0"/>
        <w:rPr>
          <w:rFonts w:ascii="Times New Roman;Times;serif" w:hAnsi="Times New Roman;Times;serif"/>
          <w:b/>
          <w:sz w:val="20"/>
        </w:rPr>
      </w:pPr>
      <w:r>
        <w:rPr>
          <w:rFonts w:ascii="Times New Roman;Times;serif" w:hAnsi="Times New Roman;Times;serif"/>
          <w:b/>
          <w:sz w:val="20"/>
        </w:rPr>
        <w:t>Recently Issued Accounting Pronouncements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As an "emerging growth company," the Jumpstart Our Business Startups Act (the “JOBS Act”) allows the Company to delay adoption of new or revised accounting pronouncements applicable to public companies until such pronouncements are made applicable to private companies. The Company has elected to delay adoption of certain new or revised accounting standards. As a result, the Company’s financial statements may not be comparable to the financial statements of issuers who are required to comply with the effective date for new or revised accounting standards that are applicable to public companies.</w:t>
      </w:r>
    </w:p>
    <w:p>
      <w:pPr>
        <w:pStyle w:val="TextBody"/>
        <w:spacing w:before="0" w:after="240"/>
        <w:ind w:left="360" w:right="0" w:hanging="0"/>
        <w:rPr>
          <w:rFonts w:ascii="Times New Roman;Times;serif" w:hAnsi="Times New Roman;Times;serif"/>
          <w:b/>
          <w:sz w:val="20"/>
        </w:rPr>
      </w:pPr>
      <w:r>
        <w:rPr>
          <w:rFonts w:ascii="Times New Roman;Times;serif" w:hAnsi="Times New Roman;Times;serif"/>
          <w:b/>
          <w:sz w:val="20"/>
        </w:rPr>
        <w:t>Recently Adopted Accounting Pronouncements</w:t>
      </w:r>
    </w:p>
    <w:p>
      <w:pPr>
        <w:pStyle w:val="TextBody"/>
        <w:spacing w:before="0" w:after="240"/>
        <w:ind w:left="0" w:right="0" w:firstLine="360"/>
        <w:jc w:val="both"/>
        <w:rPr>
          <w:rFonts w:ascii="Times New Roman;Times;serif" w:hAnsi="Times New Roman;Times;serif"/>
          <w:i/>
          <w:sz w:val="20"/>
        </w:rPr>
      </w:pPr>
      <w:r>
        <w:rPr>
          <w:rFonts w:ascii="Times New Roman;Times;serif" w:hAnsi="Times New Roman;Times;serif"/>
          <w:i/>
          <w:sz w:val="20"/>
        </w:rPr>
        <w:t>Leases</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In February 2016, the FASB issued ASU No. 2016-02, </w:t>
      </w:r>
      <w:r>
        <w:rPr>
          <w:rFonts w:ascii="Times New Roman;Times;serif" w:hAnsi="Times New Roman;Times;serif"/>
          <w:i/>
          <w:sz w:val="20"/>
        </w:rPr>
        <w:t>Leases</w:t>
      </w:r>
      <w:r>
        <w:rPr>
          <w:rFonts w:ascii="Times New Roman;Times;serif" w:hAnsi="Times New Roman;Times;serif"/>
          <w:sz w:val="20"/>
        </w:rPr>
        <w:t>. This standard amends several of aspects of lease accounting, including requiring lessees to recognize operating leases with a initial term greater than one year on their balance sheet as a right-of-use asset, and a corresponding lease liability, measured at the present value of the future minimum lease payments. The standard is effective for public entities for fiscal years and interim periods beginning after December 15, 2018. The standard is effective for all other entities for fiscal years beginning after December 15, 2021, and interim periods within fiscal years beginning after December 15, 2022, with early adoption permitted.</w:t>
      </w:r>
    </w:p>
    <w:p>
      <w:pPr>
        <w:pStyle w:val="TextBody"/>
        <w:spacing w:before="0" w:after="240"/>
        <w:ind w:left="0" w:right="0" w:firstLine="360"/>
        <w:jc w:val="both"/>
        <w:rPr/>
      </w:pPr>
      <w:r>
        <w:rPr/>
        <w: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 adopted ASU No. 2016-02 on January 1, 2021 using the modified retrospective transition method, which did not require the Company to adjust comparative periods. The Company’s lease assets and lease liabilities are recognized on the lease commencement date in an amount that represents the present value of future lease payments. The Company’s incremental borrowing rate, which is based on information available at the adoption date for existing leases and the commencement date for leases commencing after the adoption date, is used to determine the present value of lease payments. </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elected the "package of three" practical expedients permitted under the transition guidance, which allows (i) a carry forward of the historical lease classification conclusions, (ii) management to assess whether a contract is or contains a lease, and (iii) the retention of initial direct costs for any leases that exist prior to adoption of the new standard.</w:t>
      </w:r>
    </w:p>
    <w:p>
      <w:pPr>
        <w:pStyle w:val="TextBody"/>
        <w:spacing w:before="0" w:after="240"/>
        <w:ind w:left="0" w:right="0" w:firstLine="36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360"/>
        <w:jc w:val="both"/>
        <w:rPr>
          <w:rFonts w:ascii="Times New Roman;Times;serif" w:hAnsi="Times New Roman;Times;serif"/>
          <w:sz w:val="20"/>
        </w:rPr>
      </w:pPr>
      <w:bookmarkStart w:id="1527" w:name="_Hlk71700386"/>
      <w:bookmarkEnd w:id="1527"/>
      <w:r>
        <w:rPr>
          <w:rFonts w:ascii="Times New Roman;Times;serif" w:hAnsi="Times New Roman;Times;serif"/>
          <w:sz w:val="20"/>
        </w:rPr>
        <w:t>As a result of the adoption of ASC 842 on January 1, 2021, the Company recorded both operating lease right-of-use assets of $24,004 and operating lease liabilities of $32,562. An adjustment to retained earnings of $508, net of the deferred tax impact, was also recorded. The adoption of ASC 842 had an immaterial impact on the condensed consolidated statement of comprehensive loss for the three and six months ended June 30, 2021, and the condensed consolidated cash flow statement for the six months ended June 30, 2021. The adoption of this standard also resulted in a change in the naming convention for leases classified historically as capital leases. These leases are now referred to as finance leases within property and equipment, with corresponding short-term and long-term debt liabilities being presented as “Current portion of finance lease liabilities” and “Finance lease liabilities, net of current portion,” respectively. See Note 7 for further information.</w:t>
      </w:r>
    </w:p>
    <w:p>
      <w:pPr>
        <w:pStyle w:val="TextBody"/>
        <w:spacing w:before="0" w:after="240"/>
        <w:ind w:left="0" w:right="0" w:firstLine="360"/>
        <w:jc w:val="both"/>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does not recognize leases with an initial term less than one year (“short-term leases”) on its condensed consolidated balance sheets, and recognizes such lease payments in the condensed consolidated statements of comprehensive loss on a straight-line basis over the lease term. Leases with an option to extend the related lease term or terminate early are reflected in the lease term when it is reasonably certain that the Company will exercise such options.</w:t>
      </w:r>
    </w:p>
    <w:p>
      <w:pPr>
        <w:pStyle w:val="TextBody"/>
        <w:spacing w:before="0" w:after="240"/>
        <w:ind w:left="0" w:right="0" w:firstLine="360"/>
        <w:jc w:val="both"/>
        <w:rPr/>
      </w:pPr>
      <w:r>
        <w:rPr/>
        <w:t>​</w:t>
      </w:r>
    </w:p>
    <w:p>
      <w:pPr>
        <w:pStyle w:val="TextBody"/>
        <w:spacing w:before="0" w:after="240"/>
        <w:ind w:left="0" w:right="0" w:firstLine="360"/>
        <w:jc w:val="both"/>
        <w:rPr>
          <w:rFonts w:ascii="Times New Roman;Times;serif" w:hAnsi="Times New Roman;Times;serif"/>
          <w:i/>
          <w:sz w:val="20"/>
        </w:rPr>
      </w:pPr>
      <w:r>
        <w:rPr>
          <w:rFonts w:ascii="Times New Roman;Times;serif" w:hAnsi="Times New Roman;Times;serif"/>
          <w:i/>
          <w:sz w:val="20"/>
        </w:rPr>
        <w:t>Credit Losses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 June 2016, the FASB issued ASU No. 2016-13, </w:t>
      </w:r>
      <w:r>
        <w:rPr>
          <w:rFonts w:ascii="Times New Roman;Times;serif" w:hAnsi="Times New Roman;Times;serif"/>
          <w:i/>
          <w:sz w:val="20"/>
        </w:rPr>
        <w:t>Financial Instruments—Credit Losses (Topic 326)</w:t>
      </w:r>
      <w:r>
        <w:rPr>
          <w:rFonts w:ascii="Times New Roman;Times;serif" w:hAnsi="Times New Roman;Times;serif"/>
          <w:sz w:val="20"/>
        </w:rPr>
        <w:t xml:space="preserve">: </w:t>
      </w:r>
      <w:r>
        <w:rPr>
          <w:rFonts w:ascii="Times New Roman;Times;serif" w:hAnsi="Times New Roman;Times;serif"/>
          <w:i/>
          <w:sz w:val="20"/>
        </w:rPr>
        <w:t>Measurement of Credit Losses on Financial Instruments</w:t>
      </w:r>
      <w:r>
        <w:rPr>
          <w:rFonts w:ascii="Times New Roman;Times;serif" w:hAnsi="Times New Roman;Times;serif"/>
          <w:sz w:val="20"/>
        </w:rPr>
        <w:t>, (“ASU 2016-13”) which replaces the existing incurred loss impairment model with an expected credit loss model and requires financial assets, including trade receivables, to be measured at amortized cost to be presented at the net amount expected to be collected. ASU 2016-13 is effective for annual periods, and interim periods within those years, beginning after December 15, 2019, for business entities that are public and meet the definition of an SEC filer (excluding smaller reporting companies), and after December 15, 2022 for all other entities. The Company adopted this standard effective January 1, 2021, and this guidance did not have a material impact on the Company’s condensed consolidated financial statements.</w:t>
      </w:r>
    </w:p>
    <w:p>
      <w:pPr>
        <w:pStyle w:val="TextBody"/>
        <w:spacing w:before="0" w:after="0"/>
        <w:ind w:left="0" w:right="0" w:firstLine="360"/>
        <w:jc w:val="both"/>
        <w:rPr>
          <w:rFonts w:ascii="Times New Roman;Times;serif" w:hAnsi="Times New Roman;Times;serif"/>
          <w:i/>
          <w:sz w:val="20"/>
        </w:rPr>
      </w:pPr>
      <w:r>
        <w:rPr>
          <w:rFonts w:ascii="Times New Roman;Times;serif" w:hAnsi="Times New Roman;Times;serif"/>
          <w:i/>
          <w:sz w:val="20"/>
        </w:rPr>
        <w:t>Income Taxes</w:t>
      </w:r>
    </w:p>
    <w:p>
      <w:pPr>
        <w:pStyle w:val="TextBody"/>
        <w:spacing w:before="0" w:after="240"/>
        <w:ind w:left="0" w:right="0" w:firstLine="360"/>
        <w:jc w:val="both"/>
        <w:rPr/>
      </w:pPr>
      <w:r>
        <w:rPr/>
        <w: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 December 2019, the FASB issued ASU No. 2019-12, </w:t>
      </w:r>
      <w:r>
        <w:rPr>
          <w:rFonts w:ascii="Times New Roman;Times;serif" w:hAnsi="Times New Roman;Times;serif"/>
          <w:i/>
          <w:sz w:val="20"/>
        </w:rPr>
        <w:t>Income Taxes (Topic 740): Simplifying the Accounting for Income Taxes,</w:t>
      </w:r>
      <w:r>
        <w:rPr>
          <w:rFonts w:ascii="Times New Roman;Times;serif" w:hAnsi="Times New Roman;Times;serif"/>
          <w:sz w:val="20"/>
        </w:rPr>
        <w:t xml:space="preserve"> (“ASU 2019-12”) which simplifies the accounting for income taxes. The guidance in ASU 2019-12 is required for annual reporting periods, including interim periods within those annual periods, beginning after December 15, 2020, for business entities that are public, and after December 15, 2021, including interim periods within those annual periods, for all other entities, with early adoption permitted. The Company adopted this standard effective January 1, 2021, and this guidance did not have a material impact on the  Company’s condensed consolidated financial statements. </w:t>
      </w:r>
    </w:p>
    <w:p>
      <w:pPr>
        <w:pStyle w:val="TextBody"/>
        <w:spacing w:before="0" w:after="240"/>
        <w:ind w:left="360" w:right="0" w:hanging="0"/>
        <w:rPr>
          <w:rFonts w:ascii="Times New Roman;Times;serif" w:hAnsi="Times New Roman;Times;serif"/>
          <w:b/>
          <w:sz w:val="20"/>
        </w:rPr>
      </w:pPr>
      <w:r>
        <w:rPr>
          <w:rFonts w:ascii="Times New Roman;Times;serif" w:hAnsi="Times New Roman;Times;serif"/>
          <w:b/>
          <w:sz w:val="20"/>
        </w:rPr>
        <w:t>Risks and Uncertainties</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In March 2020, the World Health Organization declared the outbreak of coronavirus disease 2019 (“COVID-19”) to be a pandemic. The COVID-19 pandemic is continuing to have widespread, rapidly evolving and unpredictable impacts on global society, economies, financial markets and business practices. To protect the health and well-being of Company employees and customers, substantial modifications were made to employee travel policies, and our offices were closed, and remained closed through June 30, 2021, with employees directed to work from home. In addition, conferences and other marketing events were cancelled or shifted to virtual-only, and the Company continued to participate virtually through June 30, 2021. The COVID-19 pandemic has impacted, and may continue to impact, Company operations, including employees, customers and partners, and there is substantial uncertainty regarding the nature and degree of its continued effects over time.</w:t>
      </w:r>
    </w:p>
    <w:p>
      <w:pPr>
        <w:pStyle w:val="TextBody"/>
        <w:spacing w:before="0" w:after="240"/>
        <w:ind w:left="0" w:right="0" w:firstLine="360"/>
        <w:jc w:val="both"/>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did not experience any significant reductions in sales, revenues or collections through June 30, 2021 as a result of COVID-19. The uncertainty caused by the COVID-19 pandemic could, however, impact Company billings to new customers for the remainder of 2021, and may also negatively impact Company efforts to expand revenues from existing customers as they continue to evaluate certain long-term projects and budget constraints. In addition to the potential impact on sales, the Company may see delays in collections during 2021 as customers adjust their operating protocols to accommodate implementation of new criteria to protect the health and well-being of their employees and customers. However, these delays are not expected to materially impact the business, and thus the Company has not recorded additional credit losses associated with the allowance for doubtful accounts in connection with any delays. The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Company believes it has ample liquidity and capital resources to continue to meet its operating needs and to service debt and other financial obligations.</w:t>
      </w:r>
    </w:p>
    <w:p>
      <w:pPr>
        <w:pStyle w:val="TextBody"/>
        <w:spacing w:before="0" w:after="240"/>
        <w:ind w:left="0" w:right="0" w:firstLine="360"/>
        <w:jc w:val="both"/>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 extent to which the COVID-19 pandemic impacts the business going forward will depend on numerous evolving factors that cannot reliably be predicted, including the duration and scope of the pandemic; governmental, business, and individuals’ actions in response to the pandemic; and the impact on economic activity, including the possibility of recession or financial market instability. These factors may adversely impact consumer, business and government spending on technology as well as customers’ ability to pay for Company products and services on an ongoing basis. This uncertainty also affects management’s accounting estimates and assumptions, which could result in greater variability in a variety of areas that depend on these estimates and assumptions, including estimated allowance for subscription cancellations, product life cycles and estimated lives of long-lived assets.</w:t>
      </w:r>
    </w:p>
    <w:p>
      <w:pPr>
        <w:pStyle w:val="TextBody"/>
        <w:spacing w:before="0" w:after="240"/>
        <w:ind w:left="0" w:right="0" w:firstLine="360"/>
        <w:jc w:val="both"/>
        <w:rPr/>
      </w:pPr>
      <w:r>
        <w:rPr/>
        <w:t>​</w:t>
      </w:r>
    </w:p>
    <w:p>
      <w:pPr>
        <w:pStyle w:val="TextBody"/>
        <w:spacing w:before="0" w:after="240"/>
        <w:ind w:left="0" w:right="0" w:firstLine="360"/>
        <w:jc w:val="both"/>
        <w:rPr>
          <w:rFonts w:ascii="Times New Roman;Times;serif" w:hAnsi="Times New Roman;Times;serif"/>
          <w:i/>
          <w:sz w:val="20"/>
        </w:rPr>
      </w:pPr>
      <w:r>
        <w:rPr>
          <w:rFonts w:ascii="Times New Roman;Times;serif" w:hAnsi="Times New Roman;Times;serif"/>
          <w:i/>
          <w:sz w:val="20"/>
        </w:rPr>
        <w:t xml:space="preserve">Reclassifications </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Certain amounts in the  prior period financial statements have been reclassified to conform to the presentation of the current period financial statements. These reclassifications had no effect on previously reported comprehensive income or loss.</w:t>
      </w:r>
    </w:p>
    <w:p>
      <w:pPr>
        <w:pStyle w:val="TextBody"/>
        <w:spacing w:before="0" w:after="240"/>
        <w:ind w:left="0" w:right="0" w:firstLine="360"/>
        <w:jc w:val="both"/>
        <w:rPr/>
      </w:pPr>
      <w:r>
        <w:rPr/>
        <w:t>​</w:t>
      </w:r>
    </w:p>
    <w:p>
      <w:pPr>
        <w:pStyle w:val="TextBody"/>
        <w:spacing w:before="0" w:after="240"/>
        <w:ind w:left="0" w:right="0" w:hanging="0"/>
        <w:rPr>
          <w:rFonts w:ascii="Times New Roman;Times;serif" w:hAnsi="Times New Roman;Times;serif"/>
          <w:b/>
          <w:sz w:val="20"/>
        </w:rPr>
      </w:pPr>
      <w:bookmarkStart w:id="1528" w:name="Tc__eeHbfMkOEKssB5HLRcb7w_10_12"/>
      <w:bookmarkStart w:id="1529" w:name="Tc_OMIrNNz9h0WDNJzhmZuzjA_10_9"/>
      <w:bookmarkStart w:id="1530" w:name="Tc_txFB0HrH0kuqleBHKgFKXg_10_5"/>
      <w:bookmarkStart w:id="1531" w:name="Tc_lqmplErgdUqoChiCiY-JRQ_10_2"/>
      <w:bookmarkStart w:id="1532" w:name="Tc_5M7Dk8ul9EOSheyAmU5vIA_10_0"/>
      <w:bookmarkStart w:id="1533" w:name="Tc_nPVVvon0SUaUB2CnkaYdnw_9_0"/>
      <w:bookmarkStart w:id="1534" w:name="Tc_rxVlD05czEeutDjv_M66jg_8_0"/>
      <w:bookmarkStart w:id="1535" w:name="Tc_sWwJtr8Ne0agKXt5tFM8wA_7_0"/>
      <w:bookmarkStart w:id="1536" w:name="Tc_Z2Rrq2rYt0Gf4hm2XNzb5Q_6_12"/>
      <w:bookmarkStart w:id="1537" w:name="Tc_U9SHZWEAY06BhJ1Q39BWmg_6_9"/>
      <w:bookmarkStart w:id="1538" w:name="Tc_SjEenAOQUE6uEKFNz9APeg_6_5"/>
      <w:bookmarkStart w:id="1539" w:name="Tc_gJseBY878EKI96AoyoBBFg_6_2"/>
      <w:bookmarkStart w:id="1540" w:name="Tc_mZIEybma7E-8Y8vzCO2xFw_6_0"/>
      <w:bookmarkStart w:id="1541" w:name="Tc_xBCgAR5b00mFR95gnaMbKg_5_0"/>
      <w:bookmarkStart w:id="1542" w:name="Tc_R_EP275bj0yPs0NTpQ-2Wg_4_9"/>
      <w:bookmarkStart w:id="1543" w:name="Tc_vnQ8l4AGSk6xFAjUPFT82Q_4_2"/>
      <w:bookmarkStart w:id="1544" w:name="Tc_tozZU1i-r0aZUQyd8AgCpQ_3_12"/>
      <w:bookmarkStart w:id="1545" w:name="Tc_F2QiFcGG20uDSf0D8u63Fg_3_10"/>
      <w:bookmarkStart w:id="1546" w:name="Tc_4R51pebL6kWZt68UCmd0DA_3_5"/>
      <w:bookmarkStart w:id="1547" w:name="Tc_963IysunY0S1nonKexGpeg_3_3"/>
      <w:bookmarkStart w:id="1548" w:name="Tc_AlbBnCG7Gk2QpyulixMwVw_2_9"/>
      <w:bookmarkStart w:id="1549" w:name="Tc_Sjx4eRouNUGrVLDhukrLkw_2_2"/>
      <w:bookmarkStart w:id="1550" w:name="Tc_J4b9WYZdCEW-ZH-L27ytKg_1_9"/>
      <w:bookmarkStart w:id="1551" w:name="Tc_c5NK-egGk0uEWiDJbuJd7A_1_2"/>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r>
        <w:rPr>
          <w:rFonts w:ascii="Times New Roman;Times;serif" w:hAnsi="Times New Roman;Times;serif"/>
          <w:b/>
          <w:sz w:val="20"/>
        </w:rPr>
        <w:t>2.     REVENUE RECOGNITION    </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See Note 1 for a description of the Company’s revenue recognition accounting policy.</w:t>
      </w:r>
    </w:p>
    <w:p>
      <w:pPr>
        <w:pStyle w:val="TextBody"/>
        <w:spacing w:before="0" w:after="240"/>
        <w:ind w:left="0" w:right="0" w:firstLine="360"/>
        <w:rPr>
          <w:rFonts w:ascii="Times New Roman;Times;serif" w:hAnsi="Times New Roman;Times;serif"/>
          <w:b w:val="false"/>
          <w:i/>
          <w:sz w:val="20"/>
        </w:rPr>
      </w:pPr>
      <w:r>
        <w:rPr>
          <w:rFonts w:ascii="Times New Roman;Times;serif" w:hAnsi="Times New Roman;Times;serif"/>
          <w:b w:val="false"/>
          <w:i/>
          <w:sz w:val="20"/>
        </w:rPr>
        <w:t>Disaggregation of revenue</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 table reflects revenue by major source for the following periods:</w:t>
      </w:r>
    </w:p>
    <w:p>
      <w:pPr>
        <w:pStyle w:val="TextBody"/>
        <w:spacing w:before="0" w:after="0"/>
        <w:ind w:left="0" w:right="0" w:hanging="0"/>
        <w:rPr/>
      </w:pPr>
      <w:r>
        <w:rPr/>
        <w:t>​</w:t>
      </w:r>
    </w:p>
    <w:tbl>
      <w:tblPr>
        <w:tblW w:w="7658" w:type="dxa"/>
        <w:jc w:val="left"/>
        <w:tblInd w:w="0" w:type="dxa"/>
        <w:tblCellMar>
          <w:top w:w="0" w:type="dxa"/>
          <w:left w:w="0" w:type="dxa"/>
          <w:bottom w:w="0" w:type="dxa"/>
          <w:right w:w="0" w:type="dxa"/>
        </w:tblCellMar>
      </w:tblPr>
      <w:tblGrid>
        <w:gridCol w:w="2011"/>
        <w:gridCol w:w="326"/>
        <w:gridCol w:w="211"/>
        <w:gridCol w:w="781"/>
        <w:gridCol w:w="326"/>
        <w:gridCol w:w="211"/>
        <w:gridCol w:w="676"/>
        <w:gridCol w:w="326"/>
        <w:gridCol w:w="109"/>
        <w:gridCol w:w="211"/>
        <w:gridCol w:w="781"/>
        <w:gridCol w:w="326"/>
        <w:gridCol w:w="211"/>
        <w:gridCol w:w="781"/>
        <w:gridCol w:w="371"/>
      </w:tblGrid>
      <w:tr>
        <w:trPr/>
        <w:tc>
          <w:tcPr>
            <w:tcW w:w="20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276985" cy="175260"/>
                      <wp:effectExtent l="0" t="0" r="0" b="0"/>
                      <wp:wrapNone/>
                      <wp:docPr id="125" name="Frame125"/>
                      <a:graphic xmlns:a="http://schemas.openxmlformats.org/drawingml/2006/main">
                        <a:graphicData uri="http://schemas.microsoft.com/office/word/2010/wordprocessingShape">
                          <wps:wsp>
                            <wps:cNvSpPr txBox="1"/>
                            <wps:spPr>
                              <a:xfrm>
                                <a:off x="0" y="0"/>
                                <a:ext cx="1276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07010" cy="175260"/>
                      <wp:effectExtent l="0" t="0" r="0" b="0"/>
                      <wp:wrapNone/>
                      <wp:docPr id="126" name="Frame12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33985" cy="175260"/>
                      <wp:effectExtent l="0" t="0" r="0" b="0"/>
                      <wp:wrapNone/>
                      <wp:docPr id="127" name="Frame12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495935" cy="175260"/>
                      <wp:effectExtent l="0" t="0" r="0" b="0"/>
                      <wp:wrapNone/>
                      <wp:docPr id="128" name="Frame128"/>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07010" cy="175260"/>
                      <wp:effectExtent l="0" t="0" r="0" b="0"/>
                      <wp:wrapNone/>
                      <wp:docPr id="129" name="Frame12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33985" cy="175260"/>
                      <wp:effectExtent l="0" t="0" r="0" b="0"/>
                      <wp:wrapNone/>
                      <wp:docPr id="130" name="Frame13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429260" cy="175260"/>
                      <wp:effectExtent l="0" t="0" r="0" b="0"/>
                      <wp:wrapNone/>
                      <wp:docPr id="131" name="Frame131"/>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07010" cy="175260"/>
                      <wp:effectExtent l="0" t="0" r="0" b="0"/>
                      <wp:wrapNone/>
                      <wp:docPr id="132" name="Frame13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9215" cy="175260"/>
                      <wp:effectExtent l="0" t="0" r="0" b="0"/>
                      <wp:wrapNone/>
                      <wp:docPr id="133" name="Frame13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33985" cy="175260"/>
                      <wp:effectExtent l="0" t="0" r="0" b="0"/>
                      <wp:wrapNone/>
                      <wp:docPr id="134" name="Frame13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495935" cy="175260"/>
                      <wp:effectExtent l="0" t="0" r="0" b="0"/>
                      <wp:wrapNone/>
                      <wp:docPr id="135" name="Frame135"/>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07010" cy="175260"/>
                      <wp:effectExtent l="0" t="0" r="0" b="0"/>
                      <wp:wrapNone/>
                      <wp:docPr id="136" name="Frame13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33985" cy="175260"/>
                      <wp:effectExtent l="0" t="0" r="0" b="0"/>
                      <wp:wrapNone/>
                      <wp:docPr id="137" name="Frame13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495935" cy="175260"/>
                      <wp:effectExtent l="0" t="0" r="0" b="0"/>
                      <wp:wrapNone/>
                      <wp:docPr id="138" name="Frame138"/>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35585" cy="175260"/>
                      <wp:effectExtent l="0" t="0" r="0" b="0"/>
                      <wp:wrapNone/>
                      <wp:docPr id="139" name="Frame139"/>
                      <a:graphic xmlns:a="http://schemas.openxmlformats.org/drawingml/2006/main">
                        <a:graphicData uri="http://schemas.microsoft.com/office/word/2010/wordprocessingShape">
                          <wps:wsp>
                            <wps:cNvSpPr txBox="1"/>
                            <wps:spPr>
                              <a:xfrm>
                                <a:off x="0" y="0"/>
                                <a:ext cx="235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0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205"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310"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71" w:type="dxa"/>
            <w:tcBorders/>
            <w:shd w:fill="auto" w:val="clear"/>
            <w:vAlign w:val="center"/>
          </w:tcPr>
          <w:p>
            <w:pPr>
              <w:pStyle w:val="TableContents"/>
              <w:spacing w:before="0" w:after="0"/>
              <w:ind w:left="0" w:right="0" w:hanging="0"/>
              <w:rPr/>
            </w:pPr>
            <w:r>
              <w:rPr/>
              <w:t>​</w:t>
            </w:r>
          </w:p>
        </w:tc>
      </w:tr>
      <w:tr>
        <w:trPr/>
        <w:tc>
          <w:tcPr>
            <w:tcW w:w="20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20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31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71" w:type="dxa"/>
            <w:tcBorders/>
            <w:shd w:fill="auto" w:val="clear"/>
            <w:vAlign w:val="center"/>
          </w:tcPr>
          <w:p>
            <w:pPr>
              <w:pStyle w:val="TableContents"/>
              <w:spacing w:before="0" w:after="0"/>
              <w:ind w:left="0" w:right="0" w:hanging="0"/>
              <w:rPr/>
            </w:pPr>
            <w:r>
              <w:rPr/>
              <w:t>​</w:t>
            </w:r>
          </w:p>
        </w:tc>
      </w:tr>
      <w:tr>
        <w:trPr/>
        <w:tc>
          <w:tcPr>
            <w:tcW w:w="20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rPr/>
            </w:pPr>
            <w:r>
              <w:rPr/>
              <w:t>    </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71" w:type="dxa"/>
            <w:tcBorders/>
            <w:shd w:fill="auto" w:val="clear"/>
            <w:vAlign w:val="center"/>
          </w:tcPr>
          <w:p>
            <w:pPr>
              <w:pStyle w:val="TableContents"/>
              <w:spacing w:before="0" w:after="0"/>
              <w:ind w:left="0" w:right="0" w:hanging="0"/>
              <w:rPr/>
            </w:pPr>
            <w:r>
              <w:rPr/>
              <w:t>    </w:t>
            </w:r>
          </w:p>
        </w:tc>
      </w:tr>
      <w:tr>
        <w:trPr/>
        <w:tc>
          <w:tcPr>
            <w:tcW w:w="7658" w:type="dxa"/>
            <w:gridSpan w:val="15"/>
            <w:tcBorders/>
            <w:shd w:fill="auto" w:val="clear"/>
            <w:vAlign w:val="center"/>
          </w:tcPr>
          <w:p>
            <w:pPr>
              <w:pStyle w:val="TableContents"/>
              <w:spacing w:before="0" w:after="283"/>
              <w:ind w:left="0" w:right="0" w:hanging="0"/>
              <w:rPr>
                <w:sz w:val="4"/>
                <w:szCs w:val="4"/>
              </w:rPr>
            </w:pPr>
            <w:r>
              <w:rPr>
                <w:sz w:val="4"/>
                <w:szCs w:val="4"/>
              </w:rPr>
            </w:r>
          </w:p>
        </w:tc>
      </w:tr>
      <w:tr>
        <w:trPr/>
        <w:tc>
          <w:tcPr>
            <w:tcW w:w="20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2205"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2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310"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71" w:type="dxa"/>
            <w:tcBorders/>
            <w:shd w:fill="auto" w:val="clear"/>
            <w:vAlign w:val="center"/>
          </w:tcPr>
          <w:p>
            <w:pPr>
              <w:pStyle w:val="TableContents"/>
              <w:spacing w:before="0" w:after="0"/>
              <w:ind w:left="0" w:right="0" w:hanging="0"/>
              <w:rPr/>
            </w:pPr>
            <w:r>
              <w:rPr/>
              <w:t> </w:t>
            </w:r>
          </w:p>
        </w:tc>
      </w:tr>
      <w:tr>
        <w:trPr/>
        <w:tc>
          <w:tcPr>
            <w:tcW w:w="201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Software subscriptions: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  </w:t>
            </w:r>
          </w:p>
        </w:tc>
        <w:tc>
          <w:tcPr>
            <w:tcW w:w="371" w:type="dxa"/>
            <w:tcBorders/>
            <w:shd w:fill="CCEEFF" w:val="clear"/>
            <w:vAlign w:val="center"/>
          </w:tcPr>
          <w:p>
            <w:pPr>
              <w:pStyle w:val="TableContents"/>
              <w:spacing w:before="0" w:after="0"/>
              <w:ind w:left="0" w:right="0" w:hanging="0"/>
              <w:rPr/>
            </w:pPr>
            <w:r>
              <w:rPr/>
              <w:t>​</w:t>
            </w:r>
          </w:p>
        </w:tc>
      </w:tr>
      <w:tr>
        <w:trPr/>
        <w:tc>
          <w:tcPr>
            <w:tcW w:w="20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Software licenses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57,525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57,194</w:t>
            </w:r>
          </w:p>
        </w:tc>
        <w:tc>
          <w:tcPr>
            <w:tcW w:w="32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113,875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113,919</w:t>
            </w:r>
          </w:p>
        </w:tc>
        <w:tc>
          <w:tcPr>
            <w:tcW w:w="371" w:type="dxa"/>
            <w:tcBorders/>
            <w:shd w:fill="auto" w:val="clear"/>
            <w:vAlign w:val="center"/>
          </w:tcPr>
          <w:p>
            <w:pPr>
              <w:pStyle w:val="TableContents"/>
              <w:spacing w:before="0" w:after="0"/>
              <w:ind w:left="0" w:right="0" w:hanging="0"/>
              <w:rPr/>
            </w:pPr>
            <w:r>
              <w:rPr/>
              <w:t>​</w:t>
            </w:r>
          </w:p>
        </w:tc>
      </w:tr>
      <w:tr>
        <w:trPr/>
        <w:tc>
          <w:tcPr>
            <w:tcW w:w="20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Cloud subscriptions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32,079</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20,112</w:t>
            </w:r>
          </w:p>
        </w:tc>
        <w:tc>
          <w:tcPr>
            <w:tcW w:w="326"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59,009</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39,147</w:t>
            </w:r>
          </w:p>
        </w:tc>
        <w:tc>
          <w:tcPr>
            <w:tcW w:w="371" w:type="dxa"/>
            <w:tcBorders/>
            <w:shd w:fill="CCEEFF" w:val="clear"/>
            <w:vAlign w:val="center"/>
          </w:tcPr>
          <w:p>
            <w:pPr>
              <w:pStyle w:val="TableContents"/>
              <w:spacing w:before="0" w:after="0"/>
              <w:ind w:left="0" w:right="0" w:hanging="0"/>
              <w:rPr/>
            </w:pPr>
            <w:r>
              <w:rPr/>
              <w:t>​</w:t>
            </w:r>
          </w:p>
        </w:tc>
      </w:tr>
      <w:tr>
        <w:trPr/>
        <w:tc>
          <w:tcPr>
            <w:tcW w:w="20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Software subscriptions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89,604</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77,306</w:t>
            </w:r>
          </w:p>
        </w:tc>
        <w:tc>
          <w:tcPr>
            <w:tcW w:w="32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172,884</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153,066</w:t>
            </w:r>
          </w:p>
        </w:tc>
        <w:tc>
          <w:tcPr>
            <w:tcW w:w="371" w:type="dxa"/>
            <w:tcBorders/>
            <w:shd w:fill="auto" w:val="clear"/>
            <w:vAlign w:val="center"/>
          </w:tcPr>
          <w:p>
            <w:pPr>
              <w:pStyle w:val="TableContents"/>
              <w:spacing w:before="0" w:after="0"/>
              <w:ind w:left="0" w:right="0" w:hanging="0"/>
              <w:rPr/>
            </w:pPr>
            <w:r>
              <w:rPr/>
              <w:t>​</w:t>
            </w:r>
          </w:p>
        </w:tc>
      </w:tr>
      <w:tr>
        <w:trPr/>
        <w:tc>
          <w:tcPr>
            <w:tcW w:w="20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Services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15,334</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13,965</w:t>
            </w:r>
          </w:p>
        </w:tc>
        <w:tc>
          <w:tcPr>
            <w:tcW w:w="326"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30,290</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27,450</w:t>
            </w:r>
          </w:p>
        </w:tc>
        <w:tc>
          <w:tcPr>
            <w:tcW w:w="371" w:type="dxa"/>
            <w:tcBorders/>
            <w:shd w:fill="CCEEFF" w:val="clear"/>
            <w:vAlign w:val="center"/>
          </w:tcPr>
          <w:p>
            <w:pPr>
              <w:pStyle w:val="TableContents"/>
              <w:spacing w:before="0" w:after="0"/>
              <w:ind w:left="0" w:right="0" w:hanging="0"/>
              <w:rPr/>
            </w:pPr>
            <w:r>
              <w:rPr/>
              <w:t>​</w:t>
            </w:r>
          </w:p>
        </w:tc>
      </w:tr>
      <w:tr>
        <w:trPr/>
        <w:tc>
          <w:tcPr>
            <w:tcW w:w="20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revenues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104,938</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91,271</w:t>
            </w:r>
          </w:p>
        </w:tc>
        <w:tc>
          <w:tcPr>
            <w:tcW w:w="32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203,174</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180,516</w:t>
            </w:r>
          </w:p>
        </w:tc>
        <w:tc>
          <w:tcPr>
            <w:tcW w:w="371"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240"/>
        <w:ind w:left="0" w:right="0" w:firstLine="360"/>
        <w:rPr>
          <w:rFonts w:ascii="Times New Roman;Times;serif" w:hAnsi="Times New Roman;Times;serif"/>
          <w:i/>
          <w:sz w:val="20"/>
        </w:rPr>
      </w:pPr>
      <w:r>
        <w:rPr>
          <w:rFonts w:ascii="Times New Roman;Times;serif" w:hAnsi="Times New Roman;Times;serif"/>
          <w:i/>
          <w:sz w:val="20"/>
        </w:rPr>
        <w:t>Contract balances</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Timing of revenue recognition may differ from the timing of invoicing customers. A receivable is recorded in the condensed consolidated balance sheets when customers are billed related to revenue to be collected and recognized for subscription agreements as there is an unconditional right to invoice and receive payment in the future related to these subscriptions. A receivable and related revenue may also be recorded in advance of billings to the extent services have been performed and the Company has a right under the contract to bill and collect for such performance. Subscription-based customers are generally invoiced annually at the beginning of each annual subscription period. Accounts receivable is presented net of an allowance for potentially uncollectible accounts and estimated cancellations of software license and cloud-based subscriptions (the “allowance”) of $9,399 and $8,592 at June 30, 2021 and December 31, 2020, respectively.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bookmarkStart w:id="1552" w:name="Tc_OJZNBmla7Ui9MdWlwwetTQ_10_11"/>
      <w:bookmarkStart w:id="1553" w:name="Tc_DoGPG2ifrEO7Jl4ANh2bMA_10_5"/>
      <w:bookmarkStart w:id="1554" w:name="Tc_PvR-MCF5nEacayuT5wiz9g_10_0"/>
      <w:bookmarkStart w:id="1555" w:name="Tc_eNrv1rj2AUy_vG2PaVKvOg_9_0"/>
      <w:bookmarkStart w:id="1556" w:name="Tc_BujubTeCW0uHQGJA2G_6zw_8_0"/>
      <w:bookmarkStart w:id="1557" w:name="Tc_8CWyJPCo7EqbaNw0vFROLg_7_0"/>
      <w:bookmarkStart w:id="1558" w:name="Tc_KIKPBFYDa0KrIM4Rb-6pMQ_6_11"/>
      <w:bookmarkStart w:id="1559" w:name="Tc_4ZuYV_aNJkaAyknE8o5RMg_6_5"/>
      <w:bookmarkStart w:id="1560" w:name="Tc_07WGbfq5CUSm8LnpZMc5uw_6_0"/>
      <w:bookmarkStart w:id="1561" w:name="Tc_WbAd18XW1kCKAqtr5CYlfw_5_0"/>
      <w:bookmarkStart w:id="1562" w:name="Tc_FIEXYwSvLkGXS_qWaQC61A_4_8"/>
      <w:bookmarkStart w:id="1563" w:name="Tc_zw7Ic7cyCUeqJ3pQbsLlBQ_4_2"/>
      <w:bookmarkStart w:id="1564" w:name="Tc_bUFRoBB04k2hKforBTQs5w_4_0"/>
      <w:bookmarkStart w:id="1565" w:name="Tc_ilSbMtRLx02x8zjRXaBHyw_3_12"/>
      <w:bookmarkStart w:id="1566" w:name="Tc_Nd9mtcjI_UeNJsUy4VzpMg_3_8"/>
      <w:bookmarkStart w:id="1567" w:name="Tc_5hUSUOjFIU2WixAsIxFS2A_3_6"/>
      <w:bookmarkStart w:id="1568" w:name="Tc_i6BODcyBk0m2l5DFoMm5BA_3_2"/>
      <w:bookmarkStart w:id="1569" w:name="Tc_nd1N2ytdwUagiXc5ymIJ2A_2_8"/>
      <w:bookmarkStart w:id="1570" w:name="Tc_Rhonwg8cBU-Woxrazhnf5w_2_2"/>
      <w:bookmarkStart w:id="1571" w:name="Tc_ErPBMiBXpE2-t8Ip1FiuqQ_1_2"/>
      <w:bookmarkStart w:id="1572" w:name="Tc_91rRZxPXxEufiGMLeypZiQ_10_11"/>
      <w:bookmarkStart w:id="1573" w:name="Tc_pJzyoduZnkKKUg6BjbMizA_10_5"/>
      <w:bookmarkStart w:id="1574" w:name="Tc_lE5m8AFV7Uy-0RC5mkyulA_10_0"/>
      <w:bookmarkStart w:id="1575" w:name="Tc_er_9apQQTEWstHjJ_M9_wQ_9_0"/>
      <w:bookmarkStart w:id="1576" w:name="Tc_OA6_-eh9FEmMLDngBrbBzQ_8_0"/>
      <w:bookmarkStart w:id="1577" w:name="Tc_AfleCjFCZ0iSmKMgE-av1w_7_0"/>
      <w:bookmarkStart w:id="1578" w:name="Tc_zEPa8DBDF06jkCKu6VBF0A_6_11"/>
      <w:bookmarkStart w:id="1579" w:name="Tc_8OOwQru-iEOoz-g6sfi5aw_6_5"/>
      <w:bookmarkStart w:id="1580" w:name="Tc_hHtQGGxR20qXtBGIrVpIyg_6_0"/>
      <w:bookmarkStart w:id="1581" w:name="Tc_T8rtJjOBQkyvX0oErBAR2w_5_0"/>
      <w:bookmarkStart w:id="1582" w:name="Tc_6pCsmoOUk0yf89EEBi7z_Q_4_8"/>
      <w:bookmarkStart w:id="1583" w:name="Tc_i6ld_1OjQU2yzcp26JMohQ_4_2"/>
      <w:bookmarkStart w:id="1584" w:name="Tc_6EBzgkfeTUKRKbH44jeerw_4_0"/>
      <w:bookmarkStart w:id="1585" w:name="Tc_JamnQs0kykWj8BM6C0JJVg_3_12"/>
      <w:bookmarkStart w:id="1586" w:name="Tc_tG1AItOhlE2PyHghteNPQA_3_8"/>
      <w:bookmarkStart w:id="1587" w:name="Tc_wxR73zDH9UCaHvl84N9duQ_3_6"/>
      <w:bookmarkStart w:id="1588" w:name="Tc_1iskIvQQUUy6GESJQEUbag_3_2"/>
      <w:bookmarkStart w:id="1589" w:name="Tc_KGHGqoOduU-JWfq1Bqc_Fw_2_8"/>
      <w:bookmarkStart w:id="1590" w:name="Tc_uNP0vd5jE06PIb9n3iriGQ_2_2"/>
      <w:bookmarkStart w:id="1591" w:name="Tc_WP084kk7TU2h1LCtdqxgwA_1_2"/>
      <w:bookmarkStart w:id="1592" w:name="Tc_MVA6Ks_zg0WBPnVBLCZ_kw_6_5"/>
      <w:bookmarkStart w:id="1593" w:name="Tc_-U5CuSsCIU-MsNUL0Uq4KQ_6_2"/>
      <w:bookmarkStart w:id="1594" w:name="Tc_3fTm5Yi07kqAfiandLBo7w_6_0"/>
      <w:bookmarkStart w:id="1595" w:name="Tc_Rqcu10UsDEmuULfnjwd7zg_5_0"/>
      <w:bookmarkStart w:id="1596" w:name="Tc_EjhqsmYCm0GxDN_ozn2IWg_4_5"/>
      <w:bookmarkStart w:id="1597" w:name="Tc_NzG28VyqDEC2ZsOrGjXIjg_4_2"/>
      <w:bookmarkStart w:id="1598" w:name="Tc_J1rGibS1c0muBZeNm4NGZA_4_0"/>
      <w:bookmarkStart w:id="1599" w:name="Tc_NuOd-Cs3a0uFRQKKU3v0jA_3_2"/>
      <w:bookmarkStart w:id="1600" w:name="Tc_6kIRAf68JEGEx08EYsUUXw_2_5"/>
      <w:bookmarkStart w:id="1601" w:name="Tc_Is_qvBCeEEau-TUKB-2Z7Q_2_2"/>
      <w:bookmarkStart w:id="1602" w:name="Tc_xkjqMIDj7km7GigAagoUEA_1_5"/>
      <w:bookmarkStart w:id="1603" w:name="Tc_7hRoXG5c9ECpaMse5piiKg_1_2"/>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r>
        <w:rPr>
          <w:rFonts w:ascii="Times New Roman;Times;serif" w:hAnsi="Times New Roman;Times;serif"/>
          <w:sz w:val="20"/>
        </w:rPr>
        <w:t>The allowance represents future expected credit losses over the life of the receivables based on past experience, current information and forward-looking economic considerations.</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 beginning and ending balances of accounts receivable, net of allowance, are as follows:</w:t>
      </w:r>
    </w:p>
    <w:p>
      <w:pPr>
        <w:pStyle w:val="TextBody"/>
        <w:spacing w:before="0" w:after="0"/>
        <w:ind w:left="0" w:right="0" w:hanging="0"/>
        <w:rPr/>
      </w:pPr>
      <w:r>
        <w:rPr/>
        <w:t>​</w:t>
      </w:r>
    </w:p>
    <w:tbl>
      <w:tblPr>
        <w:tblW w:w="6329" w:type="dxa"/>
        <w:jc w:val="left"/>
        <w:tblInd w:w="0" w:type="dxa"/>
        <w:tblCellMar>
          <w:top w:w="0" w:type="dxa"/>
          <w:left w:w="0" w:type="dxa"/>
          <w:bottom w:w="0" w:type="dxa"/>
          <w:right w:w="0" w:type="dxa"/>
        </w:tblCellMar>
      </w:tblPr>
      <w:tblGrid>
        <w:gridCol w:w="2491"/>
        <w:gridCol w:w="109"/>
        <w:gridCol w:w="459"/>
        <w:gridCol w:w="1506"/>
        <w:gridCol w:w="109"/>
        <w:gridCol w:w="357"/>
        <w:gridCol w:w="1144"/>
        <w:gridCol w:w="154"/>
      </w:tblGrid>
      <w:tr>
        <w:trPr/>
        <w:tc>
          <w:tcPr>
            <w:tcW w:w="24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581785" cy="175260"/>
                      <wp:effectExtent l="0" t="0" r="0" b="0"/>
                      <wp:wrapNone/>
                      <wp:docPr id="140" name="Frame140"/>
                      <a:graphic xmlns:a="http://schemas.openxmlformats.org/drawingml/2006/main">
                        <a:graphicData uri="http://schemas.microsoft.com/office/word/2010/wordprocessingShape">
                          <wps:wsp>
                            <wps:cNvSpPr txBox="1"/>
                            <wps:spPr>
                              <a:xfrm>
                                <a:off x="0" y="0"/>
                                <a:ext cx="1581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9215" cy="175260"/>
                      <wp:effectExtent l="0" t="0" r="0" b="0"/>
                      <wp:wrapNone/>
                      <wp:docPr id="141" name="Frame14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5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91465" cy="175260"/>
                      <wp:effectExtent l="0" t="0" r="0" b="0"/>
                      <wp:wrapNone/>
                      <wp:docPr id="142" name="Frame142"/>
                      <a:graphic xmlns:a="http://schemas.openxmlformats.org/drawingml/2006/main">
                        <a:graphicData uri="http://schemas.microsoft.com/office/word/2010/wordprocessingShape">
                          <wps:wsp>
                            <wps:cNvSpPr txBox="1"/>
                            <wps:spPr>
                              <a:xfrm>
                                <a:off x="0" y="0"/>
                                <a:ext cx="2914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5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956310" cy="175260"/>
                      <wp:effectExtent l="0" t="0" r="0" b="0"/>
                      <wp:wrapNone/>
                      <wp:docPr id="143" name="Frame143"/>
                      <a:graphic xmlns:a="http://schemas.openxmlformats.org/drawingml/2006/main">
                        <a:graphicData uri="http://schemas.microsoft.com/office/word/2010/wordprocessingShape">
                          <wps:wsp>
                            <wps:cNvSpPr txBox="1"/>
                            <wps:spPr>
                              <a:xfrm>
                                <a:off x="0" y="0"/>
                                <a:ext cx="9563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9215" cy="175260"/>
                      <wp:effectExtent l="0" t="0" r="0" b="0"/>
                      <wp:wrapNone/>
                      <wp:docPr id="144" name="Frame14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5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26695" cy="175260"/>
                      <wp:effectExtent l="0" t="0" r="0" b="0"/>
                      <wp:wrapNone/>
                      <wp:docPr id="145" name="Frame145"/>
                      <a:graphic xmlns:a="http://schemas.openxmlformats.org/drawingml/2006/main">
                        <a:graphicData uri="http://schemas.microsoft.com/office/word/2010/wordprocessingShape">
                          <wps:wsp>
                            <wps:cNvSpPr txBox="1"/>
                            <wps:spPr>
                              <a:xfrm>
                                <a:off x="0" y="0"/>
                                <a:ext cx="2266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4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726440" cy="175260"/>
                      <wp:effectExtent l="0" t="0" r="0" b="0"/>
                      <wp:wrapNone/>
                      <wp:docPr id="146" name="Frame146"/>
                      <a:graphic xmlns:a="http://schemas.openxmlformats.org/drawingml/2006/main">
                        <a:graphicData uri="http://schemas.microsoft.com/office/word/2010/wordprocessingShape">
                          <wps:wsp>
                            <wps:cNvSpPr txBox="1"/>
                            <wps:spPr>
                              <a:xfrm>
                                <a:off x="0" y="0"/>
                                <a:ext cx="72644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97790" cy="175260"/>
                      <wp:effectExtent l="0" t="0" r="0" b="0"/>
                      <wp:wrapNone/>
                      <wp:docPr id="147" name="Frame147"/>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49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1965"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c>
          <w:tcPr>
            <w:tcW w:w="109" w:type="dxa"/>
            <w:tcBorders/>
            <w:shd w:fill="auto" w:val="clear"/>
            <w:vAlign w:val="center"/>
          </w:tcPr>
          <w:p>
            <w:pPr>
              <w:pStyle w:val="TableContents"/>
              <w:spacing w:before="0" w:after="1"/>
              <w:ind w:left="0" w:right="0" w:hanging="0"/>
              <w:rPr/>
            </w:pPr>
            <w:r>
              <w:rPr/>
              <w:t>​</w:t>
            </w:r>
          </w:p>
        </w:tc>
        <w:tc>
          <w:tcPr>
            <w:tcW w:w="150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w:t>
            </w:r>
          </w:p>
        </w:tc>
        <w:tc>
          <w:tcPr>
            <w:tcW w:w="154" w:type="dxa"/>
            <w:tcBorders/>
            <w:shd w:fill="auto" w:val="clear"/>
            <w:vAlign w:val="center"/>
          </w:tcPr>
          <w:p>
            <w:pPr>
              <w:pStyle w:val="TableContents"/>
              <w:spacing w:before="0" w:after="1"/>
              <w:ind w:left="0" w:right="0" w:hanging="0"/>
              <w:rPr/>
            </w:pPr>
            <w:r>
              <w:rPr/>
              <w:t>​</w:t>
            </w:r>
          </w:p>
        </w:tc>
      </w:tr>
      <w:tr>
        <w:trPr/>
        <w:tc>
          <w:tcPr>
            <w:tcW w:w="249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196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2021</w:t>
            </w:r>
          </w:p>
        </w:tc>
        <w:tc>
          <w:tcPr>
            <w:tcW w:w="109" w:type="dxa"/>
            <w:tcBorders/>
            <w:shd w:fill="auto" w:val="clear"/>
            <w:vAlign w:val="center"/>
          </w:tcPr>
          <w:p>
            <w:pPr>
              <w:pStyle w:val="TableContents"/>
              <w:spacing w:before="0" w:after="1"/>
              <w:ind w:left="0" w:right="0" w:hanging="0"/>
              <w:rPr/>
            </w:pPr>
            <w:r>
              <w:rPr/>
              <w:t>​</w:t>
            </w:r>
          </w:p>
        </w:tc>
        <w:tc>
          <w:tcPr>
            <w:tcW w:w="150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2020</w:t>
            </w:r>
          </w:p>
        </w:tc>
        <w:tc>
          <w:tcPr>
            <w:tcW w:w="154" w:type="dxa"/>
            <w:tcBorders/>
            <w:shd w:fill="auto" w:val="clear"/>
            <w:vAlign w:val="center"/>
          </w:tcPr>
          <w:p>
            <w:pPr>
              <w:pStyle w:val="TableContents"/>
              <w:spacing w:before="0" w:after="1"/>
              <w:ind w:left="0" w:right="0" w:hanging="0"/>
              <w:rPr/>
            </w:pPr>
            <w:r>
              <w:rPr/>
              <w:t>​</w:t>
            </w:r>
          </w:p>
        </w:tc>
      </w:tr>
      <w:tr>
        <w:trPr/>
        <w:tc>
          <w:tcPr>
            <w:tcW w:w="249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1965"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09" w:type="dxa"/>
            <w:tcBorders/>
            <w:shd w:fill="auto" w:val="clear"/>
            <w:vAlign w:val="center"/>
          </w:tcPr>
          <w:p>
            <w:pPr>
              <w:pStyle w:val="TableContents"/>
              <w:spacing w:before="0" w:after="1"/>
              <w:ind w:left="0" w:right="0" w:hanging="0"/>
              <w:rPr/>
            </w:pPr>
            <w:r>
              <w:rPr/>
              <w:t>​</w:t>
            </w:r>
          </w:p>
        </w:tc>
        <w:tc>
          <w:tcPr>
            <w:tcW w:w="357" w:type="dxa"/>
            <w:tcBorders/>
            <w:shd w:fill="auto" w:val="clear"/>
            <w:vAlign w:val="center"/>
          </w:tcPr>
          <w:p>
            <w:pPr>
              <w:pStyle w:val="TableContents"/>
              <w:spacing w:before="0" w:after="1"/>
              <w:ind w:left="0" w:right="0" w:hanging="0"/>
              <w:rPr/>
            </w:pPr>
            <w:r>
              <w:rPr/>
              <w:t>​</w:t>
            </w:r>
          </w:p>
        </w:tc>
        <w:tc>
          <w:tcPr>
            <w:tcW w:w="1144" w:type="dxa"/>
            <w:tcBorders/>
            <w:shd w:fill="auto" w:val="clear"/>
            <w:vAlign w:val="center"/>
          </w:tcPr>
          <w:p>
            <w:pPr>
              <w:pStyle w:val="TableContents"/>
              <w:spacing w:before="0" w:after="1"/>
              <w:ind w:left="0" w:right="0" w:hanging="0"/>
              <w:rPr/>
            </w:pPr>
            <w:r>
              <w:rPr/>
              <w:t>​</w:t>
            </w:r>
          </w:p>
        </w:tc>
        <w:tc>
          <w:tcPr>
            <w:tcW w:w="154" w:type="dxa"/>
            <w:tcBorders/>
            <w:shd w:fill="auto" w:val="clear"/>
            <w:vAlign w:val="center"/>
          </w:tcPr>
          <w:p>
            <w:pPr>
              <w:pStyle w:val="TableContents"/>
              <w:spacing w:before="0" w:after="1"/>
              <w:ind w:left="0" w:right="0" w:hanging="0"/>
              <w:rPr/>
            </w:pPr>
            <w:r>
              <w:rPr/>
              <w:t>​</w:t>
            </w:r>
          </w:p>
        </w:tc>
      </w:tr>
      <w:tr>
        <w:trPr/>
        <w:tc>
          <w:tcPr>
            <w:tcW w:w="2491"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Balance, beginning of period</w:t>
            </w:r>
          </w:p>
        </w:tc>
        <w:tc>
          <w:tcPr>
            <w:tcW w:w="109" w:type="dxa"/>
            <w:tcBorders/>
            <w:shd w:fill="CCEEFF" w:val="clear"/>
            <w:vAlign w:val="center"/>
          </w:tcPr>
          <w:p>
            <w:pPr>
              <w:pStyle w:val="TableContents"/>
              <w:spacing w:before="0" w:after="1"/>
              <w:ind w:left="0" w:right="0" w:hanging="0"/>
              <w:rPr/>
            </w:pPr>
            <w:r>
              <w:rPr/>
              <w:t>​</w:t>
            </w:r>
          </w:p>
        </w:tc>
        <w:tc>
          <w:tcPr>
            <w:tcW w:w="45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50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77,159</w:t>
            </w:r>
          </w:p>
        </w:tc>
        <w:tc>
          <w:tcPr>
            <w:tcW w:w="109" w:type="dxa"/>
            <w:tcBorders/>
            <w:shd w:fill="CCEEFF" w:val="clear"/>
            <w:vAlign w:val="center"/>
          </w:tcPr>
          <w:p>
            <w:pPr>
              <w:pStyle w:val="TableContents"/>
              <w:spacing w:before="0" w:after="1"/>
              <w:ind w:left="0" w:right="0" w:hanging="0"/>
              <w:rPr/>
            </w:pPr>
            <w:r>
              <w:rPr/>
              <w:t>​</w:t>
            </w:r>
          </w:p>
        </w:tc>
        <w:tc>
          <w:tcPr>
            <w:tcW w:w="35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44"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70,367</w:t>
            </w:r>
          </w:p>
        </w:tc>
        <w:tc>
          <w:tcPr>
            <w:tcW w:w="154" w:type="dxa"/>
            <w:tcBorders/>
            <w:shd w:fill="CCEEFF" w:val="clear"/>
            <w:vAlign w:val="center"/>
          </w:tcPr>
          <w:p>
            <w:pPr>
              <w:pStyle w:val="TableContents"/>
              <w:spacing w:before="0" w:after="1"/>
              <w:ind w:left="0" w:right="0" w:hanging="0"/>
              <w:rPr/>
            </w:pPr>
            <w:r>
              <w:rPr/>
              <w:t>​</w:t>
            </w:r>
          </w:p>
        </w:tc>
      </w:tr>
      <w:tr>
        <w:trPr/>
        <w:tc>
          <w:tcPr>
            <w:tcW w:w="2491"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Balance, end of period</w:t>
            </w:r>
          </w:p>
        </w:tc>
        <w:tc>
          <w:tcPr>
            <w:tcW w:w="109" w:type="dxa"/>
            <w:tcBorders/>
            <w:shd w:fill="auto" w:val="clear"/>
            <w:vAlign w:val="center"/>
          </w:tcPr>
          <w:p>
            <w:pPr>
              <w:pStyle w:val="TableContents"/>
              <w:spacing w:before="0" w:after="1"/>
              <w:ind w:left="0" w:right="0" w:hanging="0"/>
              <w:rPr/>
            </w:pPr>
            <w:r>
              <w:rPr/>
              <w:t>​</w:t>
            </w:r>
          </w:p>
        </w:tc>
        <w:tc>
          <w:tcPr>
            <w:tcW w:w="459"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50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73,130</w:t>
            </w:r>
          </w:p>
        </w:tc>
        <w:tc>
          <w:tcPr>
            <w:tcW w:w="109" w:type="dxa"/>
            <w:tcBorders/>
            <w:shd w:fill="auto" w:val="clear"/>
            <w:vAlign w:val="center"/>
          </w:tcPr>
          <w:p>
            <w:pPr>
              <w:pStyle w:val="TableContents"/>
              <w:spacing w:before="0" w:after="1"/>
              <w:ind w:left="0" w:right="0" w:hanging="0"/>
              <w:rPr/>
            </w:pPr>
            <w:r>
              <w:rPr/>
              <w:t>​</w:t>
            </w:r>
          </w:p>
        </w:tc>
        <w:tc>
          <w:tcPr>
            <w:tcW w:w="357"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144"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77,159</w:t>
            </w:r>
          </w:p>
        </w:tc>
        <w:tc>
          <w:tcPr>
            <w:tcW w:w="154" w:type="dxa"/>
            <w:tcBorders/>
            <w:shd w:fill="auto" w:val="clear"/>
            <w:vAlign w:val="center"/>
          </w:tcPr>
          <w:p>
            <w:pPr>
              <w:pStyle w:val="TableContents"/>
              <w:spacing w:before="0" w:after="1"/>
              <w:ind w:left="0" w:right="0" w:hanging="0"/>
              <w:rPr/>
            </w:pPr>
            <w:r>
              <w:rPr/>
              <w:t>​</w:t>
            </w:r>
          </w:p>
        </w:tc>
      </w:tr>
      <w:tr>
        <w:trPr/>
        <w:tc>
          <w:tcPr>
            <w:tcW w:w="24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(Decrease) increase, net</w:t>
            </w:r>
          </w:p>
        </w:tc>
        <w:tc>
          <w:tcPr>
            <w:tcW w:w="109" w:type="dxa"/>
            <w:tcBorders/>
            <w:shd w:fill="CCEEFF" w:val="clear"/>
            <w:vAlign w:val="center"/>
          </w:tcPr>
          <w:p>
            <w:pPr>
              <w:pStyle w:val="TableContents"/>
              <w:spacing w:before="0" w:after="1"/>
              <w:ind w:left="0" w:right="0" w:hanging="0"/>
              <w:rPr/>
            </w:pPr>
            <w:r>
              <w:rPr/>
              <w:t>​</w:t>
            </w:r>
          </w:p>
        </w:tc>
        <w:tc>
          <w:tcPr>
            <w:tcW w:w="459"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50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(4,029)</w:t>
            </w:r>
          </w:p>
        </w:tc>
        <w:tc>
          <w:tcPr>
            <w:tcW w:w="109" w:type="dxa"/>
            <w:tcBorders/>
            <w:shd w:fill="CCEEFF" w:val="clear"/>
            <w:vAlign w:val="center"/>
          </w:tcPr>
          <w:p>
            <w:pPr>
              <w:pStyle w:val="TableContents"/>
              <w:spacing w:before="0" w:after="1"/>
              <w:ind w:left="0" w:right="0" w:hanging="0"/>
              <w:rPr/>
            </w:pPr>
            <w:r>
              <w:rPr/>
              <w:t>​</w:t>
            </w:r>
          </w:p>
        </w:tc>
        <w:tc>
          <w:tcPr>
            <w:tcW w:w="357"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44"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6,792</w:t>
            </w:r>
          </w:p>
        </w:tc>
        <w:tc>
          <w:tcPr>
            <w:tcW w:w="154" w:type="dxa"/>
            <w:tcBorders/>
            <w:shd w:fill="CCEEFF" w:val="clear"/>
            <w:vAlign w:val="center"/>
          </w:tcPr>
          <w:p>
            <w:pPr>
              <w:pStyle w:val="TableContents"/>
              <w:spacing w:before="0" w:after="1"/>
              <w:ind w:left="0" w:right="0" w:hanging="0"/>
              <w:rPr/>
            </w:pPr>
            <w:r>
              <w:rPr/>
              <w:t>​</w:t>
            </w:r>
          </w:p>
        </w:tc>
      </w:tr>
    </w:tbl>
    <w:p>
      <w:pPr>
        <w:pStyle w:val="TextBody"/>
        <w:spacing w:before="0" w:after="240"/>
        <w:ind w:left="0" w:right="0" w:hanging="0"/>
        <w:jc w:val="both"/>
        <w:rPr/>
      </w:pPr>
      <w:r>
        <w:rPr/>
        <w: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 contract liability is recorded as deferred revenue on the condensed consolidated balance sheets when customers are billed in advance of performance obligations being satisfied, and revenue is recognized after invoicing ratably over the subscription period or over the amortization period of material rights. Deferred revenue is reflected net of a related deferred allowance for subscription cancellations (the “deferred allowance”) of $6,267 and $6,432 at June 30, 2021 and December 31, 2020, respectively. The deferred allowance represents the portion of the allowance for subscription cancellations associated with deferred revenue.</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 beginning and ending balances of and changes to the allowance and the deferred allowance are as follows:</w:t>
      </w:r>
    </w:p>
    <w:p>
      <w:pPr>
        <w:pStyle w:val="TextBody"/>
        <w:spacing w:before="0" w:after="240"/>
        <w:ind w:left="0" w:right="0" w:firstLine="360"/>
        <w:jc w:val="both"/>
        <w:rPr/>
      </w:pPr>
      <w:r>
        <w:rPr/>
        <w:t>​</w:t>
      </w:r>
    </w:p>
    <w:tbl>
      <w:tblPr>
        <w:tblW w:w="8573" w:type="dxa"/>
        <w:jc w:val="left"/>
        <w:tblInd w:w="0" w:type="dxa"/>
        <w:tblCellMar>
          <w:top w:w="0" w:type="dxa"/>
          <w:left w:w="0" w:type="dxa"/>
          <w:bottom w:w="0" w:type="dxa"/>
          <w:right w:w="0" w:type="dxa"/>
        </w:tblCellMar>
      </w:tblPr>
      <w:tblGrid>
        <w:gridCol w:w="3076"/>
        <w:gridCol w:w="326"/>
        <w:gridCol w:w="211"/>
        <w:gridCol w:w="691"/>
        <w:gridCol w:w="326"/>
        <w:gridCol w:w="211"/>
        <w:gridCol w:w="961"/>
        <w:gridCol w:w="326"/>
        <w:gridCol w:w="211"/>
        <w:gridCol w:w="691"/>
        <w:gridCol w:w="326"/>
        <w:gridCol w:w="211"/>
        <w:gridCol w:w="1006"/>
      </w:tblGrid>
      <w:tr>
        <w:trPr/>
        <w:tc>
          <w:tcPr>
            <w:tcW w:w="30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953260" cy="175260"/>
                      <wp:effectExtent l="0" t="0" r="0" b="0"/>
                      <wp:wrapNone/>
                      <wp:docPr id="148" name="Frame148"/>
                      <a:graphic xmlns:a="http://schemas.openxmlformats.org/drawingml/2006/main">
                        <a:graphicData uri="http://schemas.microsoft.com/office/word/2010/wordprocessingShape">
                          <wps:wsp>
                            <wps:cNvSpPr txBox="1"/>
                            <wps:spPr>
                              <a:xfrm>
                                <a:off x="0" y="0"/>
                                <a:ext cx="1953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07010" cy="175260"/>
                      <wp:effectExtent l="0" t="0" r="0" b="0"/>
                      <wp:wrapNone/>
                      <wp:docPr id="149" name="Frame14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33985" cy="175260"/>
                      <wp:effectExtent l="0" t="0" r="0" b="0"/>
                      <wp:wrapNone/>
                      <wp:docPr id="150" name="Frame15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438785" cy="175260"/>
                      <wp:effectExtent l="0" t="0" r="0" b="0"/>
                      <wp:wrapNone/>
                      <wp:docPr id="151" name="Frame151"/>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07010" cy="175260"/>
                      <wp:effectExtent l="0" t="0" r="0" b="0"/>
                      <wp:wrapNone/>
                      <wp:docPr id="152" name="Frame15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33985" cy="175260"/>
                      <wp:effectExtent l="0" t="0" r="0" b="0"/>
                      <wp:wrapNone/>
                      <wp:docPr id="153" name="Frame15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10235" cy="175260"/>
                      <wp:effectExtent l="0" t="0" r="0" b="0"/>
                      <wp:wrapNone/>
                      <wp:docPr id="154" name="Frame154"/>
                      <a:graphic xmlns:a="http://schemas.openxmlformats.org/drawingml/2006/main">
                        <a:graphicData uri="http://schemas.microsoft.com/office/word/2010/wordprocessingShape">
                          <wps:wsp>
                            <wps:cNvSpPr txBox="1"/>
                            <wps:spPr>
                              <a:xfrm>
                                <a:off x="0" y="0"/>
                                <a:ext cx="6102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07010" cy="175260"/>
                      <wp:effectExtent l="0" t="0" r="0" b="0"/>
                      <wp:wrapNone/>
                      <wp:docPr id="155" name="Frame15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33985" cy="175260"/>
                      <wp:effectExtent l="0" t="0" r="0" b="0"/>
                      <wp:wrapNone/>
                      <wp:docPr id="156" name="Frame15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438785" cy="175260"/>
                      <wp:effectExtent l="0" t="0" r="0" b="0"/>
                      <wp:wrapNone/>
                      <wp:docPr id="157" name="Frame157"/>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07010" cy="175260"/>
                      <wp:effectExtent l="0" t="0" r="0" b="0"/>
                      <wp:wrapNone/>
                      <wp:docPr id="158" name="Frame15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33985" cy="175260"/>
                      <wp:effectExtent l="0" t="0" r="0" b="0"/>
                      <wp:wrapNone/>
                      <wp:docPr id="159" name="Frame15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38810" cy="175260"/>
                      <wp:effectExtent l="0" t="0" r="0" b="0"/>
                      <wp:wrapNone/>
                      <wp:docPr id="160" name="Frame160"/>
                      <a:graphic xmlns:a="http://schemas.openxmlformats.org/drawingml/2006/main">
                        <a:graphicData uri="http://schemas.microsoft.com/office/word/2010/wordprocessingShape">
                          <wps:wsp>
                            <wps:cNvSpPr txBox="1"/>
                            <wps:spPr>
                              <a:xfrm>
                                <a:off x="0" y="0"/>
                                <a:ext cx="638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07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5171" w:type="dxa"/>
            <w:gridSpan w:val="11"/>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 June 30, </w:t>
            </w:r>
          </w:p>
        </w:tc>
      </w:tr>
      <w:tr>
        <w:trPr/>
        <w:tc>
          <w:tcPr>
            <w:tcW w:w="307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400"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jc w:val="center"/>
              <w:rPr/>
            </w:pPr>
            <w:r>
              <w:rPr/>
              <w:t>​</w:t>
            </w:r>
          </w:p>
        </w:tc>
        <w:tc>
          <w:tcPr>
            <w:tcW w:w="2445"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r>
      <w:tr>
        <w:trPr/>
        <w:tc>
          <w:tcPr>
            <w:tcW w:w="307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90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w:t>
            </w:r>
          </w:p>
        </w:tc>
        <w:tc>
          <w:tcPr>
            <w:tcW w:w="326" w:type="dxa"/>
            <w:tcBorders/>
            <w:shd w:fill="auto" w:val="clear"/>
            <w:vAlign w:val="center"/>
          </w:tcPr>
          <w:p>
            <w:pPr>
              <w:pStyle w:val="TableContents"/>
              <w:spacing w:before="0" w:after="1"/>
              <w:ind w:left="0" w:right="0" w:hanging="0"/>
              <w:jc w:val="center"/>
              <w:rPr/>
            </w:pPr>
            <w:r>
              <w:rPr/>
              <w:t>    </w:t>
            </w:r>
          </w:p>
        </w:tc>
        <w:tc>
          <w:tcPr>
            <w:tcW w:w="211" w:type="dxa"/>
            <w:tcBorders/>
            <w:shd w:fill="auto" w:val="clear"/>
            <w:vAlign w:val="center"/>
          </w:tcPr>
          <w:p>
            <w:pPr>
              <w:pStyle w:val="TableContents"/>
              <w:spacing w:before="0" w:after="1"/>
              <w:ind w:left="0" w:right="0" w:hanging="0"/>
              <w:jc w:val="center"/>
              <w:rPr/>
            </w:pPr>
            <w:r>
              <w:rPr/>
              <w:t>​</w:t>
            </w:r>
          </w:p>
        </w:tc>
        <w:tc>
          <w:tcPr>
            <w:tcW w:w="96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Net Change</w:t>
            </w:r>
          </w:p>
        </w:tc>
        <w:tc>
          <w:tcPr>
            <w:tcW w:w="326" w:type="dxa"/>
            <w:tcBorders/>
            <w:shd w:fill="auto" w:val="clear"/>
            <w:vAlign w:val="center"/>
          </w:tcPr>
          <w:p>
            <w:pPr>
              <w:pStyle w:val="TableContents"/>
              <w:spacing w:before="0" w:after="1"/>
              <w:ind w:left="0" w:right="0" w:hanging="0"/>
              <w:jc w:val="center"/>
              <w:rPr/>
            </w:pPr>
            <w:r>
              <w:rPr/>
              <w:t>    </w:t>
            </w:r>
          </w:p>
        </w:tc>
        <w:tc>
          <w:tcPr>
            <w:tcW w:w="90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w:t>
            </w:r>
          </w:p>
        </w:tc>
        <w:tc>
          <w:tcPr>
            <w:tcW w:w="326" w:type="dxa"/>
            <w:tcBorders/>
            <w:shd w:fill="auto" w:val="clear"/>
            <w:vAlign w:val="center"/>
          </w:tcPr>
          <w:p>
            <w:pPr>
              <w:pStyle w:val="TableContents"/>
              <w:spacing w:before="0" w:after="1"/>
              <w:ind w:left="0" w:right="0" w:hanging="0"/>
              <w:jc w:val="center"/>
              <w:rPr/>
            </w:pPr>
            <w:r>
              <w:rPr/>
              <w:t>    </w:t>
            </w:r>
          </w:p>
        </w:tc>
        <w:tc>
          <w:tcPr>
            <w:tcW w:w="211" w:type="dxa"/>
            <w:tcBorders/>
            <w:shd w:fill="auto" w:val="clear"/>
            <w:vAlign w:val="center"/>
          </w:tcPr>
          <w:p>
            <w:pPr>
              <w:pStyle w:val="TableContents"/>
              <w:spacing w:before="0" w:after="1"/>
              <w:ind w:left="0" w:right="0" w:hanging="0"/>
              <w:jc w:val="center"/>
              <w:rPr/>
            </w:pPr>
            <w:r>
              <w:rPr/>
              <w:t>​</w:t>
            </w:r>
          </w:p>
        </w:tc>
        <w:tc>
          <w:tcPr>
            <w:tcW w:w="100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Net Change</w:t>
            </w:r>
          </w:p>
        </w:tc>
      </w:tr>
      <w:tr>
        <w:trPr/>
        <w:tc>
          <w:tcPr>
            <w:tcW w:w="3076"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Allowance balance, April 1</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(8,059)</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pPr>
            <w:r>
              <w:rPr/>
              <w:t>​</w:t>
            </w:r>
          </w:p>
        </w:tc>
        <w:tc>
          <w:tcPr>
            <w:tcW w:w="96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(7,476)</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pPr>
            <w:r>
              <w:rPr/>
              <w:t>​</w:t>
            </w:r>
          </w:p>
        </w:tc>
        <w:tc>
          <w:tcPr>
            <w:tcW w:w="1006" w:type="dxa"/>
            <w:tcBorders/>
            <w:shd w:fill="CCEEFF" w:val="clear"/>
            <w:vAlign w:val="center"/>
          </w:tcPr>
          <w:p>
            <w:pPr>
              <w:pStyle w:val="TableContents"/>
              <w:spacing w:before="0" w:after="1"/>
              <w:ind w:left="0" w:right="0" w:hanging="0"/>
              <w:jc w:val="right"/>
              <w:rPr/>
            </w:pPr>
            <w:r>
              <w:rPr/>
              <w:t>  </w:t>
            </w:r>
          </w:p>
        </w:tc>
      </w:tr>
      <w:tr>
        <w:trPr/>
        <w:tc>
          <w:tcPr>
            <w:tcW w:w="3076"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Allowance balance, June 30</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(9,399)</w:t>
            </w:r>
          </w:p>
        </w:tc>
        <w:tc>
          <w:tcPr>
            <w:tcW w:w="326" w:type="dxa"/>
            <w:tcBorders/>
            <w:shd w:fill="auto" w:val="clear"/>
            <w:vAlign w:val="center"/>
          </w:tcPr>
          <w:p>
            <w:pPr>
              <w:pStyle w:val="TableContents"/>
              <w:spacing w:before="0" w:after="1"/>
              <w:ind w:left="0" w:right="0" w:hanging="0"/>
              <w:rPr/>
            </w:pPr>
            <w:r>
              <w:rPr/>
              <w:t> </w:t>
            </w:r>
          </w:p>
        </w:tc>
        <w:tc>
          <w:tcPr>
            <w:tcW w:w="211" w:type="dxa"/>
            <w:tcBorders/>
            <w:shd w:fill="auto" w:val="clear"/>
            <w:vAlign w:val="center"/>
          </w:tcPr>
          <w:p>
            <w:pPr>
              <w:pStyle w:val="TableContents"/>
              <w:spacing w:before="0" w:after="1"/>
              <w:ind w:left="0" w:right="0" w:hanging="0"/>
              <w:rPr/>
            </w:pPr>
            <w:r>
              <w:rPr/>
              <w:t>​</w:t>
            </w:r>
          </w:p>
        </w:tc>
        <w:tc>
          <w:tcPr>
            <w:tcW w:w="961"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(7,669)</w:t>
            </w:r>
          </w:p>
        </w:tc>
        <w:tc>
          <w:tcPr>
            <w:tcW w:w="326" w:type="dxa"/>
            <w:tcBorders/>
            <w:shd w:fill="auto" w:val="clear"/>
            <w:vAlign w:val="center"/>
          </w:tcPr>
          <w:p>
            <w:pPr>
              <w:pStyle w:val="TableContents"/>
              <w:spacing w:before="0" w:after="1"/>
              <w:ind w:left="0" w:right="0" w:hanging="0"/>
              <w:rPr/>
            </w:pPr>
            <w:r>
              <w:rPr/>
              <w:t> </w:t>
            </w:r>
          </w:p>
        </w:tc>
        <w:tc>
          <w:tcPr>
            <w:tcW w:w="211" w:type="dxa"/>
            <w:tcBorders/>
            <w:shd w:fill="auto" w:val="clear"/>
            <w:vAlign w:val="center"/>
          </w:tcPr>
          <w:p>
            <w:pPr>
              <w:pStyle w:val="TableContents"/>
              <w:spacing w:before="0" w:after="1"/>
              <w:ind w:left="0" w:right="0" w:hanging="0"/>
              <w:rPr/>
            </w:pPr>
            <w:r>
              <w:rPr/>
              <w:t>​</w:t>
            </w:r>
          </w:p>
        </w:tc>
        <w:tc>
          <w:tcPr>
            <w:tcW w:w="1006" w:type="dxa"/>
            <w:tcBorders/>
            <w:shd w:fill="auto" w:val="clear"/>
            <w:vAlign w:val="center"/>
          </w:tcPr>
          <w:p>
            <w:pPr>
              <w:pStyle w:val="TableContents"/>
              <w:spacing w:before="0" w:after="1"/>
              <w:ind w:left="0" w:right="0" w:hanging="0"/>
              <w:jc w:val="right"/>
              <w:rPr/>
            </w:pPr>
            <w:r>
              <w:rPr/>
              <w:t>  </w:t>
            </w:r>
          </w:p>
        </w:tc>
      </w:tr>
      <w:tr>
        <w:trPr/>
        <w:tc>
          <w:tcPr>
            <w:tcW w:w="307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Change in allowance</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6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1,340</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0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193</w:t>
            </w:r>
          </w:p>
        </w:tc>
      </w:tr>
      <w:tr>
        <w:trPr/>
        <w:tc>
          <w:tcPr>
            <w:tcW w:w="3076"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Deferred allowance balance, April 1</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5,515</w:t>
            </w:r>
          </w:p>
        </w:tc>
        <w:tc>
          <w:tcPr>
            <w:tcW w:w="326" w:type="dxa"/>
            <w:tcBorders/>
            <w:shd w:fill="auto" w:val="clear"/>
            <w:vAlign w:val="center"/>
          </w:tcPr>
          <w:p>
            <w:pPr>
              <w:pStyle w:val="TableContents"/>
              <w:spacing w:before="0" w:after="1"/>
              <w:ind w:left="0" w:right="0" w:hanging="0"/>
              <w:rPr/>
            </w:pPr>
            <w:r>
              <w:rPr/>
              <w:t> </w:t>
            </w:r>
          </w:p>
        </w:tc>
        <w:tc>
          <w:tcPr>
            <w:tcW w:w="211" w:type="dxa"/>
            <w:tcBorders/>
            <w:shd w:fill="auto" w:val="clear"/>
            <w:vAlign w:val="center"/>
          </w:tcPr>
          <w:p>
            <w:pPr>
              <w:pStyle w:val="TableContents"/>
              <w:spacing w:before="0" w:after="1"/>
              <w:ind w:left="0" w:right="0" w:hanging="0"/>
              <w:rPr/>
            </w:pPr>
            <w:r>
              <w:rPr/>
              <w:t>​</w:t>
            </w:r>
          </w:p>
        </w:tc>
        <w:tc>
          <w:tcPr>
            <w:tcW w:w="961" w:type="dxa"/>
            <w:tcBorders/>
            <w:shd w:fill="auto" w:val="clear"/>
            <w:vAlign w:val="center"/>
          </w:tcPr>
          <w:p>
            <w:pPr>
              <w:pStyle w:val="TableContents"/>
              <w:spacing w:before="0" w:after="1"/>
              <w:ind w:left="0" w:right="0" w:hanging="0"/>
              <w:rPr/>
            </w:pPr>
            <w:r>
              <w:rPr/>
              <w:t>  </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5,118</w:t>
            </w:r>
          </w:p>
        </w:tc>
        <w:tc>
          <w:tcPr>
            <w:tcW w:w="326" w:type="dxa"/>
            <w:tcBorders/>
            <w:shd w:fill="auto" w:val="clear"/>
            <w:vAlign w:val="center"/>
          </w:tcPr>
          <w:p>
            <w:pPr>
              <w:pStyle w:val="TableContents"/>
              <w:spacing w:before="0" w:after="1"/>
              <w:ind w:left="0" w:right="0" w:hanging="0"/>
              <w:rPr/>
            </w:pPr>
            <w:r>
              <w:rPr/>
              <w:t> </w:t>
            </w:r>
          </w:p>
        </w:tc>
        <w:tc>
          <w:tcPr>
            <w:tcW w:w="211" w:type="dxa"/>
            <w:tcBorders/>
            <w:shd w:fill="auto" w:val="clear"/>
            <w:vAlign w:val="center"/>
          </w:tcPr>
          <w:p>
            <w:pPr>
              <w:pStyle w:val="TableContents"/>
              <w:spacing w:before="0" w:after="1"/>
              <w:ind w:left="0" w:right="0" w:hanging="0"/>
              <w:rPr/>
            </w:pPr>
            <w:r>
              <w:rPr/>
              <w:t>​</w:t>
            </w:r>
          </w:p>
        </w:tc>
        <w:tc>
          <w:tcPr>
            <w:tcW w:w="1006" w:type="dxa"/>
            <w:tcBorders/>
            <w:shd w:fill="auto" w:val="clear"/>
            <w:vAlign w:val="center"/>
          </w:tcPr>
          <w:p>
            <w:pPr>
              <w:pStyle w:val="TableContents"/>
              <w:spacing w:before="0" w:after="1"/>
              <w:ind w:left="0" w:right="0" w:hanging="0"/>
              <w:rPr/>
            </w:pPr>
            <w:r>
              <w:rPr/>
              <w:t>  </w:t>
            </w:r>
          </w:p>
        </w:tc>
      </w:tr>
      <w:tr>
        <w:trPr/>
        <w:tc>
          <w:tcPr>
            <w:tcW w:w="3076"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Deferred allowance balance, June 30</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69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6,267</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pPr>
            <w:r>
              <w:rPr/>
              <w:t>​</w:t>
            </w:r>
          </w:p>
        </w:tc>
        <w:tc>
          <w:tcPr>
            <w:tcW w:w="961" w:type="dxa"/>
            <w:tcBorders/>
            <w:shd w:fill="CCEEFF" w:val="clear"/>
            <w:vAlign w:val="center"/>
          </w:tcPr>
          <w:p>
            <w:pPr>
              <w:pStyle w:val="TableContents"/>
              <w:spacing w:before="0" w:after="1"/>
              <w:ind w:left="0" w:right="0" w:hanging="0"/>
              <w:rPr/>
            </w:pPr>
            <w:r>
              <w:rPr/>
              <w:t>  </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69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5,335</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pPr>
            <w:r>
              <w:rPr/>
              <w:t>​</w:t>
            </w:r>
          </w:p>
        </w:tc>
        <w:tc>
          <w:tcPr>
            <w:tcW w:w="1006" w:type="dxa"/>
            <w:tcBorders/>
            <w:shd w:fill="CCEEFF" w:val="clear"/>
            <w:vAlign w:val="center"/>
          </w:tcPr>
          <w:p>
            <w:pPr>
              <w:pStyle w:val="TableContents"/>
              <w:spacing w:before="0" w:after="1"/>
              <w:ind w:left="0" w:right="0" w:hanging="0"/>
              <w:rPr/>
            </w:pPr>
            <w:r>
              <w:rPr/>
              <w:t>  </w:t>
            </w:r>
          </w:p>
        </w:tc>
      </w:tr>
      <w:tr>
        <w:trPr/>
        <w:tc>
          <w:tcPr>
            <w:tcW w:w="307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Change in deferred allowance</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6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96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(752)</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6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00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(217)</w:t>
            </w:r>
          </w:p>
        </w:tc>
      </w:tr>
      <w:tr>
        <w:trPr/>
        <w:tc>
          <w:tcPr>
            <w:tcW w:w="307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amount charged to revenues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6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588</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0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r>
    </w:tbl>
    <w:p>
      <w:pPr>
        <w:pStyle w:val="TextBody"/>
        <w:spacing w:before="0" w:after="240"/>
        <w:ind w:left="0" w:right="0" w:firstLine="360"/>
        <w:jc w:val="both"/>
        <w:rPr/>
      </w:pPr>
      <w:r>
        <w:rPr/>
        <w:t>​</w:t>
      </w:r>
    </w:p>
    <w:tbl>
      <w:tblPr>
        <w:tblW w:w="8832" w:type="dxa"/>
        <w:jc w:val="left"/>
        <w:tblInd w:w="0" w:type="dxa"/>
        <w:tblCellMar>
          <w:top w:w="0" w:type="dxa"/>
          <w:left w:w="0" w:type="dxa"/>
          <w:bottom w:w="0" w:type="dxa"/>
          <w:right w:w="0" w:type="dxa"/>
        </w:tblCellMar>
      </w:tblPr>
      <w:tblGrid>
        <w:gridCol w:w="3226"/>
        <w:gridCol w:w="326"/>
        <w:gridCol w:w="211"/>
        <w:gridCol w:w="691"/>
        <w:gridCol w:w="326"/>
        <w:gridCol w:w="211"/>
        <w:gridCol w:w="961"/>
        <w:gridCol w:w="326"/>
        <w:gridCol w:w="211"/>
        <w:gridCol w:w="691"/>
        <w:gridCol w:w="326"/>
        <w:gridCol w:w="211"/>
        <w:gridCol w:w="961"/>
        <w:gridCol w:w="154"/>
      </w:tblGrid>
      <w:tr>
        <w:trPr/>
        <w:tc>
          <w:tcPr>
            <w:tcW w:w="32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048510" cy="175260"/>
                      <wp:effectExtent l="0" t="0" r="0" b="0"/>
                      <wp:wrapNone/>
                      <wp:docPr id="161" name="Frame161"/>
                      <a:graphic xmlns:a="http://schemas.openxmlformats.org/drawingml/2006/main">
                        <a:graphicData uri="http://schemas.microsoft.com/office/word/2010/wordprocessingShape">
                          <wps:wsp>
                            <wps:cNvSpPr txBox="1"/>
                            <wps:spPr>
                              <a:xfrm>
                                <a:off x="0" y="0"/>
                                <a:ext cx="2048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07010" cy="175260"/>
                      <wp:effectExtent l="0" t="0" r="0" b="0"/>
                      <wp:wrapNone/>
                      <wp:docPr id="162" name="Frame16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33985" cy="175260"/>
                      <wp:effectExtent l="0" t="0" r="0" b="0"/>
                      <wp:wrapNone/>
                      <wp:docPr id="163" name="Frame16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438785" cy="175260"/>
                      <wp:effectExtent l="0" t="0" r="0" b="0"/>
                      <wp:wrapNone/>
                      <wp:docPr id="164" name="Frame164"/>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07010" cy="175260"/>
                      <wp:effectExtent l="0" t="0" r="0" b="0"/>
                      <wp:wrapNone/>
                      <wp:docPr id="165" name="Frame16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33985" cy="175260"/>
                      <wp:effectExtent l="0" t="0" r="0" b="0"/>
                      <wp:wrapNone/>
                      <wp:docPr id="166" name="Frame16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10235" cy="175260"/>
                      <wp:effectExtent l="0" t="0" r="0" b="0"/>
                      <wp:wrapNone/>
                      <wp:docPr id="167" name="Frame167"/>
                      <a:graphic xmlns:a="http://schemas.openxmlformats.org/drawingml/2006/main">
                        <a:graphicData uri="http://schemas.microsoft.com/office/word/2010/wordprocessingShape">
                          <wps:wsp>
                            <wps:cNvSpPr txBox="1"/>
                            <wps:spPr>
                              <a:xfrm>
                                <a:off x="0" y="0"/>
                                <a:ext cx="610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07010" cy="175260"/>
                      <wp:effectExtent l="0" t="0" r="0" b="0"/>
                      <wp:wrapNone/>
                      <wp:docPr id="168" name="Frame16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33985" cy="175260"/>
                      <wp:effectExtent l="0" t="0" r="0" b="0"/>
                      <wp:wrapNone/>
                      <wp:docPr id="169" name="Frame16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438785" cy="175260"/>
                      <wp:effectExtent l="0" t="0" r="0" b="0"/>
                      <wp:wrapNone/>
                      <wp:docPr id="170" name="Frame170"/>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07010" cy="175260"/>
                      <wp:effectExtent l="0" t="0" r="0" b="0"/>
                      <wp:wrapNone/>
                      <wp:docPr id="171" name="Frame17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33985" cy="175260"/>
                      <wp:effectExtent l="0" t="0" r="0" b="0"/>
                      <wp:wrapNone/>
                      <wp:docPr id="172" name="Frame17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10235" cy="175260"/>
                      <wp:effectExtent l="0" t="0" r="0" b="0"/>
                      <wp:wrapNone/>
                      <wp:docPr id="173" name="Frame173"/>
                      <a:graphic xmlns:a="http://schemas.openxmlformats.org/drawingml/2006/main">
                        <a:graphicData uri="http://schemas.microsoft.com/office/word/2010/wordprocessingShape">
                          <wps:wsp>
                            <wps:cNvSpPr txBox="1"/>
                            <wps:spPr>
                              <a:xfrm>
                                <a:off x="0" y="0"/>
                                <a:ext cx="610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97790" cy="175260"/>
                      <wp:effectExtent l="0" t="0" r="0" b="0"/>
                      <wp:wrapNone/>
                      <wp:docPr id="174" name="Frame174"/>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2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5126" w:type="dxa"/>
            <w:gridSpan w:val="11"/>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 </w:t>
            </w:r>
          </w:p>
        </w:tc>
        <w:tc>
          <w:tcPr>
            <w:tcW w:w="154" w:type="dxa"/>
            <w:tcBorders/>
            <w:shd w:fill="auto" w:val="clear"/>
            <w:vAlign w:val="center"/>
          </w:tcPr>
          <w:p>
            <w:pPr>
              <w:pStyle w:val="TableContents"/>
              <w:spacing w:before="0" w:after="0"/>
              <w:ind w:left="0" w:right="0" w:hanging="0"/>
              <w:jc w:val="center"/>
              <w:rPr/>
            </w:pPr>
            <w:r>
              <w:rPr/>
              <w:t>​</w:t>
            </w:r>
          </w:p>
        </w:tc>
      </w:tr>
      <w:tr>
        <w:trPr/>
        <w:tc>
          <w:tcPr>
            <w:tcW w:w="32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40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w:t>
            </w:r>
          </w:p>
        </w:tc>
        <w:tc>
          <w:tcPr>
            <w:tcW w:w="240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154" w:type="dxa"/>
            <w:tcBorders/>
            <w:shd w:fill="auto" w:val="clear"/>
            <w:vAlign w:val="center"/>
          </w:tcPr>
          <w:p>
            <w:pPr>
              <w:pStyle w:val="TableContents"/>
              <w:spacing w:before="0" w:after="0"/>
              <w:ind w:left="0" w:right="0" w:hanging="0"/>
              <w:jc w:val="center"/>
              <w:rPr/>
            </w:pPr>
            <w:r>
              <w:rPr/>
              <w:t>​</w:t>
            </w:r>
          </w:p>
        </w:tc>
      </w:tr>
      <w:tr>
        <w:trPr/>
        <w:tc>
          <w:tcPr>
            <w:tcW w:w="32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0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w:t>
            </w:r>
          </w:p>
        </w:tc>
        <w:tc>
          <w:tcPr>
            <w:tcW w:w="32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center"/>
              <w:rPr/>
            </w:pPr>
            <w:r>
              <w:rPr/>
              <w:t>​</w:t>
            </w:r>
          </w:p>
        </w:tc>
        <w:tc>
          <w:tcPr>
            <w:tcW w:w="96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Net Change</w:t>
            </w:r>
          </w:p>
        </w:tc>
        <w:tc>
          <w:tcPr>
            <w:tcW w:w="326" w:type="dxa"/>
            <w:tcBorders/>
            <w:shd w:fill="auto" w:val="clear"/>
            <w:vAlign w:val="center"/>
          </w:tcPr>
          <w:p>
            <w:pPr>
              <w:pStyle w:val="TableContents"/>
              <w:spacing w:before="0" w:after="0"/>
              <w:ind w:left="0" w:right="0" w:hanging="0"/>
              <w:jc w:val="center"/>
              <w:rPr/>
            </w:pPr>
            <w:r>
              <w:rPr/>
              <w:t>    </w:t>
            </w:r>
          </w:p>
        </w:tc>
        <w:tc>
          <w:tcPr>
            <w:tcW w:w="90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w:t>
            </w:r>
          </w:p>
        </w:tc>
        <w:tc>
          <w:tcPr>
            <w:tcW w:w="32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center"/>
              <w:rPr/>
            </w:pPr>
            <w:r>
              <w:rPr/>
              <w:t>​</w:t>
            </w:r>
          </w:p>
        </w:tc>
        <w:tc>
          <w:tcPr>
            <w:tcW w:w="96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Net Change</w:t>
            </w:r>
          </w:p>
        </w:tc>
        <w:tc>
          <w:tcPr>
            <w:tcW w:w="154" w:type="dxa"/>
            <w:tcBorders/>
            <w:shd w:fill="auto" w:val="clear"/>
            <w:vAlign w:val="center"/>
          </w:tcPr>
          <w:p>
            <w:pPr>
              <w:pStyle w:val="TableContents"/>
              <w:spacing w:before="0" w:after="0"/>
              <w:ind w:left="0" w:right="0" w:hanging="0"/>
              <w:jc w:val="center"/>
              <w:rPr/>
            </w:pPr>
            <w:r>
              <w:rPr/>
              <w:t>​</w:t>
            </w:r>
          </w:p>
        </w:tc>
      </w:tr>
      <w:tr>
        <w:trPr/>
        <w:tc>
          <w:tcPr>
            <w:tcW w:w="3226"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Allowance balance, January 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(8,592)</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96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(7,515)</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961" w:type="dxa"/>
            <w:tcBorders/>
            <w:shd w:fill="CCEEFF" w:val="clear"/>
            <w:vAlign w:val="center"/>
          </w:tcPr>
          <w:p>
            <w:pPr>
              <w:pStyle w:val="TableContents"/>
              <w:spacing w:before="0" w:after="0"/>
              <w:ind w:left="0" w:right="0" w:hanging="0"/>
              <w:jc w:val="right"/>
              <w:rPr/>
            </w:pPr>
            <w:r>
              <w:rPr/>
              <w:t>  </w:t>
            </w:r>
          </w:p>
        </w:tc>
        <w:tc>
          <w:tcPr>
            <w:tcW w:w="154" w:type="dxa"/>
            <w:tcBorders/>
            <w:shd w:fill="CCEEFF" w:val="clear"/>
            <w:vAlign w:val="center"/>
          </w:tcPr>
          <w:p>
            <w:pPr>
              <w:pStyle w:val="TableContents"/>
              <w:spacing w:before="0" w:after="0"/>
              <w:ind w:left="0" w:right="0" w:hanging="0"/>
              <w:rPr/>
            </w:pPr>
            <w:r>
              <w:rPr/>
              <w:t>​</w:t>
            </w:r>
          </w:p>
        </w:tc>
      </w:tr>
      <w:tr>
        <w:trPr/>
        <w:tc>
          <w:tcPr>
            <w:tcW w:w="322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Allowance balance, June 30</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(9,399)</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96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(7,669)</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961" w:type="dxa"/>
            <w:tcBorders/>
            <w:shd w:fill="auto" w:val="clear"/>
            <w:vAlign w:val="center"/>
          </w:tcPr>
          <w:p>
            <w:pPr>
              <w:pStyle w:val="TableContents"/>
              <w:spacing w:before="0" w:after="0"/>
              <w:ind w:left="0" w:right="0" w:hanging="0"/>
              <w:jc w:val="right"/>
              <w:rPr/>
            </w:pPr>
            <w:r>
              <w:rPr/>
              <w:t>  </w:t>
            </w:r>
          </w:p>
        </w:tc>
        <w:tc>
          <w:tcPr>
            <w:tcW w:w="154" w:type="dxa"/>
            <w:tcBorders/>
            <w:shd w:fill="auto" w:val="clear"/>
            <w:vAlign w:val="center"/>
          </w:tcPr>
          <w:p>
            <w:pPr>
              <w:pStyle w:val="TableContents"/>
              <w:spacing w:before="0" w:after="0"/>
              <w:ind w:left="0" w:right="0" w:hanging="0"/>
              <w:rPr/>
            </w:pPr>
            <w:r>
              <w:rPr/>
              <w:t>​</w:t>
            </w:r>
          </w:p>
        </w:tc>
      </w:tr>
      <w:tr>
        <w:trPr/>
        <w:tc>
          <w:tcPr>
            <w:tcW w:w="32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Change in allowance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807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6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154</w:t>
            </w:r>
          </w:p>
        </w:tc>
        <w:tc>
          <w:tcPr>
            <w:tcW w:w="154" w:type="dxa"/>
            <w:tcBorders/>
            <w:shd w:fill="CCEEFF" w:val="clear"/>
            <w:vAlign w:val="center"/>
          </w:tcPr>
          <w:p>
            <w:pPr>
              <w:pStyle w:val="TableContents"/>
              <w:spacing w:before="0" w:after="0"/>
              <w:ind w:left="0" w:right="0" w:hanging="0"/>
              <w:rPr/>
            </w:pPr>
            <w:r>
              <w:rPr/>
              <w:t>​</w:t>
            </w:r>
          </w:p>
        </w:tc>
      </w:tr>
      <w:tr>
        <w:trPr/>
        <w:tc>
          <w:tcPr>
            <w:tcW w:w="322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Deferred allowance balance, January 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6,432</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961" w:type="dxa"/>
            <w:tcBorders/>
            <w:shd w:fill="auto" w:val="clear"/>
            <w:vAlign w:val="center"/>
          </w:tcPr>
          <w:p>
            <w:pPr>
              <w:pStyle w:val="TableContents"/>
              <w:spacing w:before="0" w:after="0"/>
              <w:ind w:left="0" w:right="0" w:hanging="0"/>
              <w:rPr/>
            </w:pPr>
            <w:r>
              <w:rPr/>
              <w:t>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5,614</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961" w:type="dxa"/>
            <w:tcBorders/>
            <w:shd w:fill="auto" w:val="clear"/>
            <w:vAlign w:val="center"/>
          </w:tcPr>
          <w:p>
            <w:pPr>
              <w:pStyle w:val="TableContents"/>
              <w:spacing w:before="0" w:after="0"/>
              <w:ind w:left="0" w:right="0" w:hanging="0"/>
              <w:rPr/>
            </w:pPr>
            <w:r>
              <w:rPr/>
              <w:t>  </w:t>
            </w:r>
          </w:p>
        </w:tc>
        <w:tc>
          <w:tcPr>
            <w:tcW w:w="154" w:type="dxa"/>
            <w:tcBorders/>
            <w:shd w:fill="auto" w:val="clear"/>
            <w:vAlign w:val="center"/>
          </w:tcPr>
          <w:p>
            <w:pPr>
              <w:pStyle w:val="TableContents"/>
              <w:spacing w:before="0" w:after="0"/>
              <w:ind w:left="0" w:right="0" w:hanging="0"/>
              <w:rPr/>
            </w:pPr>
            <w:r>
              <w:rPr/>
              <w:t>​</w:t>
            </w:r>
          </w:p>
        </w:tc>
      </w:tr>
      <w:tr>
        <w:trPr/>
        <w:tc>
          <w:tcPr>
            <w:tcW w:w="3226"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Deferred allowance balance, June 30</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6,267</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961" w:type="dxa"/>
            <w:tcBorders/>
            <w:shd w:fill="CCEEFF" w:val="clear"/>
            <w:vAlign w:val="center"/>
          </w:tcPr>
          <w:p>
            <w:pPr>
              <w:pStyle w:val="TableContents"/>
              <w:spacing w:before="0" w:after="0"/>
              <w:ind w:left="0" w:right="0" w:hanging="0"/>
              <w:rPr/>
            </w:pPr>
            <w:r>
              <w:rPr/>
              <w:t>  </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5,335</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961" w:type="dxa"/>
            <w:tcBorders/>
            <w:shd w:fill="CCEEFF" w:val="clear"/>
            <w:vAlign w:val="center"/>
          </w:tcPr>
          <w:p>
            <w:pPr>
              <w:pStyle w:val="TableContents"/>
              <w:spacing w:before="0" w:after="0"/>
              <w:ind w:left="0" w:right="0" w:hanging="0"/>
              <w:rPr/>
            </w:pPr>
            <w:r>
              <w:rPr/>
              <w:t>  </w:t>
            </w:r>
          </w:p>
        </w:tc>
        <w:tc>
          <w:tcPr>
            <w:tcW w:w="154" w:type="dxa"/>
            <w:tcBorders/>
            <w:shd w:fill="CCEEFF" w:val="clear"/>
            <w:vAlign w:val="center"/>
          </w:tcPr>
          <w:p>
            <w:pPr>
              <w:pStyle w:val="TableContents"/>
              <w:spacing w:before="0" w:after="0"/>
              <w:ind w:left="0" w:right="0" w:hanging="0"/>
              <w:rPr/>
            </w:pPr>
            <w:r>
              <w:rPr/>
              <w:t>​</w:t>
            </w:r>
          </w:p>
        </w:tc>
      </w:tr>
      <w:tr>
        <w:trPr/>
        <w:tc>
          <w:tcPr>
            <w:tcW w:w="32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Change in deferred allowance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6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6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279</w:t>
            </w:r>
          </w:p>
        </w:tc>
        <w:tc>
          <w:tcPr>
            <w:tcW w:w="154" w:type="dxa"/>
            <w:tcBorders/>
            <w:shd w:fill="auto" w:val="clear"/>
            <w:vAlign w:val="center"/>
          </w:tcPr>
          <w:p>
            <w:pPr>
              <w:pStyle w:val="TableContents"/>
              <w:spacing w:before="0" w:after="0"/>
              <w:ind w:left="0" w:right="0" w:hanging="0"/>
              <w:rPr/>
            </w:pPr>
            <w:r>
              <w:rPr/>
              <w:t>​</w:t>
            </w:r>
          </w:p>
        </w:tc>
      </w:tr>
      <w:tr>
        <w:trPr/>
        <w:tc>
          <w:tcPr>
            <w:tcW w:w="32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amount charged to revenues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6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972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6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433</w:t>
            </w:r>
          </w:p>
        </w:tc>
        <w:tc>
          <w:tcPr>
            <w:tcW w:w="154" w:type="dxa"/>
            <w:tcBorders/>
            <w:shd w:fill="CCEEFF"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portion of deferred revenue expected to be recognized in revenue beyond one year is included in deferred revenue, net of current portion in the condensed consolidated balance sheets.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360"/>
        <w:jc w:val="both"/>
        <w:rPr>
          <w:rFonts w:ascii="Times New Roman;Times;serif" w:hAnsi="Times New Roman;Times;serif"/>
          <w:sz w:val="20"/>
        </w:rPr>
      </w:pPr>
      <w:bookmarkStart w:id="1604" w:name="Tc_akmRSe_K_EK7O9UdOD_g8Q_8_11"/>
      <w:bookmarkStart w:id="1605" w:name="Tc_rzKsx1OR0EO5_6MHKehjQg_8_8"/>
      <w:bookmarkStart w:id="1606" w:name="Tc_kXjDLbUuR0Gx_mc5iAE_gw_8_5"/>
      <w:bookmarkStart w:id="1607" w:name="Tc_faNvr34pAUavQ5C9sKJXwg_8_2"/>
      <w:bookmarkStart w:id="1608" w:name="Tc_XRdSl5w5NEiJWzb4-dmOzQ_8_0"/>
      <w:bookmarkStart w:id="1609" w:name="Tc_rxtbQfuzEUq9ZawG1E3CGg_7_0"/>
      <w:bookmarkStart w:id="1610" w:name="Tc_QToWu8dLL0i-NSOCJAOpRg_6_0"/>
      <w:bookmarkStart w:id="1611" w:name="Tc_b0587sxNM0K_XR3GAZEgDA_5_11"/>
      <w:bookmarkStart w:id="1612" w:name="Tc_FE6rD-F6vEWus3c3VpgVTA_5_8"/>
      <w:bookmarkStart w:id="1613" w:name="Tc_CsgCB-SKckmFmZWv98maaQ_5_5"/>
      <w:bookmarkStart w:id="1614" w:name="Tc_gT9My7ayD0KX5G_6zOYEkQ_5_2"/>
      <w:bookmarkStart w:id="1615" w:name="Tc_aBN5cFRk2U2_ks4oYtar0g_5_0"/>
      <w:bookmarkStart w:id="1616" w:name="Tc_DwSCiYCqf0ag1Dq5NawjdA_4_8"/>
      <w:bookmarkStart w:id="1617" w:name="Tc_P6j86L99NEiJooL3lFJb1w_4_2"/>
      <w:bookmarkStart w:id="1618" w:name="Tc_QuNqJ4G1T0WYoc1S9HsS9Q_4_0"/>
      <w:bookmarkStart w:id="1619" w:name="Tc_1a2S5RjwuUK7FT5rpoM6JA_3_11"/>
      <w:bookmarkStart w:id="1620" w:name="Tc_aLxlY5-fkE68YnlaNUggdg_3_8"/>
      <w:bookmarkStart w:id="1621" w:name="Tc_cB2rzaQrAE6Da22NY1lf5w_3_5"/>
      <w:bookmarkStart w:id="1622" w:name="Tc_FLnopZIJfE684pC2-bXPeQ_3_2"/>
      <w:bookmarkStart w:id="1623" w:name="Tc_RooueiqARkS12znrPNoxKA_2_8"/>
      <w:bookmarkStart w:id="1624" w:name="Tc_4VFVxESXqk-v9YUvA8diug_2_2"/>
      <w:bookmarkStart w:id="1625" w:name="Tc_H1l-4TtkC0yjIPeEcQwDRw_1_8"/>
      <w:bookmarkStart w:id="1626" w:name="Tc_yqOYoqrSCUCE6iF6pCN9BA_1_2"/>
      <w:bookmarkStart w:id="1627" w:name="Tc_SyZlEZMr_0WM-nPkpvD2Vg_9_12"/>
      <w:bookmarkStart w:id="1628" w:name="Tc_STQ7a_he6UOgwRyi0FyOfw_9_9"/>
      <w:bookmarkStart w:id="1629" w:name="Tc_XhRSSP-SlEO7FQkzl0n3Cw_9_5"/>
      <w:bookmarkStart w:id="1630" w:name="Tc_72XEROTerka4VWNEu-mu7w_9_2"/>
      <w:bookmarkStart w:id="1631" w:name="Tc_Spp7Zoa60Um_Vl1qlYpSwA_9_0"/>
      <w:bookmarkStart w:id="1632" w:name="Tc_OLqfI6tAokiHQnoCWgQBGg_8_0"/>
      <w:bookmarkStart w:id="1633" w:name="Tc_cQzkE2P8AUuzbRXi0ToLtg_7_0"/>
      <w:bookmarkStart w:id="1634" w:name="Tc_YW-pUMaH20SpPHD7xUwXEg_6_12"/>
      <w:bookmarkStart w:id="1635" w:name="Tc_RShPbvQMNEigQ-puNRaFnw_6_9"/>
      <w:bookmarkStart w:id="1636" w:name="Tc_aNq1Usxs6kuGjeUV8Tpzvg_6_5"/>
      <w:bookmarkStart w:id="1637" w:name="Tc_89uVJ4phvkSmTQOoPX5vpg_6_2"/>
      <w:bookmarkStart w:id="1638" w:name="Tc_OmVXegMs-kuQsfQFzwEmfg_6_0"/>
      <w:bookmarkStart w:id="1639" w:name="Tc_ZqSFp2UXfEWbKOvu_zRDMQ_5_0"/>
      <w:bookmarkStart w:id="1640" w:name="Tc_xpp4XH_weUah2Vfytb5JDg_4_9"/>
      <w:bookmarkStart w:id="1641" w:name="Tc_jmDXztzoHUKQlvY9fcXX-w_4_2"/>
      <w:bookmarkStart w:id="1642" w:name="Tc_4TtPHMzHy0G1-rHyw6pKFA_3_12"/>
      <w:bookmarkStart w:id="1643" w:name="Tc_ugWpHk6iFkq4ieMIJKIQPA_3_9"/>
      <w:bookmarkStart w:id="1644" w:name="Tc_w2na4mTmqkO4FCjoRUWpaQ_3_5"/>
      <w:bookmarkStart w:id="1645" w:name="Tc_Ef9jEZ6w3Eab2cu_d4HITg_3_2"/>
      <w:bookmarkStart w:id="1646" w:name="Tc_2Qiyhz1NfUuY0dBNhOC5Tg_2_9"/>
      <w:bookmarkStart w:id="1647" w:name="Tc_8b0UYFgeDk-Nm2gbuy5O5A_2_2"/>
      <w:bookmarkStart w:id="1648" w:name="Tc_N_Ld2yP2TUSXBbqnyQsSAg_1_9"/>
      <w:bookmarkStart w:id="1649" w:name="Tc_jx-xun-jz0yVi2-z9epeOg_1_2"/>
      <w:bookmarkStart w:id="1650" w:name="Tc_pd4cb13BF06zKIPa5S77-g_7_5"/>
      <w:bookmarkStart w:id="1651" w:name="Tc_IzKrpSCgkESqrZt68oPABA_7_2"/>
      <w:bookmarkStart w:id="1652" w:name="Tc_m5ljII7_7kW9h-Wey-Rc_w_7_0"/>
      <w:bookmarkStart w:id="1653" w:name="Tc_p-GrVAVF20eae2D3sPtkLA_6_0"/>
      <w:bookmarkStart w:id="1654" w:name="Tc_g5Tng6S1LEeT9EQ1gxfOEQ_5_5"/>
      <w:bookmarkStart w:id="1655" w:name="Tc_IilXwWUeL0mj9Q0GKWh5nw_5_2"/>
      <w:bookmarkStart w:id="1656" w:name="Tc_tFaZDvEad0OStzEgp3WcdQ_5_0"/>
      <w:bookmarkStart w:id="1657" w:name="Tc_ceoOTFPXy0GFQE9yf5Bj4Q_4_0"/>
      <w:bookmarkStart w:id="1658" w:name="Tc_QOiCXeOkwEmly5cBBba10Q_3_2"/>
      <w:bookmarkStart w:id="1659" w:name="Tc_bpWjWMR66U2ttYPw2MZ2iA_2_5"/>
      <w:bookmarkStart w:id="1660" w:name="Tc_yfr4UiUH5kaC7OrzL_piRQ_2_2"/>
      <w:bookmarkStart w:id="1661" w:name="Tc_Vv6g8SU3l0W9zcMF-N4W2w_1_5"/>
      <w:bookmarkStart w:id="1662" w:name="Tc_tX2PHmd3iUqap8nCaH4DOg_1_2"/>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r>
        <w:rPr>
          <w:rFonts w:ascii="Times New Roman;Times;serif" w:hAnsi="Times New Roman;Times;serif"/>
          <w:sz w:val="20"/>
        </w:rPr>
        <w:t>The tables provide information about the balances of and changes to deferred revenue for the following periods:</w:t>
      </w:r>
    </w:p>
    <w:p>
      <w:pPr>
        <w:pStyle w:val="TextBody"/>
        <w:spacing w:before="0" w:after="0"/>
        <w:ind w:left="0" w:right="0" w:hanging="0"/>
        <w:rPr/>
      </w:pPr>
      <w:r>
        <w:rPr/>
        <w:t>​</w:t>
      </w:r>
    </w:p>
    <w:tbl>
      <w:tblPr>
        <w:tblW w:w="5798" w:type="dxa"/>
        <w:jc w:val="left"/>
        <w:tblInd w:w="0" w:type="dxa"/>
        <w:tblCellMar>
          <w:top w:w="0" w:type="dxa"/>
          <w:left w:w="0" w:type="dxa"/>
          <w:bottom w:w="0" w:type="dxa"/>
          <w:right w:w="0" w:type="dxa"/>
        </w:tblCellMar>
      </w:tblPr>
      <w:tblGrid>
        <w:gridCol w:w="2536"/>
        <w:gridCol w:w="326"/>
        <w:gridCol w:w="252"/>
        <w:gridCol w:w="933"/>
        <w:gridCol w:w="146"/>
        <w:gridCol w:w="308"/>
        <w:gridCol w:w="1297"/>
      </w:tblGrid>
      <w:tr>
        <w:trPr/>
        <w:tc>
          <w:tcPr>
            <w:tcW w:w="25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610360" cy="175260"/>
                      <wp:effectExtent l="0" t="0" r="0" b="0"/>
                      <wp:wrapNone/>
                      <wp:docPr id="175" name="Frame175"/>
                      <a:graphic xmlns:a="http://schemas.openxmlformats.org/drawingml/2006/main">
                        <a:graphicData uri="http://schemas.microsoft.com/office/word/2010/wordprocessingShape">
                          <wps:wsp>
                            <wps:cNvSpPr txBox="1"/>
                            <wps:spPr>
                              <a:xfrm>
                                <a:off x="0" y="0"/>
                                <a:ext cx="16103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07010" cy="175260"/>
                      <wp:effectExtent l="0" t="0" r="0" b="0"/>
                      <wp:wrapNone/>
                      <wp:docPr id="176" name="Frame17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5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60020" cy="175260"/>
                      <wp:effectExtent l="0" t="0" r="0" b="0"/>
                      <wp:wrapNone/>
                      <wp:docPr id="177" name="Frame177"/>
                      <a:graphic xmlns:a="http://schemas.openxmlformats.org/drawingml/2006/main">
                        <a:graphicData uri="http://schemas.microsoft.com/office/word/2010/wordprocessingShape">
                          <wps:wsp>
                            <wps:cNvSpPr txBox="1"/>
                            <wps:spPr>
                              <a:xfrm>
                                <a:off x="0" y="0"/>
                                <a:ext cx="1600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592455" cy="175260"/>
                      <wp:effectExtent l="0" t="0" r="0" b="0"/>
                      <wp:wrapNone/>
                      <wp:docPr id="178" name="Frame178"/>
                      <a:graphic xmlns:a="http://schemas.openxmlformats.org/drawingml/2006/main">
                        <a:graphicData uri="http://schemas.microsoft.com/office/word/2010/wordprocessingShape">
                          <wps:wsp>
                            <wps:cNvSpPr txBox="1"/>
                            <wps:spPr>
                              <a:xfrm>
                                <a:off x="0" y="0"/>
                                <a:ext cx="5924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92710" cy="175260"/>
                      <wp:effectExtent l="0" t="0" r="0" b="0"/>
                      <wp:wrapNone/>
                      <wp:docPr id="179" name="Frame179"/>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0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95580" cy="175260"/>
                      <wp:effectExtent l="0" t="0" r="0" b="0"/>
                      <wp:wrapNone/>
                      <wp:docPr id="180" name="Frame180"/>
                      <a:graphic xmlns:a="http://schemas.openxmlformats.org/drawingml/2006/main">
                        <a:graphicData uri="http://schemas.microsoft.com/office/word/2010/wordprocessingShape">
                          <wps:wsp>
                            <wps:cNvSpPr txBox="1"/>
                            <wps:spPr>
                              <a:xfrm>
                                <a:off x="0" y="0"/>
                                <a:ext cx="1955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9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823595" cy="175260"/>
                      <wp:effectExtent l="0" t="0" r="0" b="0"/>
                      <wp:wrapNone/>
                      <wp:docPr id="181" name="Frame181"/>
                      <a:graphic xmlns:a="http://schemas.openxmlformats.org/drawingml/2006/main">
                        <a:graphicData uri="http://schemas.microsoft.com/office/word/2010/wordprocessingShape">
                          <wps:wsp>
                            <wps:cNvSpPr txBox="1"/>
                            <wps:spPr>
                              <a:xfrm>
                                <a:off x="0" y="0"/>
                                <a:ext cx="8235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5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8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w:t>
            </w:r>
          </w:p>
        </w:tc>
        <w:tc>
          <w:tcPr>
            <w:tcW w:w="146" w:type="dxa"/>
            <w:tcBorders/>
            <w:shd w:fill="auto" w:val="clear"/>
            <w:vAlign w:val="center"/>
          </w:tcPr>
          <w:p>
            <w:pPr>
              <w:pStyle w:val="TableContents"/>
              <w:spacing w:before="0" w:after="0"/>
              <w:ind w:left="0" w:right="0" w:hanging="0"/>
              <w:rPr/>
            </w:pPr>
            <w:r>
              <w:rPr/>
              <w:t>​</w:t>
            </w:r>
          </w:p>
        </w:tc>
        <w:tc>
          <w:tcPr>
            <w:tcW w:w="160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25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8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46" w:type="dxa"/>
            <w:tcBorders/>
            <w:shd w:fill="auto" w:val="clear"/>
            <w:vAlign w:val="center"/>
          </w:tcPr>
          <w:p>
            <w:pPr>
              <w:pStyle w:val="TableContents"/>
              <w:spacing w:before="0" w:after="0"/>
              <w:ind w:left="0" w:right="0" w:hanging="0"/>
              <w:jc w:val="center"/>
              <w:rPr/>
            </w:pPr>
            <w:r>
              <w:rPr/>
              <w:t>​</w:t>
            </w:r>
          </w:p>
        </w:tc>
        <w:tc>
          <w:tcPr>
            <w:tcW w:w="160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r>
      <w:tr>
        <w:trPr/>
        <w:tc>
          <w:tcPr>
            <w:tcW w:w="25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18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46" w:type="dxa"/>
            <w:tcBorders/>
            <w:shd w:fill="auto" w:val="clear"/>
            <w:vAlign w:val="center"/>
          </w:tcPr>
          <w:p>
            <w:pPr>
              <w:pStyle w:val="TableContents"/>
              <w:spacing w:before="0" w:after="0"/>
              <w:ind w:left="0" w:right="0" w:hanging="0"/>
              <w:rPr/>
            </w:pPr>
            <w:r>
              <w:rPr/>
              <w:t>​</w:t>
            </w:r>
          </w:p>
        </w:tc>
        <w:tc>
          <w:tcPr>
            <w:tcW w:w="308" w:type="dxa"/>
            <w:tcBorders/>
            <w:shd w:fill="auto" w:val="clear"/>
            <w:vAlign w:val="center"/>
          </w:tcPr>
          <w:p>
            <w:pPr>
              <w:pStyle w:val="TableContents"/>
              <w:spacing w:before="0" w:after="0"/>
              <w:ind w:left="0" w:right="0" w:hanging="0"/>
              <w:rPr/>
            </w:pPr>
            <w:r>
              <w:rPr/>
              <w:t>​</w:t>
            </w:r>
          </w:p>
        </w:tc>
        <w:tc>
          <w:tcPr>
            <w:tcW w:w="1297" w:type="dxa"/>
            <w:tcBorders/>
            <w:shd w:fill="auto" w:val="clear"/>
            <w:vAlign w:val="center"/>
          </w:tcPr>
          <w:p>
            <w:pPr>
              <w:pStyle w:val="TableContents"/>
              <w:spacing w:before="0" w:after="0"/>
              <w:ind w:left="0" w:right="0" w:hanging="0"/>
              <w:rPr/>
            </w:pPr>
            <w:r>
              <w:rPr/>
              <w:t>​</w:t>
            </w:r>
          </w:p>
        </w:tc>
      </w:tr>
      <w:tr>
        <w:trPr/>
        <w:tc>
          <w:tcPr>
            <w:tcW w:w="2536"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Balances:</w:t>
            </w:r>
          </w:p>
        </w:tc>
        <w:tc>
          <w:tcPr>
            <w:tcW w:w="326" w:type="dxa"/>
            <w:tcBorders/>
            <w:shd w:fill="CCEEFF" w:val="clear"/>
            <w:vAlign w:val="center"/>
          </w:tcPr>
          <w:p>
            <w:pPr>
              <w:pStyle w:val="TableContents"/>
              <w:spacing w:before="0" w:after="0"/>
              <w:ind w:left="0" w:right="0" w:hanging="0"/>
              <w:rPr/>
            </w:pPr>
            <w:r>
              <w:rPr/>
              <w:t> </w:t>
            </w:r>
          </w:p>
        </w:tc>
        <w:tc>
          <w:tcPr>
            <w:tcW w:w="252" w:type="dxa"/>
            <w:tcBorders/>
            <w:shd w:fill="CCEEFF" w:val="clear"/>
            <w:vAlign w:val="center"/>
          </w:tcPr>
          <w:p>
            <w:pPr>
              <w:pStyle w:val="TableContents"/>
              <w:spacing w:before="0" w:after="0"/>
              <w:ind w:left="0" w:right="0" w:hanging="0"/>
              <w:rPr/>
            </w:pPr>
            <w:r>
              <w:rPr/>
              <w:t>​</w:t>
            </w:r>
          </w:p>
        </w:tc>
        <w:tc>
          <w:tcPr>
            <w:tcW w:w="933" w:type="dxa"/>
            <w:tcBorders/>
            <w:shd w:fill="CCEEFF" w:val="clear"/>
            <w:vAlign w:val="center"/>
          </w:tcPr>
          <w:p>
            <w:pPr>
              <w:pStyle w:val="TableContents"/>
              <w:spacing w:before="0" w:after="0"/>
              <w:ind w:left="0" w:right="0" w:hanging="0"/>
              <w:jc w:val="right"/>
              <w:rPr/>
            </w:pPr>
            <w:r>
              <w:rPr/>
              <w:t>  </w:t>
            </w:r>
          </w:p>
        </w:tc>
        <w:tc>
          <w:tcPr>
            <w:tcW w:w="146" w:type="dxa"/>
            <w:tcBorders/>
            <w:shd w:fill="CCEEFF" w:val="clear"/>
            <w:vAlign w:val="center"/>
          </w:tcPr>
          <w:p>
            <w:pPr>
              <w:pStyle w:val="TableContents"/>
              <w:spacing w:before="0" w:after="0"/>
              <w:ind w:left="0" w:right="0" w:hanging="0"/>
              <w:rPr/>
            </w:pPr>
            <w:r>
              <w:rPr/>
              <w:t> </w:t>
            </w:r>
          </w:p>
        </w:tc>
        <w:tc>
          <w:tcPr>
            <w:tcW w:w="308" w:type="dxa"/>
            <w:tcBorders/>
            <w:shd w:fill="CCEEFF" w:val="clear"/>
            <w:vAlign w:val="center"/>
          </w:tcPr>
          <w:p>
            <w:pPr>
              <w:pStyle w:val="TableContents"/>
              <w:spacing w:before="0" w:after="0"/>
              <w:ind w:left="0" w:right="0" w:hanging="0"/>
              <w:rPr/>
            </w:pPr>
            <w:r>
              <w:rPr/>
              <w:t>​</w:t>
            </w:r>
          </w:p>
        </w:tc>
        <w:tc>
          <w:tcPr>
            <w:tcW w:w="1297" w:type="dxa"/>
            <w:tcBorders/>
            <w:shd w:fill="CCEEFF" w:val="clear"/>
            <w:vAlign w:val="center"/>
          </w:tcPr>
          <w:p>
            <w:pPr>
              <w:pStyle w:val="TableContents"/>
              <w:spacing w:before="0" w:after="0"/>
              <w:ind w:left="0" w:right="0" w:hanging="0"/>
              <w:jc w:val="right"/>
              <w:rPr/>
            </w:pPr>
            <w:r>
              <w:rPr/>
              <w:t>  </w:t>
            </w:r>
          </w:p>
        </w:tc>
      </w:tr>
      <w:tr>
        <w:trPr/>
        <w:tc>
          <w:tcPr>
            <w:tcW w:w="25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Deferred revenue, current</w:t>
            </w:r>
          </w:p>
        </w:tc>
        <w:tc>
          <w:tcPr>
            <w:tcW w:w="326" w:type="dxa"/>
            <w:tcBorders/>
            <w:shd w:fill="auto" w:val="clear"/>
            <w:vAlign w:val="center"/>
          </w:tcPr>
          <w:p>
            <w:pPr>
              <w:pStyle w:val="TableContents"/>
              <w:spacing w:before="0" w:after="0"/>
              <w:ind w:left="0" w:right="0" w:hanging="0"/>
              <w:rPr/>
            </w:pPr>
            <w:r>
              <w:rPr/>
              <w:t>​</w:t>
            </w:r>
          </w:p>
        </w:tc>
        <w:tc>
          <w:tcPr>
            <w:tcW w:w="25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210,587</w:t>
            </w:r>
          </w:p>
        </w:tc>
        <w:tc>
          <w:tcPr>
            <w:tcW w:w="146" w:type="dxa"/>
            <w:tcBorders/>
            <w:shd w:fill="auto" w:val="clear"/>
            <w:vAlign w:val="center"/>
          </w:tcPr>
          <w:p>
            <w:pPr>
              <w:pStyle w:val="TableContents"/>
              <w:spacing w:before="0" w:after="0"/>
              <w:ind w:left="0" w:right="0" w:hanging="0"/>
              <w:rPr/>
            </w:pPr>
            <w:r>
              <w:rPr/>
              <w:t>​</w:t>
            </w:r>
          </w:p>
        </w:tc>
        <w:tc>
          <w:tcPr>
            <w:tcW w:w="30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9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207,560</w:t>
            </w:r>
          </w:p>
        </w:tc>
      </w:tr>
      <w:tr>
        <w:trPr/>
        <w:tc>
          <w:tcPr>
            <w:tcW w:w="25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Deferred revenue, non-current</w:t>
            </w:r>
          </w:p>
        </w:tc>
        <w:tc>
          <w:tcPr>
            <w:tcW w:w="326" w:type="dxa"/>
            <w:tcBorders/>
            <w:shd w:fill="CCEEFF" w:val="clear"/>
            <w:vAlign w:val="center"/>
          </w:tcPr>
          <w:p>
            <w:pPr>
              <w:pStyle w:val="TableContents"/>
              <w:spacing w:before="0" w:after="0"/>
              <w:ind w:left="0" w:right="0" w:hanging="0"/>
              <w:rPr/>
            </w:pPr>
            <w:r>
              <w:rPr/>
              <w:t>​</w:t>
            </w:r>
          </w:p>
        </w:tc>
        <w:tc>
          <w:tcPr>
            <w:tcW w:w="252"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3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12,025</w:t>
            </w:r>
          </w:p>
        </w:tc>
        <w:tc>
          <w:tcPr>
            <w:tcW w:w="146" w:type="dxa"/>
            <w:tcBorders/>
            <w:shd w:fill="CCEEFF" w:val="clear"/>
            <w:vAlign w:val="center"/>
          </w:tcPr>
          <w:p>
            <w:pPr>
              <w:pStyle w:val="TableContents"/>
              <w:spacing w:before="0" w:after="0"/>
              <w:ind w:left="0" w:right="0" w:hanging="0"/>
              <w:rPr/>
            </w:pPr>
            <w:r>
              <w:rPr/>
              <w:t>​</w:t>
            </w:r>
          </w:p>
        </w:tc>
        <w:tc>
          <w:tcPr>
            <w:tcW w:w="308"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29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14,702</w:t>
            </w:r>
          </w:p>
        </w:tc>
      </w:tr>
      <w:tr>
        <w:trPr/>
        <w:tc>
          <w:tcPr>
            <w:tcW w:w="25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deferred revenue</w:t>
            </w:r>
          </w:p>
        </w:tc>
        <w:tc>
          <w:tcPr>
            <w:tcW w:w="326" w:type="dxa"/>
            <w:tcBorders/>
            <w:shd w:fill="auto" w:val="clear"/>
            <w:vAlign w:val="center"/>
          </w:tcPr>
          <w:p>
            <w:pPr>
              <w:pStyle w:val="TableContents"/>
              <w:spacing w:before="0" w:after="0"/>
              <w:ind w:left="0" w:right="0" w:hanging="0"/>
              <w:rPr/>
            </w:pPr>
            <w:r>
              <w:rPr/>
              <w:t>​</w:t>
            </w:r>
          </w:p>
        </w:tc>
        <w:tc>
          <w:tcPr>
            <w:tcW w:w="252"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222,612</w:t>
            </w:r>
          </w:p>
        </w:tc>
        <w:tc>
          <w:tcPr>
            <w:tcW w:w="146" w:type="dxa"/>
            <w:tcBorders/>
            <w:shd w:fill="auto" w:val="clear"/>
            <w:vAlign w:val="center"/>
          </w:tcPr>
          <w:p>
            <w:pPr>
              <w:pStyle w:val="TableContents"/>
              <w:spacing w:before="0" w:after="0"/>
              <w:ind w:left="0" w:right="0" w:hanging="0"/>
              <w:rPr/>
            </w:pPr>
            <w:r>
              <w:rPr/>
              <w:t>​</w:t>
            </w:r>
          </w:p>
        </w:tc>
        <w:tc>
          <w:tcPr>
            <w:tcW w:w="308"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97"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222,262</w:t>
            </w:r>
          </w:p>
        </w:tc>
      </w:tr>
    </w:tbl>
    <w:p>
      <w:pPr>
        <w:pStyle w:val="TextBody"/>
        <w:spacing w:before="0" w:after="0"/>
        <w:ind w:left="0" w:right="0" w:hanging="0"/>
        <w:rPr/>
      </w:pPr>
      <w:r>
        <w:rPr/>
        <w:t>​</w:t>
      </w:r>
    </w:p>
    <w:tbl>
      <w:tblPr>
        <w:tblW w:w="8401" w:type="dxa"/>
        <w:jc w:val="left"/>
        <w:tblInd w:w="0" w:type="dxa"/>
        <w:tblCellMar>
          <w:top w:w="0" w:type="dxa"/>
          <w:left w:w="0" w:type="dxa"/>
          <w:bottom w:w="0" w:type="dxa"/>
          <w:right w:w="0" w:type="dxa"/>
        </w:tblCellMar>
      </w:tblPr>
      <w:tblGrid>
        <w:gridCol w:w="2491"/>
        <w:gridCol w:w="326"/>
        <w:gridCol w:w="211"/>
        <w:gridCol w:w="901"/>
        <w:gridCol w:w="326"/>
        <w:gridCol w:w="211"/>
        <w:gridCol w:w="796"/>
        <w:gridCol w:w="109"/>
        <w:gridCol w:w="109"/>
        <w:gridCol w:w="211"/>
        <w:gridCol w:w="901"/>
        <w:gridCol w:w="326"/>
        <w:gridCol w:w="211"/>
        <w:gridCol w:w="901"/>
        <w:gridCol w:w="371"/>
      </w:tblGrid>
      <w:tr>
        <w:trPr/>
        <w:tc>
          <w:tcPr>
            <w:tcW w:w="24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1581785" cy="175260"/>
                      <wp:effectExtent l="0" t="0" r="0" b="0"/>
                      <wp:wrapNone/>
                      <wp:docPr id="182" name="Frame182"/>
                      <a:graphic xmlns:a="http://schemas.openxmlformats.org/drawingml/2006/main">
                        <a:graphicData uri="http://schemas.microsoft.com/office/word/2010/wordprocessingShape">
                          <wps:wsp>
                            <wps:cNvSpPr txBox="1"/>
                            <wps:spPr>
                              <a:xfrm>
                                <a:off x="0" y="0"/>
                                <a:ext cx="1581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07010" cy="175260"/>
                      <wp:effectExtent l="0" t="0" r="0" b="0"/>
                      <wp:wrapNone/>
                      <wp:docPr id="183" name="Frame18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33985" cy="175260"/>
                      <wp:effectExtent l="0" t="0" r="0" b="0"/>
                      <wp:wrapNone/>
                      <wp:docPr id="184" name="Frame18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572135" cy="175260"/>
                      <wp:effectExtent l="0" t="0" r="0" b="0"/>
                      <wp:wrapNone/>
                      <wp:docPr id="185" name="Frame185"/>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07010" cy="175260"/>
                      <wp:effectExtent l="0" t="0" r="0" b="0"/>
                      <wp:wrapNone/>
                      <wp:docPr id="186" name="Frame18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33985" cy="175260"/>
                      <wp:effectExtent l="0" t="0" r="0" b="0"/>
                      <wp:wrapNone/>
                      <wp:docPr id="187" name="Frame18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505460" cy="175260"/>
                      <wp:effectExtent l="0" t="0" r="0" b="0"/>
                      <wp:wrapNone/>
                      <wp:docPr id="188" name="Frame188"/>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9215" cy="175260"/>
                      <wp:effectExtent l="0" t="0" r="0" b="0"/>
                      <wp:wrapNone/>
                      <wp:docPr id="189" name="Frame18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9215" cy="175260"/>
                      <wp:effectExtent l="0" t="0" r="0" b="0"/>
                      <wp:wrapNone/>
                      <wp:docPr id="190" name="Frame19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33985" cy="175260"/>
                      <wp:effectExtent l="0" t="0" r="0" b="0"/>
                      <wp:wrapNone/>
                      <wp:docPr id="191" name="Frame19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572135" cy="175260"/>
                      <wp:effectExtent l="0" t="0" r="0" b="0"/>
                      <wp:wrapNone/>
                      <wp:docPr id="192" name="Frame192"/>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07010" cy="175260"/>
                      <wp:effectExtent l="0" t="0" r="0" b="0"/>
                      <wp:wrapNone/>
                      <wp:docPr id="193" name="Frame19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33985" cy="175260"/>
                      <wp:effectExtent l="0" t="0" r="0" b="0"/>
                      <wp:wrapNone/>
                      <wp:docPr id="194" name="Frame19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572135" cy="175260"/>
                      <wp:effectExtent l="0" t="0" r="0" b="0"/>
                      <wp:wrapNone/>
                      <wp:docPr id="195" name="Frame195"/>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35585" cy="175260"/>
                      <wp:effectExtent l="0" t="0" r="0" b="0"/>
                      <wp:wrapNone/>
                      <wp:docPr id="196" name="Frame196"/>
                      <a:graphic xmlns:a="http://schemas.openxmlformats.org/drawingml/2006/main">
                        <a:graphicData uri="http://schemas.microsoft.com/office/word/2010/wordprocessingShape">
                          <wps:wsp>
                            <wps:cNvSpPr txBox="1"/>
                            <wps:spPr>
                              <a:xfrm>
                                <a:off x="0" y="0"/>
                                <a:ext cx="235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49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445" w:type="dxa"/>
            <w:gridSpan w:val="5"/>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109"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2550" w:type="dxa"/>
            <w:gridSpan w:val="5"/>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c>
          <w:tcPr>
            <w:tcW w:w="371" w:type="dxa"/>
            <w:tcBorders/>
            <w:shd w:fill="auto" w:val="clear"/>
            <w:vAlign w:val="center"/>
          </w:tcPr>
          <w:p>
            <w:pPr>
              <w:pStyle w:val="TableContents"/>
              <w:spacing w:before="0" w:after="1"/>
              <w:ind w:left="0" w:right="0" w:hanging="0"/>
              <w:rPr/>
            </w:pPr>
            <w:r>
              <w:rPr/>
              <w:t>​</w:t>
            </w:r>
          </w:p>
        </w:tc>
      </w:tr>
      <w:tr>
        <w:trPr/>
        <w:tc>
          <w:tcPr>
            <w:tcW w:w="249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445"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2550"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71" w:type="dxa"/>
            <w:tcBorders/>
            <w:shd w:fill="auto" w:val="clear"/>
            <w:vAlign w:val="center"/>
          </w:tcPr>
          <w:p>
            <w:pPr>
              <w:pStyle w:val="TableContents"/>
              <w:spacing w:before="0" w:after="1"/>
              <w:ind w:left="0" w:right="0" w:hanging="0"/>
              <w:rPr/>
            </w:pPr>
            <w:r>
              <w:rPr/>
              <w:t>​</w:t>
            </w:r>
          </w:p>
        </w:tc>
      </w:tr>
      <w:tr>
        <w:trPr/>
        <w:tc>
          <w:tcPr>
            <w:tcW w:w="249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11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rPr/>
            </w:pPr>
            <w:r>
              <w:rPr/>
              <w:t>​</w:t>
            </w:r>
          </w:p>
        </w:tc>
        <w:tc>
          <w:tcPr>
            <w:tcW w:w="100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109"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111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1"/>
              <w:ind w:left="0" w:right="0" w:hanging="0"/>
              <w:rPr/>
            </w:pPr>
            <w:r>
              <w:rPr/>
              <w:t>​</w:t>
            </w:r>
          </w:p>
        </w:tc>
        <w:tc>
          <w:tcPr>
            <w:tcW w:w="111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71" w:type="dxa"/>
            <w:tcBorders/>
            <w:shd w:fill="auto" w:val="clear"/>
            <w:vAlign w:val="center"/>
          </w:tcPr>
          <w:p>
            <w:pPr>
              <w:pStyle w:val="TableContents"/>
              <w:spacing w:before="0" w:after="1"/>
              <w:ind w:left="0" w:right="0" w:hanging="0"/>
              <w:rPr/>
            </w:pPr>
            <w:r>
              <w:rPr/>
              <w:t>​</w:t>
            </w:r>
          </w:p>
        </w:tc>
      </w:tr>
      <w:tr>
        <w:trPr/>
        <w:tc>
          <w:tcPr>
            <w:tcW w:w="8401" w:type="dxa"/>
            <w:gridSpan w:val="15"/>
            <w:tcBorders/>
            <w:shd w:fill="auto" w:val="clear"/>
            <w:vAlign w:val="center"/>
          </w:tcPr>
          <w:p>
            <w:pPr>
              <w:pStyle w:val="TableContents"/>
              <w:spacing w:before="0" w:after="283"/>
              <w:ind w:left="0" w:right="0" w:hanging="0"/>
              <w:rPr>
                <w:sz w:val="4"/>
                <w:szCs w:val="4"/>
              </w:rPr>
            </w:pPr>
            <w:r>
              <w:rPr>
                <w:sz w:val="4"/>
                <w:szCs w:val="4"/>
              </w:rPr>
            </w:r>
          </w:p>
        </w:tc>
      </w:tr>
      <w:tr>
        <w:trPr/>
        <w:tc>
          <w:tcPr>
            <w:tcW w:w="249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445" w:type="dxa"/>
            <w:gridSpan w:val="5"/>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09"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2550" w:type="dxa"/>
            <w:gridSpan w:val="5"/>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71" w:type="dxa"/>
            <w:tcBorders/>
            <w:shd w:fill="auto" w:val="clear"/>
            <w:vAlign w:val="center"/>
          </w:tcPr>
          <w:p>
            <w:pPr>
              <w:pStyle w:val="TableContents"/>
              <w:spacing w:before="0" w:after="1"/>
              <w:ind w:left="0" w:right="0" w:hanging="0"/>
              <w:rPr/>
            </w:pPr>
            <w:r>
              <w:rPr/>
              <w:t>​</w:t>
            </w:r>
          </w:p>
        </w:tc>
      </w:tr>
      <w:tr>
        <w:trPr/>
        <w:tc>
          <w:tcPr>
            <w:tcW w:w="2491"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Changes to deferred revenue:</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pPr>
            <w:r>
              <w:rPr/>
              <w:t>​</w:t>
            </w:r>
          </w:p>
        </w:tc>
        <w:tc>
          <w:tcPr>
            <w:tcW w:w="90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pPr>
            <w:r>
              <w:rPr/>
              <w:t>​</w:t>
            </w:r>
          </w:p>
        </w:tc>
        <w:tc>
          <w:tcPr>
            <w:tcW w:w="796" w:type="dxa"/>
            <w:tcBorders/>
            <w:shd w:fill="CCEEFF" w:val="clear"/>
            <w:vAlign w:val="center"/>
          </w:tcPr>
          <w:p>
            <w:pPr>
              <w:pStyle w:val="TableContents"/>
              <w:spacing w:before="0" w:after="1"/>
              <w:ind w:left="0" w:right="0" w:hanging="0"/>
              <w:jc w:val="right"/>
              <w:rPr/>
            </w:pPr>
            <w:r>
              <w:rPr/>
              <w:t>  </w:t>
            </w:r>
          </w:p>
        </w:tc>
        <w:tc>
          <w:tcPr>
            <w:tcW w:w="109"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90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pPr>
            <w:r>
              <w:rPr/>
              <w:t>​</w:t>
            </w:r>
          </w:p>
        </w:tc>
        <w:tc>
          <w:tcPr>
            <w:tcW w:w="901" w:type="dxa"/>
            <w:tcBorders/>
            <w:shd w:fill="CCEEFF" w:val="clear"/>
            <w:vAlign w:val="center"/>
          </w:tcPr>
          <w:p>
            <w:pPr>
              <w:pStyle w:val="TableContents"/>
              <w:spacing w:before="0" w:after="1"/>
              <w:ind w:left="0" w:right="0" w:hanging="0"/>
              <w:jc w:val="right"/>
              <w:rPr/>
            </w:pPr>
            <w:r>
              <w:rPr/>
              <w:t>  </w:t>
            </w:r>
          </w:p>
        </w:tc>
        <w:tc>
          <w:tcPr>
            <w:tcW w:w="371" w:type="dxa"/>
            <w:tcBorders/>
            <w:shd w:fill="CCEEFF" w:val="clear"/>
            <w:vAlign w:val="center"/>
          </w:tcPr>
          <w:p>
            <w:pPr>
              <w:pStyle w:val="TableContents"/>
              <w:spacing w:before="0" w:after="1"/>
              <w:ind w:left="0" w:right="0" w:hanging="0"/>
              <w:rPr/>
            </w:pPr>
            <w:r>
              <w:rPr/>
              <w:t>    </w:t>
            </w:r>
          </w:p>
        </w:tc>
      </w:tr>
      <w:tr>
        <w:trPr/>
        <w:tc>
          <w:tcPr>
            <w:tcW w:w="249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Beginning balance</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0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218,133</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201,484</w:t>
            </w:r>
          </w:p>
        </w:tc>
        <w:tc>
          <w:tcPr>
            <w:tcW w:w="109"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0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222,262</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0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205,791</w:t>
            </w:r>
          </w:p>
        </w:tc>
        <w:tc>
          <w:tcPr>
            <w:tcW w:w="371" w:type="dxa"/>
            <w:tcBorders/>
            <w:shd w:fill="auto" w:val="clear"/>
            <w:vAlign w:val="center"/>
          </w:tcPr>
          <w:p>
            <w:pPr>
              <w:pStyle w:val="TableContents"/>
              <w:spacing w:before="0" w:after="1"/>
              <w:ind w:left="0" w:right="0" w:hanging="0"/>
              <w:rPr/>
            </w:pPr>
            <w:r>
              <w:rPr/>
              <w:t>​</w:t>
            </w:r>
          </w:p>
        </w:tc>
      </w:tr>
      <w:tr>
        <w:trPr/>
        <w:tc>
          <w:tcPr>
            <w:tcW w:w="24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Additional amounts deferred</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9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109,417</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88,224</w:t>
            </w:r>
          </w:p>
        </w:tc>
        <w:tc>
          <w:tcPr>
            <w:tcW w:w="109"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9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203,524</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90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173,162</w:t>
            </w:r>
          </w:p>
        </w:tc>
        <w:tc>
          <w:tcPr>
            <w:tcW w:w="371" w:type="dxa"/>
            <w:tcBorders/>
            <w:shd w:fill="CCEEFF" w:val="clear"/>
            <w:vAlign w:val="center"/>
          </w:tcPr>
          <w:p>
            <w:pPr>
              <w:pStyle w:val="TableContents"/>
              <w:spacing w:before="0" w:after="1"/>
              <w:ind w:left="0" w:right="0" w:hanging="0"/>
              <w:rPr/>
            </w:pPr>
            <w:r>
              <w:rPr/>
              <w:t>​</w:t>
            </w:r>
          </w:p>
        </w:tc>
      </w:tr>
      <w:tr>
        <w:trPr/>
        <w:tc>
          <w:tcPr>
            <w:tcW w:w="249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Revenues recognized</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0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(104,938)</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(91,271)</w:t>
            </w:r>
          </w:p>
        </w:tc>
        <w:tc>
          <w:tcPr>
            <w:tcW w:w="109"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0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(203,174)</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0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(180,516)</w:t>
            </w:r>
          </w:p>
        </w:tc>
        <w:tc>
          <w:tcPr>
            <w:tcW w:w="371" w:type="dxa"/>
            <w:tcBorders/>
            <w:shd w:fill="auto" w:val="clear"/>
            <w:vAlign w:val="center"/>
          </w:tcPr>
          <w:p>
            <w:pPr>
              <w:pStyle w:val="TableContents"/>
              <w:spacing w:before="0" w:after="1"/>
              <w:ind w:left="0" w:right="0" w:hanging="0"/>
              <w:rPr/>
            </w:pPr>
            <w:r>
              <w:rPr/>
              <w:t>​</w:t>
            </w:r>
          </w:p>
        </w:tc>
      </w:tr>
      <w:tr>
        <w:trPr/>
        <w:tc>
          <w:tcPr>
            <w:tcW w:w="249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Ending balance</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222,612</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198,437</w:t>
            </w:r>
          </w:p>
        </w:tc>
        <w:tc>
          <w:tcPr>
            <w:tcW w:w="109"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222,612</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198,437</w:t>
            </w:r>
          </w:p>
        </w:tc>
        <w:tc>
          <w:tcPr>
            <w:tcW w:w="371" w:type="dxa"/>
            <w:tcBorders/>
            <w:shd w:fill="CCEEFF" w:val="clear"/>
            <w:vAlign w:val="center"/>
          </w:tcPr>
          <w:p>
            <w:pPr>
              <w:pStyle w:val="TableContents"/>
              <w:spacing w:before="0" w:after="1"/>
              <w:ind w:left="0" w:right="0" w:hanging="0"/>
              <w:rPr/>
            </w:pPr>
            <w:r>
              <w:rPr/>
              <w:t>​</w:t>
            </w:r>
          </w:p>
        </w:tc>
      </w:tr>
    </w:tbl>
    <w:p>
      <w:pPr>
        <w:pStyle w:val="TextBody"/>
        <w:spacing w:before="0" w:after="240"/>
        <w:ind w:left="0" w:right="0" w:hanging="0"/>
        <w:jc w:val="both"/>
        <w:rPr/>
      </w:pPr>
      <w:r>
        <w:rPr/>
        <w:t>​</w:t>
      </w:r>
    </w:p>
    <w:p>
      <w:pPr>
        <w:pStyle w:val="TextBody"/>
        <w:spacing w:before="0" w:after="240"/>
        <w:ind w:left="360" w:right="0" w:hanging="0"/>
        <w:rPr>
          <w:rFonts w:ascii="Times New Roman;Times;serif" w:hAnsi="Times New Roman;Times;serif"/>
          <w:b w:val="false"/>
          <w:i/>
          <w:sz w:val="20"/>
        </w:rPr>
      </w:pPr>
      <w:r>
        <w:rPr>
          <w:rFonts w:ascii="Times New Roman;Times;serif" w:hAnsi="Times New Roman;Times;serif"/>
          <w:b w:val="false"/>
          <w:i/>
          <w:sz w:val="20"/>
        </w:rPr>
        <w:t>Contract costs</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Deferred sales commissions earned by the Company’s sales force and certain sales incentive programs and vendor referral agreements are considered incremental and recoverable costs of obtaining a contract with a customer. An asset is recognized for these incremental contract costs and reflected as deferred commissions in the condensed consolidated balance sheets. These contract costs are amortized on a straight-line basis over a period consistent with the transfer of the associated product and services to the customer, which is generally three years. Amortization of these costs are included in selling and marketing expense in the condensed consolidated statements of comprehensive loss. The Company periodically reviews these contract assets to determine whether events or changes in circumstances have occurred that could impact the period of benefit of these assets. There were no impairment losses recorded for the periods presented.</w:t>
      </w:r>
    </w:p>
    <w:p>
      <w:pPr>
        <w:pStyle w:val="TextBody"/>
        <w:spacing w:before="0" w:after="240"/>
        <w:ind w:left="0" w:right="0" w:firstLine="360"/>
        <w:jc w:val="both"/>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 table provides information about the changes to contract cost balances as of and for the following periods:</w:t>
      </w:r>
    </w:p>
    <w:p>
      <w:pPr>
        <w:pStyle w:val="TextBody"/>
        <w:spacing w:before="0" w:after="0"/>
        <w:ind w:left="0" w:right="0" w:hanging="0"/>
        <w:rPr/>
      </w:pPr>
      <w:r>
        <w:rPr/>
        <w:t>​</w:t>
      </w:r>
    </w:p>
    <w:tbl>
      <w:tblPr>
        <w:tblW w:w="6880" w:type="dxa"/>
        <w:jc w:val="left"/>
        <w:tblInd w:w="0" w:type="dxa"/>
        <w:tblCellMar>
          <w:top w:w="0" w:type="dxa"/>
          <w:left w:w="0" w:type="dxa"/>
          <w:bottom w:w="0" w:type="dxa"/>
          <w:right w:w="0" w:type="dxa"/>
        </w:tblCellMar>
      </w:tblPr>
      <w:tblGrid>
        <w:gridCol w:w="1966"/>
        <w:gridCol w:w="326"/>
        <w:gridCol w:w="236"/>
        <w:gridCol w:w="775"/>
        <w:gridCol w:w="122"/>
        <w:gridCol w:w="236"/>
        <w:gridCol w:w="775"/>
        <w:gridCol w:w="109"/>
        <w:gridCol w:w="216"/>
        <w:gridCol w:w="710"/>
        <w:gridCol w:w="112"/>
        <w:gridCol w:w="216"/>
        <w:gridCol w:w="710"/>
        <w:gridCol w:w="371"/>
      </w:tblGrid>
      <w:tr>
        <w:trPr/>
        <w:tc>
          <w:tcPr>
            <w:tcW w:w="19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07010" cy="175260"/>
                      <wp:effectExtent l="0" t="0" r="0" b="0"/>
                      <wp:wrapNone/>
                      <wp:docPr id="197" name="Frame19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49860" cy="175260"/>
                      <wp:effectExtent l="0" t="0" r="0" b="0"/>
                      <wp:wrapNone/>
                      <wp:docPr id="198" name="Frame198"/>
                      <a:graphic xmlns:a="http://schemas.openxmlformats.org/drawingml/2006/main">
                        <a:graphicData uri="http://schemas.microsoft.com/office/word/2010/wordprocessingShape">
                          <wps:wsp>
                            <wps:cNvSpPr txBox="1"/>
                            <wps:spPr>
                              <a:xfrm>
                                <a:off x="0" y="0"/>
                                <a:ext cx="149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7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492125" cy="175260"/>
                      <wp:effectExtent l="0" t="0" r="0" b="0"/>
                      <wp:wrapNone/>
                      <wp:docPr id="199" name="Frame199"/>
                      <a:graphic xmlns:a="http://schemas.openxmlformats.org/drawingml/2006/main">
                        <a:graphicData uri="http://schemas.microsoft.com/office/word/2010/wordprocessingShape">
                          <wps:wsp>
                            <wps:cNvSpPr txBox="1"/>
                            <wps:spPr>
                              <a:xfrm>
                                <a:off x="0" y="0"/>
                                <a:ext cx="4921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77470" cy="175260"/>
                      <wp:effectExtent l="0" t="0" r="0" b="0"/>
                      <wp:wrapNone/>
                      <wp:docPr id="200" name="Frame200"/>
                      <a:graphic xmlns:a="http://schemas.openxmlformats.org/drawingml/2006/main">
                        <a:graphicData uri="http://schemas.microsoft.com/office/word/2010/wordprocessingShape">
                          <wps:wsp>
                            <wps:cNvSpPr txBox="1"/>
                            <wps:spPr>
                              <a:xfrm>
                                <a:off x="0" y="0"/>
                                <a:ext cx="774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49860" cy="175260"/>
                      <wp:effectExtent l="0" t="0" r="0" b="0"/>
                      <wp:wrapNone/>
                      <wp:docPr id="201" name="Frame201"/>
                      <a:graphic xmlns:a="http://schemas.openxmlformats.org/drawingml/2006/main">
                        <a:graphicData uri="http://schemas.microsoft.com/office/word/2010/wordprocessingShape">
                          <wps:wsp>
                            <wps:cNvSpPr txBox="1"/>
                            <wps:spPr>
                              <a:xfrm>
                                <a:off x="0" y="0"/>
                                <a:ext cx="149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7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492125" cy="175260"/>
                      <wp:effectExtent l="0" t="0" r="0" b="0"/>
                      <wp:wrapNone/>
                      <wp:docPr id="202" name="Frame202"/>
                      <a:graphic xmlns:a="http://schemas.openxmlformats.org/drawingml/2006/main">
                        <a:graphicData uri="http://schemas.microsoft.com/office/word/2010/wordprocessingShape">
                          <wps:wsp>
                            <wps:cNvSpPr txBox="1"/>
                            <wps:spPr>
                              <a:xfrm>
                                <a:off x="0" y="0"/>
                                <a:ext cx="4921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9215" cy="175260"/>
                      <wp:effectExtent l="0" t="0" r="0" b="0"/>
                      <wp:wrapNone/>
                      <wp:docPr id="203" name="Frame20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37160" cy="175260"/>
                      <wp:effectExtent l="0" t="0" r="0" b="0"/>
                      <wp:wrapNone/>
                      <wp:docPr id="204" name="Frame204"/>
                      <a:graphic xmlns:a="http://schemas.openxmlformats.org/drawingml/2006/main">
                        <a:graphicData uri="http://schemas.microsoft.com/office/word/2010/wordprocessingShape">
                          <wps:wsp>
                            <wps:cNvSpPr txBox="1"/>
                            <wps:spPr>
                              <a:xfrm>
                                <a:off x="0" y="0"/>
                                <a:ext cx="1371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1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450850" cy="175260"/>
                      <wp:effectExtent l="0" t="0" r="0" b="0"/>
                      <wp:wrapNone/>
                      <wp:docPr id="205" name="Frame205"/>
                      <a:graphic xmlns:a="http://schemas.openxmlformats.org/drawingml/2006/main">
                        <a:graphicData uri="http://schemas.microsoft.com/office/word/2010/wordprocessingShape">
                          <wps:wsp>
                            <wps:cNvSpPr txBox="1"/>
                            <wps:spPr>
                              <a:xfrm>
                                <a:off x="0" y="0"/>
                                <a:ext cx="4508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71120" cy="175260"/>
                      <wp:effectExtent l="0" t="0" r="0" b="0"/>
                      <wp:wrapNone/>
                      <wp:docPr id="206" name="Frame206"/>
                      <a:graphic xmlns:a="http://schemas.openxmlformats.org/drawingml/2006/main">
                        <a:graphicData uri="http://schemas.microsoft.com/office/word/2010/wordprocessingShape">
                          <wps:wsp>
                            <wps:cNvSpPr txBox="1"/>
                            <wps:spPr>
                              <a:xfrm>
                                <a:off x="0" y="0"/>
                                <a:ext cx="711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37160" cy="175260"/>
                      <wp:effectExtent l="0" t="0" r="0" b="0"/>
                      <wp:wrapNone/>
                      <wp:docPr id="207" name="Frame207"/>
                      <a:graphic xmlns:a="http://schemas.openxmlformats.org/drawingml/2006/main">
                        <a:graphicData uri="http://schemas.microsoft.com/office/word/2010/wordprocessingShape">
                          <wps:wsp>
                            <wps:cNvSpPr txBox="1"/>
                            <wps:spPr>
                              <a:xfrm>
                                <a:off x="0" y="0"/>
                                <a:ext cx="1371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1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450850" cy="175260"/>
                      <wp:effectExtent l="0" t="0" r="0" b="0"/>
                      <wp:wrapNone/>
                      <wp:docPr id="208" name="Frame208"/>
                      <a:graphic xmlns:a="http://schemas.openxmlformats.org/drawingml/2006/main">
                        <a:graphicData uri="http://schemas.microsoft.com/office/word/2010/wordprocessingShape">
                          <wps:wsp>
                            <wps:cNvSpPr txBox="1"/>
                            <wps:spPr>
                              <a:xfrm>
                                <a:off x="0" y="0"/>
                                <a:ext cx="4508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35585" cy="175260"/>
                      <wp:effectExtent l="0" t="0" r="0" b="0"/>
                      <wp:wrapNone/>
                      <wp:docPr id="209" name="Frame209"/>
                      <a:graphic xmlns:a="http://schemas.openxmlformats.org/drawingml/2006/main">
                        <a:graphicData uri="http://schemas.microsoft.com/office/word/2010/wordprocessingShape">
                          <wps:wsp>
                            <wps:cNvSpPr txBox="1"/>
                            <wps:spPr>
                              <a:xfrm>
                                <a:off x="0" y="0"/>
                                <a:ext cx="235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9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44"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109" w:type="dxa"/>
            <w:tcBorders/>
            <w:shd w:fill="auto" w:val="clear"/>
            <w:vAlign w:val="center"/>
          </w:tcPr>
          <w:p>
            <w:pPr>
              <w:pStyle w:val="TableContents"/>
              <w:spacing w:before="0" w:after="0"/>
              <w:ind w:left="0" w:right="0" w:hanging="0"/>
              <w:rPr/>
            </w:pPr>
            <w:r>
              <w:rPr/>
              <w:t>​</w:t>
            </w:r>
          </w:p>
        </w:tc>
        <w:tc>
          <w:tcPr>
            <w:tcW w:w="1964"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c>
          <w:tcPr>
            <w:tcW w:w="371" w:type="dxa"/>
            <w:tcBorders/>
            <w:shd w:fill="auto" w:val="clear"/>
            <w:vAlign w:val="center"/>
          </w:tcPr>
          <w:p>
            <w:pPr>
              <w:pStyle w:val="TableContents"/>
              <w:spacing w:before="0" w:after="0"/>
              <w:ind w:left="0" w:right="0" w:hanging="0"/>
              <w:rPr/>
            </w:pPr>
            <w:r>
              <w:rPr/>
              <w:t>    </w:t>
            </w:r>
          </w:p>
        </w:tc>
      </w:tr>
      <w:tr>
        <w:trPr/>
        <w:tc>
          <w:tcPr>
            <w:tcW w:w="19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44"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shd w:fill="auto" w:val="clear"/>
            <w:vAlign w:val="center"/>
          </w:tcPr>
          <w:p>
            <w:pPr>
              <w:pStyle w:val="TableContents"/>
              <w:spacing w:before="0" w:after="0"/>
              <w:ind w:left="0" w:right="0" w:hanging="0"/>
              <w:rPr/>
            </w:pPr>
            <w:r>
              <w:rPr/>
              <w:t>​</w:t>
            </w:r>
          </w:p>
        </w:tc>
        <w:tc>
          <w:tcPr>
            <w:tcW w:w="1964"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71" w:type="dxa"/>
            <w:tcBorders/>
            <w:shd w:fill="auto" w:val="clear"/>
            <w:vAlign w:val="center"/>
          </w:tcPr>
          <w:p>
            <w:pPr>
              <w:pStyle w:val="TableContents"/>
              <w:spacing w:before="0" w:after="0"/>
              <w:ind w:left="0" w:right="0" w:hanging="0"/>
              <w:rPr/>
            </w:pPr>
            <w:r>
              <w:rPr/>
              <w:t>​</w:t>
            </w:r>
          </w:p>
        </w:tc>
      </w:tr>
      <w:tr>
        <w:trPr/>
        <w:tc>
          <w:tcPr>
            <w:tcW w:w="19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1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22" w:type="dxa"/>
            <w:tcBorders/>
            <w:shd w:fill="auto" w:val="clear"/>
            <w:vAlign w:val="center"/>
          </w:tcPr>
          <w:p>
            <w:pPr>
              <w:pStyle w:val="TableContents"/>
              <w:spacing w:before="0" w:after="0"/>
              <w:ind w:left="0" w:right="0" w:hanging="0"/>
              <w:rPr/>
            </w:pPr>
            <w:r>
              <w:rPr/>
              <w:t>​</w:t>
            </w:r>
          </w:p>
        </w:tc>
        <w:tc>
          <w:tcPr>
            <w:tcW w:w="101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109" w:type="dxa"/>
            <w:tcBorders/>
            <w:shd w:fill="auto" w:val="clear"/>
            <w:vAlign w:val="center"/>
          </w:tcPr>
          <w:p>
            <w:pPr>
              <w:pStyle w:val="TableContents"/>
              <w:spacing w:before="0" w:after="0"/>
              <w:ind w:left="0" w:right="0" w:hanging="0"/>
              <w:rPr/>
            </w:pPr>
            <w:r>
              <w:rPr/>
              <w:t>​</w:t>
            </w:r>
          </w:p>
        </w:tc>
        <w:tc>
          <w:tcPr>
            <w:tcW w:w="92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12" w:type="dxa"/>
            <w:tcBorders/>
            <w:shd w:fill="auto" w:val="clear"/>
            <w:vAlign w:val="center"/>
          </w:tcPr>
          <w:p>
            <w:pPr>
              <w:pStyle w:val="TableContents"/>
              <w:spacing w:before="0" w:after="0"/>
              <w:ind w:left="0" w:right="0" w:hanging="0"/>
              <w:rPr/>
            </w:pPr>
            <w:r>
              <w:rPr/>
              <w:t>​</w:t>
            </w:r>
          </w:p>
        </w:tc>
        <w:tc>
          <w:tcPr>
            <w:tcW w:w="92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71" w:type="dxa"/>
            <w:tcBorders/>
            <w:shd w:fill="auto" w:val="clear"/>
            <w:vAlign w:val="center"/>
          </w:tcPr>
          <w:p>
            <w:pPr>
              <w:pStyle w:val="TableContents"/>
              <w:spacing w:before="0" w:after="0"/>
              <w:ind w:left="0" w:right="0" w:hanging="0"/>
              <w:rPr/>
            </w:pPr>
            <w:r>
              <w:rPr/>
              <w:t>​</w:t>
            </w:r>
          </w:p>
        </w:tc>
      </w:tr>
      <w:tr>
        <w:trPr/>
        <w:tc>
          <w:tcPr>
            <w:tcW w:w="6880" w:type="dxa"/>
            <w:gridSpan w:val="14"/>
            <w:tcBorders/>
            <w:shd w:fill="auto" w:val="clear"/>
            <w:vAlign w:val="center"/>
          </w:tcPr>
          <w:p>
            <w:pPr>
              <w:pStyle w:val="TableContents"/>
              <w:spacing w:before="0" w:after="283"/>
              <w:ind w:left="0" w:right="0" w:hanging="0"/>
              <w:rPr>
                <w:sz w:val="4"/>
                <w:szCs w:val="4"/>
              </w:rPr>
            </w:pPr>
            <w:r>
              <w:rPr>
                <w:sz w:val="4"/>
                <w:szCs w:val="4"/>
              </w:rPr>
            </w:r>
          </w:p>
        </w:tc>
      </w:tr>
      <w:tr>
        <w:trPr/>
        <w:tc>
          <w:tcPr>
            <w:tcW w:w="1966"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Deferred commissions:</w:t>
            </w:r>
          </w:p>
        </w:tc>
        <w:tc>
          <w:tcPr>
            <w:tcW w:w="326" w:type="dxa"/>
            <w:tcBorders/>
            <w:shd w:fill="CCEEFF" w:val="clear"/>
            <w:vAlign w:val="center"/>
          </w:tcPr>
          <w:p>
            <w:pPr>
              <w:pStyle w:val="TableContents"/>
              <w:spacing w:before="0" w:after="0"/>
              <w:ind w:left="0" w:right="0" w:hanging="0"/>
              <w:rPr/>
            </w:pPr>
            <w:r>
              <w:rPr/>
              <w:t>    </w:t>
            </w:r>
          </w:p>
        </w:tc>
        <w:tc>
          <w:tcPr>
            <w:tcW w:w="2144" w:type="dxa"/>
            <w:gridSpan w:val="5"/>
            <w:tcBorders/>
            <w:shd w:fill="CCEEFF"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09" w:type="dxa"/>
            <w:tcBorders/>
            <w:shd w:fill="CCEEFF" w:val="clear"/>
            <w:vAlign w:val="center"/>
          </w:tcPr>
          <w:p>
            <w:pPr>
              <w:pStyle w:val="TableContents"/>
              <w:spacing w:before="0" w:after="0"/>
              <w:ind w:left="0" w:right="0" w:hanging="0"/>
              <w:rPr/>
            </w:pPr>
            <w:r>
              <w:rPr/>
              <w:t>​</w:t>
            </w:r>
          </w:p>
        </w:tc>
        <w:tc>
          <w:tcPr>
            <w:tcW w:w="1964" w:type="dxa"/>
            <w:gridSpan w:val="5"/>
            <w:tcBorders/>
            <w:shd w:fill="CCEEFF"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71" w:type="dxa"/>
            <w:tcBorders/>
            <w:shd w:fill="CCEEFF" w:val="clear"/>
            <w:vAlign w:val="center"/>
          </w:tcPr>
          <w:p>
            <w:pPr>
              <w:pStyle w:val="TableContents"/>
              <w:spacing w:before="0" w:after="0"/>
              <w:ind w:left="0" w:right="0" w:hanging="0"/>
              <w:rPr/>
            </w:pPr>
            <w:r>
              <w:rPr/>
              <w:t>    </w:t>
            </w:r>
          </w:p>
        </w:tc>
      </w:tr>
      <w:tr>
        <w:trPr/>
        <w:tc>
          <w:tcPr>
            <w:tcW w:w="19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Beginning balance</w:t>
            </w:r>
          </w:p>
        </w:tc>
        <w:tc>
          <w:tcPr>
            <w:tcW w:w="326" w:type="dxa"/>
            <w:tcBorders/>
            <w:shd w:fill="auto" w:val="clear"/>
            <w:vAlign w:val="center"/>
          </w:tcPr>
          <w:p>
            <w:pPr>
              <w:pStyle w:val="TableContents"/>
              <w:spacing w:before="0" w:after="0"/>
              <w:ind w:left="0" w:right="0" w:hanging="0"/>
              <w:rPr/>
            </w:pPr>
            <w:r>
              <w:rPr/>
              <w:t>​</w:t>
            </w:r>
          </w:p>
        </w:tc>
        <w:tc>
          <w:tcPr>
            <w:tcW w:w="2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7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11,693</w:t>
            </w:r>
          </w:p>
        </w:tc>
        <w:tc>
          <w:tcPr>
            <w:tcW w:w="122" w:type="dxa"/>
            <w:tcBorders/>
            <w:shd w:fill="auto" w:val="clear"/>
            <w:vAlign w:val="center"/>
          </w:tcPr>
          <w:p>
            <w:pPr>
              <w:pStyle w:val="TableContents"/>
              <w:spacing w:before="0" w:after="0"/>
              <w:ind w:left="0" w:right="0" w:hanging="0"/>
              <w:rPr/>
            </w:pPr>
            <w:r>
              <w:rPr/>
              <w:t>​</w:t>
            </w:r>
          </w:p>
        </w:tc>
        <w:tc>
          <w:tcPr>
            <w:tcW w:w="2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7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10,563</w:t>
            </w:r>
          </w:p>
        </w:tc>
        <w:tc>
          <w:tcPr>
            <w:tcW w:w="109" w:type="dxa"/>
            <w:tcBorders/>
            <w:shd w:fill="auto" w:val="clear"/>
            <w:vAlign w:val="center"/>
          </w:tcPr>
          <w:p>
            <w:pPr>
              <w:pStyle w:val="TableContents"/>
              <w:spacing w:before="0" w:after="0"/>
              <w:ind w:left="0" w:right="0" w:hanging="0"/>
              <w:rPr/>
            </w:pPr>
            <w:r>
              <w:rPr/>
              <w:t>​</w:t>
            </w:r>
          </w:p>
        </w:tc>
        <w:tc>
          <w:tcPr>
            <w:tcW w:w="2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1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11,743</w:t>
            </w:r>
          </w:p>
        </w:tc>
        <w:tc>
          <w:tcPr>
            <w:tcW w:w="112" w:type="dxa"/>
            <w:tcBorders/>
            <w:shd w:fill="auto" w:val="clear"/>
            <w:vAlign w:val="center"/>
          </w:tcPr>
          <w:p>
            <w:pPr>
              <w:pStyle w:val="TableContents"/>
              <w:spacing w:before="0" w:after="0"/>
              <w:ind w:left="0" w:right="0" w:hanging="0"/>
              <w:rPr/>
            </w:pPr>
            <w:r>
              <w:rPr/>
              <w:t>​</w:t>
            </w:r>
          </w:p>
        </w:tc>
        <w:tc>
          <w:tcPr>
            <w:tcW w:w="2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1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11,196</w:t>
            </w:r>
          </w:p>
        </w:tc>
        <w:tc>
          <w:tcPr>
            <w:tcW w:w="371" w:type="dxa"/>
            <w:tcBorders/>
            <w:shd w:fill="auto" w:val="clear"/>
            <w:vAlign w:val="center"/>
          </w:tcPr>
          <w:p>
            <w:pPr>
              <w:pStyle w:val="TableContents"/>
              <w:spacing w:before="0" w:after="0"/>
              <w:ind w:left="0" w:right="0" w:hanging="0"/>
              <w:rPr/>
            </w:pPr>
            <w:r>
              <w:rPr/>
              <w:t>​</w:t>
            </w:r>
          </w:p>
        </w:tc>
      </w:tr>
      <w:tr>
        <w:trPr/>
        <w:tc>
          <w:tcPr>
            <w:tcW w:w="19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Additions</w:t>
            </w:r>
          </w:p>
        </w:tc>
        <w:tc>
          <w:tcPr>
            <w:tcW w:w="326" w:type="dxa"/>
            <w:tcBorders/>
            <w:shd w:fill="CCEEFF" w:val="clear"/>
            <w:vAlign w:val="center"/>
          </w:tcPr>
          <w:p>
            <w:pPr>
              <w:pStyle w:val="TableContents"/>
              <w:spacing w:before="0" w:after="0"/>
              <w:ind w:left="0" w:right="0" w:hanging="0"/>
              <w:rPr/>
            </w:pPr>
            <w:r>
              <w:rPr/>
              <w:t>​</w:t>
            </w:r>
          </w:p>
        </w:tc>
        <w:tc>
          <w:tcPr>
            <w:tcW w:w="236" w:type="dxa"/>
            <w:tcBorders/>
            <w:shd w:fill="CCEEFF" w:val="clear"/>
            <w:vAlign w:val="center"/>
          </w:tcPr>
          <w:p>
            <w:pPr>
              <w:pStyle w:val="TableContents"/>
              <w:spacing w:before="0" w:after="0"/>
              <w:ind w:left="0" w:right="0" w:hanging="0"/>
              <w:rPr/>
            </w:pPr>
            <w:r>
              <w:rPr/>
              <w:t> </w:t>
            </w:r>
          </w:p>
        </w:tc>
        <w:tc>
          <w:tcPr>
            <w:tcW w:w="77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2,135</w:t>
            </w:r>
          </w:p>
        </w:tc>
        <w:tc>
          <w:tcPr>
            <w:tcW w:w="122" w:type="dxa"/>
            <w:tcBorders/>
            <w:shd w:fill="CCEEFF" w:val="clear"/>
            <w:vAlign w:val="center"/>
          </w:tcPr>
          <w:p>
            <w:pPr>
              <w:pStyle w:val="TableContents"/>
              <w:spacing w:before="0" w:after="0"/>
              <w:ind w:left="0" w:right="0" w:hanging="0"/>
              <w:rPr/>
            </w:pPr>
            <w:r>
              <w:rPr/>
              <w:t>​</w:t>
            </w:r>
          </w:p>
        </w:tc>
        <w:tc>
          <w:tcPr>
            <w:tcW w:w="236" w:type="dxa"/>
            <w:tcBorders/>
            <w:shd w:fill="CCEEFF" w:val="clear"/>
            <w:vAlign w:val="center"/>
          </w:tcPr>
          <w:p>
            <w:pPr>
              <w:pStyle w:val="TableContents"/>
              <w:spacing w:before="0" w:after="0"/>
              <w:ind w:left="0" w:right="0" w:hanging="0"/>
              <w:rPr/>
            </w:pPr>
            <w:r>
              <w:rPr/>
              <w:t> </w:t>
            </w:r>
          </w:p>
        </w:tc>
        <w:tc>
          <w:tcPr>
            <w:tcW w:w="77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1,630</w:t>
            </w:r>
          </w:p>
        </w:tc>
        <w:tc>
          <w:tcPr>
            <w:tcW w:w="109" w:type="dxa"/>
            <w:tcBorders/>
            <w:shd w:fill="CCEEFF" w:val="clear"/>
            <w:vAlign w:val="center"/>
          </w:tcPr>
          <w:p>
            <w:pPr>
              <w:pStyle w:val="TableContents"/>
              <w:spacing w:before="0" w:after="0"/>
              <w:ind w:left="0" w:right="0" w:hanging="0"/>
              <w:rPr/>
            </w:pPr>
            <w:r>
              <w:rPr/>
              <w:t>​</w:t>
            </w:r>
          </w:p>
        </w:tc>
        <w:tc>
          <w:tcPr>
            <w:tcW w:w="216"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4,193</w:t>
            </w:r>
          </w:p>
        </w:tc>
        <w:tc>
          <w:tcPr>
            <w:tcW w:w="112" w:type="dxa"/>
            <w:tcBorders/>
            <w:shd w:fill="CCEEFF" w:val="clear"/>
            <w:vAlign w:val="center"/>
          </w:tcPr>
          <w:p>
            <w:pPr>
              <w:pStyle w:val="TableContents"/>
              <w:spacing w:before="0" w:after="0"/>
              <w:ind w:left="0" w:right="0" w:hanging="0"/>
              <w:rPr/>
            </w:pPr>
            <w:r>
              <w:rPr/>
              <w:t>​</w:t>
            </w:r>
          </w:p>
        </w:tc>
        <w:tc>
          <w:tcPr>
            <w:tcW w:w="216" w:type="dxa"/>
            <w:tcBorders/>
            <w:shd w:fill="CCEEFF" w:val="clear"/>
            <w:vAlign w:val="center"/>
          </w:tcPr>
          <w:p>
            <w:pPr>
              <w:pStyle w:val="TableContents"/>
              <w:spacing w:before="0" w:after="0"/>
              <w:ind w:left="0" w:right="0" w:hanging="0"/>
              <w:rPr/>
            </w:pPr>
            <w:r>
              <w:rPr/>
              <w:t> </w:t>
            </w:r>
          </w:p>
        </w:tc>
        <w:tc>
          <w:tcPr>
            <w:tcW w:w="71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2,694</w:t>
            </w:r>
          </w:p>
        </w:tc>
        <w:tc>
          <w:tcPr>
            <w:tcW w:w="371" w:type="dxa"/>
            <w:tcBorders/>
            <w:shd w:fill="CCEEFF" w:val="clear"/>
            <w:vAlign w:val="center"/>
          </w:tcPr>
          <w:p>
            <w:pPr>
              <w:pStyle w:val="TableContents"/>
              <w:spacing w:before="0" w:after="0"/>
              <w:ind w:left="0" w:right="0" w:hanging="0"/>
              <w:rPr/>
            </w:pPr>
            <w:r>
              <w:rPr/>
              <w:t>​</w:t>
            </w:r>
          </w:p>
        </w:tc>
      </w:tr>
      <w:tr>
        <w:trPr/>
        <w:tc>
          <w:tcPr>
            <w:tcW w:w="19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Amortization</w:t>
            </w:r>
          </w:p>
        </w:tc>
        <w:tc>
          <w:tcPr>
            <w:tcW w:w="326" w:type="dxa"/>
            <w:tcBorders/>
            <w:shd w:fill="auto" w:val="clear"/>
            <w:vAlign w:val="center"/>
          </w:tcPr>
          <w:p>
            <w:pPr>
              <w:pStyle w:val="TableContents"/>
              <w:spacing w:before="0" w:after="0"/>
              <w:ind w:left="0" w:right="0" w:hanging="0"/>
              <w:rPr/>
            </w:pPr>
            <w:r>
              <w:rPr/>
              <w:t>​</w:t>
            </w:r>
          </w:p>
        </w:tc>
        <w:tc>
          <w:tcPr>
            <w:tcW w:w="23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7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(2,283)</w:t>
            </w:r>
          </w:p>
        </w:tc>
        <w:tc>
          <w:tcPr>
            <w:tcW w:w="122" w:type="dxa"/>
            <w:tcBorders/>
            <w:shd w:fill="auto" w:val="clear"/>
            <w:vAlign w:val="center"/>
          </w:tcPr>
          <w:p>
            <w:pPr>
              <w:pStyle w:val="TableContents"/>
              <w:spacing w:before="0" w:after="0"/>
              <w:ind w:left="0" w:right="0" w:hanging="0"/>
              <w:rPr/>
            </w:pPr>
            <w:r>
              <w:rPr/>
              <w:t>​</w:t>
            </w:r>
          </w:p>
        </w:tc>
        <w:tc>
          <w:tcPr>
            <w:tcW w:w="23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7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(1,803)</w:t>
            </w:r>
          </w:p>
        </w:tc>
        <w:tc>
          <w:tcPr>
            <w:tcW w:w="109" w:type="dxa"/>
            <w:tcBorders/>
            <w:shd w:fill="auto" w:val="clear"/>
            <w:vAlign w:val="center"/>
          </w:tcPr>
          <w:p>
            <w:pPr>
              <w:pStyle w:val="TableContents"/>
              <w:spacing w:before="0" w:after="0"/>
              <w:ind w:left="0" w:right="0" w:hanging="0"/>
              <w:rPr/>
            </w:pPr>
            <w:r>
              <w:rPr/>
              <w:t>​</w:t>
            </w:r>
          </w:p>
        </w:tc>
        <w:tc>
          <w:tcPr>
            <w:tcW w:w="21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1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(4,391)</w:t>
            </w:r>
          </w:p>
        </w:tc>
        <w:tc>
          <w:tcPr>
            <w:tcW w:w="112" w:type="dxa"/>
            <w:tcBorders/>
            <w:shd w:fill="auto" w:val="clear"/>
            <w:vAlign w:val="center"/>
          </w:tcPr>
          <w:p>
            <w:pPr>
              <w:pStyle w:val="TableContents"/>
              <w:spacing w:before="0" w:after="0"/>
              <w:ind w:left="0" w:right="0" w:hanging="0"/>
              <w:rPr/>
            </w:pPr>
            <w:r>
              <w:rPr/>
              <w:t>​</w:t>
            </w:r>
          </w:p>
        </w:tc>
        <w:tc>
          <w:tcPr>
            <w:tcW w:w="21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1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(3,500)</w:t>
            </w:r>
          </w:p>
        </w:tc>
        <w:tc>
          <w:tcPr>
            <w:tcW w:w="371" w:type="dxa"/>
            <w:tcBorders/>
            <w:shd w:fill="auto" w:val="clear"/>
            <w:vAlign w:val="center"/>
          </w:tcPr>
          <w:p>
            <w:pPr>
              <w:pStyle w:val="TableContents"/>
              <w:spacing w:before="0" w:after="0"/>
              <w:ind w:left="0" w:right="0" w:hanging="0"/>
              <w:rPr/>
            </w:pPr>
            <w:r>
              <w:rPr/>
              <w:t>​</w:t>
            </w:r>
          </w:p>
        </w:tc>
      </w:tr>
      <w:tr>
        <w:trPr/>
        <w:tc>
          <w:tcPr>
            <w:tcW w:w="19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Ending balance</w:t>
            </w:r>
          </w:p>
        </w:tc>
        <w:tc>
          <w:tcPr>
            <w:tcW w:w="326" w:type="dxa"/>
            <w:tcBorders/>
            <w:shd w:fill="CCEEFF" w:val="clear"/>
            <w:vAlign w:val="center"/>
          </w:tcPr>
          <w:p>
            <w:pPr>
              <w:pStyle w:val="TableContents"/>
              <w:spacing w:before="0" w:after="0"/>
              <w:ind w:left="0" w:right="0" w:hanging="0"/>
              <w:rPr/>
            </w:pPr>
            <w:r>
              <w:rPr/>
              <w:t>​</w:t>
            </w:r>
          </w:p>
        </w:tc>
        <w:tc>
          <w:tcPr>
            <w:tcW w:w="23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75"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11,545</w:t>
            </w:r>
          </w:p>
        </w:tc>
        <w:tc>
          <w:tcPr>
            <w:tcW w:w="122" w:type="dxa"/>
            <w:tcBorders/>
            <w:shd w:fill="CCEEFF" w:val="clear"/>
            <w:vAlign w:val="center"/>
          </w:tcPr>
          <w:p>
            <w:pPr>
              <w:pStyle w:val="TableContents"/>
              <w:spacing w:before="0" w:after="0"/>
              <w:ind w:left="0" w:right="0" w:hanging="0"/>
              <w:rPr/>
            </w:pPr>
            <w:r>
              <w:rPr/>
              <w:t>​</w:t>
            </w:r>
          </w:p>
        </w:tc>
        <w:tc>
          <w:tcPr>
            <w:tcW w:w="23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75"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10,390</w:t>
            </w:r>
          </w:p>
        </w:tc>
        <w:tc>
          <w:tcPr>
            <w:tcW w:w="109" w:type="dxa"/>
            <w:tcBorders/>
            <w:shd w:fill="CCEEFF" w:val="clear"/>
            <w:vAlign w:val="center"/>
          </w:tcPr>
          <w:p>
            <w:pPr>
              <w:pStyle w:val="TableContents"/>
              <w:spacing w:before="0" w:after="0"/>
              <w:ind w:left="0" w:right="0" w:hanging="0"/>
              <w:rPr/>
            </w:pPr>
            <w:r>
              <w:rPr/>
              <w:t>​</w:t>
            </w:r>
          </w:p>
        </w:tc>
        <w:tc>
          <w:tcPr>
            <w:tcW w:w="21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10"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11,545</w:t>
            </w:r>
          </w:p>
        </w:tc>
        <w:tc>
          <w:tcPr>
            <w:tcW w:w="112" w:type="dxa"/>
            <w:tcBorders/>
            <w:shd w:fill="CCEEFF" w:val="clear"/>
            <w:vAlign w:val="center"/>
          </w:tcPr>
          <w:p>
            <w:pPr>
              <w:pStyle w:val="TableContents"/>
              <w:spacing w:before="0" w:after="0"/>
              <w:ind w:left="0" w:right="0" w:hanging="0"/>
              <w:rPr/>
            </w:pPr>
            <w:r>
              <w:rPr/>
              <w:t>​</w:t>
            </w:r>
          </w:p>
        </w:tc>
        <w:tc>
          <w:tcPr>
            <w:tcW w:w="21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10"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10,390</w:t>
            </w:r>
          </w:p>
        </w:tc>
        <w:tc>
          <w:tcPr>
            <w:tcW w:w="371" w:type="dxa"/>
            <w:tcBorders/>
            <w:shd w:fill="CCEEFF"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240"/>
        <w:ind w:left="0" w:right="0" w:hanging="0"/>
        <w:jc w:val="both"/>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3.    BUSINESS COMBINATIONS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Taxamo</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On May 12, 2021, the Company acquired 95% of the outstanding equity of EVAT and its wholly owned subsidiaries (collectively “Taxamo”), a cloud-based provider of tax and payment automation for global eCommerce and marketplaces. This acquisition supports the Company’s growth strategies across eCommerce platforms and marketplaces in Europe and North America.</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preliminary purchase price for the Taxamo acquisition was $200,689 as of the acquisition date, consisting of (i) $190,153 of cash paid at closing, partially offset by $2,662 of Taxamo’s cash received in the acquisition resulting in net cash consideration at closing of $187,491, (ii) an acquisition holdback with an estimated fair value upon acquisition of $502, and (iii) an option to purchase from and an option for the remaining shareholder to sell, the remaining 5% of the outstanding equity of EVAT (the “Option”) at a fixed amount between August and December 2021 for an estimated fair value of $10,034. The Company recorded the estimated fair value of the Option payment amount in purchase commitment and contingent consideration liabilities, current on the condensed consolidated balance sheets. Cash consideration was funded by the Company from available cash on hand.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bookmarkStart w:id="1663" w:name="Tc_7Bh3YO5bT0C2xMcg8XFDDw_13_2"/>
      <w:bookmarkStart w:id="1664" w:name="Tc_navX4F-R10Czq924dBrY-w_13_0"/>
      <w:bookmarkStart w:id="1665" w:name="Tc_I5pCmgNQU0egeZuG5WBvsQ_12_0"/>
      <w:bookmarkStart w:id="1666" w:name="Tc_Hq1B4vCpNk2dC8eajJ7pDg_11_0"/>
      <w:bookmarkStart w:id="1667" w:name="Tc_10wzssZibEqVCEqbuO5-dg_10_0"/>
      <w:bookmarkStart w:id="1668" w:name="Tc_svpWg3DS9EWfPUTyY3I7Mw_9_0"/>
      <w:bookmarkStart w:id="1669" w:name="Tc_f54OqXWW-06CHxtv66lIeA_8_0"/>
      <w:bookmarkStart w:id="1670" w:name="Tc_UW4FGdAH_0aU2AF39pxQog_7_0"/>
      <w:bookmarkStart w:id="1671" w:name="Tc_d0V9tSX1v0aVA4rIHC3lYw_6_0"/>
      <w:bookmarkStart w:id="1672" w:name="Tc_Js9E5PR_tkO1N3fP6ICWrw_5_0"/>
      <w:bookmarkStart w:id="1673" w:name="Tc_iZVhEs62CEqHMe1ur_T0SQ_4_0"/>
      <w:bookmarkStart w:id="1674" w:name="Tc_iBhiQsV5lEunNgUMrBS0QA_3_2"/>
      <w:bookmarkStart w:id="1675" w:name="Tc_egqLKqJBuEyyG1eUzGJwKw_3_0"/>
      <w:bookmarkStart w:id="1676" w:name="Tc_V9UTHpijS02lfY-_A3Gl9A_2_2"/>
      <w:bookmarkStart w:id="1677" w:name="Tc_8wNskDcYVEKi99gYFe9aYA_1_2"/>
      <w:bookmarkStart w:id="1678" w:name="Tc_2y5eW6IsAUi3Um0cGhii5w_6_2"/>
      <w:bookmarkStart w:id="1679" w:name="Tc_Y54BNtmgjEiu9Gl88Br0LA_6_0"/>
      <w:bookmarkStart w:id="1680" w:name="Tc_UJ-CXGPD_kawT3p1v-i9wg_5_0"/>
      <w:bookmarkStart w:id="1681" w:name="Tc_XnlnAS6tTEugjl2WmOqGgA_4_0"/>
      <w:bookmarkStart w:id="1682" w:name="Tc_JoMgUaIa7E2bOmQEihAG0w_3_2"/>
      <w:bookmarkStart w:id="1683" w:name="Tc_u8sRWmtWc0Soc836m_4awA_3_0"/>
      <w:bookmarkStart w:id="1684" w:name="Tc_Z-2mA-3CEUeWeb33s-fBlw_2_2"/>
      <w:bookmarkStart w:id="1685" w:name="Tc__TiKY7be0E6NLp9MGFLniQ_1_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r>
        <w:rPr>
          <w:rFonts w:ascii="Times New Roman;Times;serif" w:hAnsi="Times New Roman;Times;serif"/>
          <w:sz w:val="20"/>
        </w:rPr>
        <w:t>The following table summarizes the preliminary purchase price for Taxamo:</w:t>
      </w:r>
    </w:p>
    <w:p>
      <w:pPr>
        <w:pStyle w:val="TextBody"/>
        <w:spacing w:before="0" w:after="0"/>
        <w:ind w:left="0" w:right="0" w:hanging="0"/>
        <w:rPr/>
      </w:pPr>
      <w:r>
        <w:rPr/>
        <w:t>​</w:t>
      </w:r>
    </w:p>
    <w:tbl>
      <w:tblPr>
        <w:tblW w:w="4940" w:type="dxa"/>
        <w:jc w:val="left"/>
        <w:tblInd w:w="0" w:type="dxa"/>
        <w:tblCellMar>
          <w:top w:w="0" w:type="dxa"/>
          <w:left w:w="0" w:type="dxa"/>
          <w:bottom w:w="0" w:type="dxa"/>
          <w:right w:w="0" w:type="dxa"/>
        </w:tblCellMar>
      </w:tblPr>
      <w:tblGrid>
        <w:gridCol w:w="3676"/>
        <w:gridCol w:w="109"/>
        <w:gridCol w:w="222"/>
        <w:gridCol w:w="933"/>
      </w:tblGrid>
      <w:tr>
        <w:trPr/>
        <w:tc>
          <w:tcPr>
            <w:tcW w:w="3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334260" cy="175260"/>
                      <wp:effectExtent l="0" t="0" r="0" b="0"/>
                      <wp:wrapNone/>
                      <wp:docPr id="210" name="Frame210"/>
                      <a:graphic xmlns:a="http://schemas.openxmlformats.org/drawingml/2006/main">
                        <a:graphicData uri="http://schemas.microsoft.com/office/word/2010/wordprocessingShape">
                          <wps:wsp>
                            <wps:cNvSpPr txBox="1"/>
                            <wps:spPr>
                              <a:xfrm>
                                <a:off x="0" y="0"/>
                                <a:ext cx="2334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9215" cy="175260"/>
                      <wp:effectExtent l="0" t="0" r="0" b="0"/>
                      <wp:wrapNone/>
                      <wp:docPr id="211" name="Frame21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2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40970" cy="175260"/>
                      <wp:effectExtent l="0" t="0" r="0" b="0"/>
                      <wp:wrapNone/>
                      <wp:docPr id="212" name="Frame212"/>
                      <a:graphic xmlns:a="http://schemas.openxmlformats.org/drawingml/2006/main">
                        <a:graphicData uri="http://schemas.microsoft.com/office/word/2010/wordprocessingShape">
                          <wps:wsp>
                            <wps:cNvSpPr txBox="1"/>
                            <wps:spPr>
                              <a:xfrm>
                                <a:off x="0" y="0"/>
                                <a:ext cx="1409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592455" cy="175260"/>
                      <wp:effectExtent l="0" t="0" r="0" b="0"/>
                      <wp:wrapNone/>
                      <wp:docPr id="213" name="Frame213"/>
                      <a:graphic xmlns:a="http://schemas.openxmlformats.org/drawingml/2006/main">
                        <a:graphicData uri="http://schemas.microsoft.com/office/word/2010/wordprocessingShape">
                          <wps:wsp>
                            <wps:cNvSpPr txBox="1"/>
                            <wps:spPr>
                              <a:xfrm>
                                <a:off x="0" y="0"/>
                                <a:ext cx="5924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676"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115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May 12, 2021</w:t>
            </w:r>
          </w:p>
        </w:tc>
      </w:tr>
      <w:tr>
        <w:trPr/>
        <w:tc>
          <w:tcPr>
            <w:tcW w:w="3676"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1155"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3676"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Cash paid to Taxamo sellers at closing</w:t>
            </w:r>
          </w:p>
        </w:tc>
        <w:tc>
          <w:tcPr>
            <w:tcW w:w="109" w:type="dxa"/>
            <w:tcBorders/>
            <w:shd w:fill="CCEEFF" w:val="clear"/>
            <w:vAlign w:val="center"/>
          </w:tcPr>
          <w:p>
            <w:pPr>
              <w:pStyle w:val="TableContents"/>
              <w:spacing w:before="0" w:after="1"/>
              <w:ind w:left="0" w:right="0" w:hanging="0"/>
              <w:rPr/>
            </w:pPr>
            <w:r>
              <w:rPr/>
              <w:t>​</w:t>
            </w:r>
          </w:p>
        </w:tc>
        <w:tc>
          <w:tcPr>
            <w:tcW w:w="22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190,153</w:t>
            </w:r>
          </w:p>
        </w:tc>
      </w:tr>
      <w:tr>
        <w:trPr/>
        <w:tc>
          <w:tcPr>
            <w:tcW w:w="3676"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Fair value of acquisition holdbacks</w:t>
            </w:r>
          </w:p>
        </w:tc>
        <w:tc>
          <w:tcPr>
            <w:tcW w:w="109" w:type="dxa"/>
            <w:tcBorders/>
            <w:shd w:fill="auto" w:val="clear"/>
            <w:vAlign w:val="center"/>
          </w:tcPr>
          <w:p>
            <w:pPr>
              <w:pStyle w:val="TableContents"/>
              <w:spacing w:before="0" w:after="1"/>
              <w:ind w:left="0" w:right="0" w:hanging="0"/>
              <w:rPr/>
            </w:pPr>
            <w:r>
              <w:rPr/>
              <w:t>​</w:t>
            </w:r>
          </w:p>
        </w:tc>
        <w:tc>
          <w:tcPr>
            <w:tcW w:w="222" w:type="dxa"/>
            <w:tcBorders/>
            <w:shd w:fill="auto" w:val="clear"/>
            <w:vAlign w:val="center"/>
          </w:tcPr>
          <w:p>
            <w:pPr>
              <w:pStyle w:val="TableContents"/>
              <w:spacing w:before="0" w:after="1"/>
              <w:ind w:left="0" w:right="0" w:hanging="0"/>
              <w:rPr/>
            </w:pPr>
            <w:r>
              <w:rPr/>
              <w:t> </w:t>
            </w:r>
          </w:p>
        </w:tc>
        <w:tc>
          <w:tcPr>
            <w:tcW w:w="93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502</w:t>
            </w:r>
          </w:p>
        </w:tc>
      </w:tr>
      <w:tr>
        <w:trPr/>
        <w:tc>
          <w:tcPr>
            <w:tcW w:w="3676"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Fair value of purchase commitment liability</w:t>
            </w:r>
          </w:p>
        </w:tc>
        <w:tc>
          <w:tcPr>
            <w:tcW w:w="109" w:type="dxa"/>
            <w:tcBorders/>
            <w:shd w:fill="CCEEFF" w:val="clear"/>
            <w:vAlign w:val="center"/>
          </w:tcPr>
          <w:p>
            <w:pPr>
              <w:pStyle w:val="TableContents"/>
              <w:spacing w:before="0" w:after="1"/>
              <w:ind w:left="0" w:right="0" w:hanging="0"/>
              <w:rPr/>
            </w:pPr>
            <w:r>
              <w:rPr/>
              <w:t>​</w:t>
            </w:r>
          </w:p>
        </w:tc>
        <w:tc>
          <w:tcPr>
            <w:tcW w:w="222"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933"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10,034</w:t>
            </w:r>
          </w:p>
        </w:tc>
      </w:tr>
      <w:tr>
        <w:trPr/>
        <w:tc>
          <w:tcPr>
            <w:tcW w:w="367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w:t>
            </w:r>
          </w:p>
        </w:tc>
        <w:tc>
          <w:tcPr>
            <w:tcW w:w="109" w:type="dxa"/>
            <w:tcBorders/>
            <w:shd w:fill="auto" w:val="clear"/>
            <w:vAlign w:val="center"/>
          </w:tcPr>
          <w:p>
            <w:pPr>
              <w:pStyle w:val="TableContents"/>
              <w:spacing w:before="0" w:after="1"/>
              <w:ind w:left="0" w:right="0" w:hanging="0"/>
              <w:rPr/>
            </w:pPr>
            <w:r>
              <w:rPr/>
              <w:t>​</w:t>
            </w:r>
          </w:p>
        </w:tc>
        <w:tc>
          <w:tcPr>
            <w:tcW w:w="222"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200,689</w:t>
            </w:r>
          </w:p>
        </w:tc>
      </w:tr>
    </w:tbl>
    <w:p>
      <w:pPr>
        <w:pStyle w:val="TextBody"/>
        <w:spacing w:before="0" w:after="240"/>
        <w:ind w:left="0" w:right="0" w:firstLine="360"/>
        <w:jc w:val="both"/>
        <w:rPr>
          <w:highlight w:val="yellow"/>
        </w:rPr>
      </w:pPr>
      <w:r>
        <w:rPr>
          <w:highlight w:val="yellow"/>
        </w:rPr>
        <w: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accounting for the Taxamo acquisition is preliminary. The purchase price is subject to purchase price adjustments related to the final determination of Taxamo’s cash, net working capital, and taxes as of May 12, 2021. The Taxamo acquisition was accounted for as a business combination. The total preliminary purchase price was allocated to the net assets acquired based on management’s determination of their estimated fair values using available information as of the acquisition date. The excess of purchase consideration over the net assets acquired is recorded as goodwill, which primarily reflects the value of acquired technology, and the existence of intangible assets not recognized under U.S. GAAP such as the value of the assembled workforce and other market factors. The Company expects that goodwill associated with the Taxamo acquisition will not be deductible for tax purposes. The preliminary values recorded, which are reflected in the table below, will be adjusted during the Measurement Period as more detailed analyses are performed and further information becomes available regarding the fair values of these amounts on the acquisition date. The Company does not have a preliminary estimate of identifiable intangible assets as of June 30, 2021. A third-party expert has been engaged to assist in the valuation of identifiable intangible assets as part of the acquisition. Any subsequent adjustments to the preliminary values not associated with determination of their fair values on the acquisition date will be recorded in the condensed consolidated statements of comprehensive loss in the period in which the change is identified. Taxamo’s business and product offerings are being integrated into the Company's one operating segment.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presents the allocation of the purchase price to the assets acquired and liabilities assumed as recorded in the Company’s condensed consolidated balance sheet as of the acquisition date:</w:t>
      </w:r>
    </w:p>
    <w:p>
      <w:pPr>
        <w:pStyle w:val="TextBody"/>
        <w:spacing w:before="0" w:after="0"/>
        <w:ind w:left="0" w:right="0" w:hanging="0"/>
        <w:rPr>
          <w:highlight w:val="yellow"/>
        </w:rPr>
      </w:pPr>
      <w:r>
        <w:rPr>
          <w:highlight w:val="yellow"/>
        </w:rPr>
        <w:t>​</w:t>
      </w:r>
    </w:p>
    <w:tbl>
      <w:tblPr>
        <w:tblW w:w="4715" w:type="dxa"/>
        <w:jc w:val="left"/>
        <w:tblInd w:w="0" w:type="dxa"/>
        <w:tblCellMar>
          <w:top w:w="0" w:type="dxa"/>
          <w:left w:w="0" w:type="dxa"/>
          <w:bottom w:w="0" w:type="dxa"/>
          <w:right w:w="0" w:type="dxa"/>
        </w:tblCellMar>
      </w:tblPr>
      <w:tblGrid>
        <w:gridCol w:w="3451"/>
        <w:gridCol w:w="109"/>
        <w:gridCol w:w="222"/>
        <w:gridCol w:w="933"/>
      </w:tblGrid>
      <w:tr>
        <w:trPr/>
        <w:tc>
          <w:tcPr>
            <w:tcW w:w="34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191385" cy="175260"/>
                      <wp:effectExtent l="0" t="0" r="0" b="0"/>
                      <wp:wrapNone/>
                      <wp:docPr id="214" name="Frame214"/>
                      <a:graphic xmlns:a="http://schemas.openxmlformats.org/drawingml/2006/main">
                        <a:graphicData uri="http://schemas.microsoft.com/office/word/2010/wordprocessingShape">
                          <wps:wsp>
                            <wps:cNvSpPr txBox="1"/>
                            <wps:spPr>
                              <a:xfrm>
                                <a:off x="0" y="0"/>
                                <a:ext cx="21913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9215" cy="175260"/>
                      <wp:effectExtent l="0" t="0" r="0" b="0"/>
                      <wp:wrapNone/>
                      <wp:docPr id="215" name="Frame21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2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40970" cy="175260"/>
                      <wp:effectExtent l="0" t="0" r="0" b="0"/>
                      <wp:wrapNone/>
                      <wp:docPr id="216" name="Frame216"/>
                      <a:graphic xmlns:a="http://schemas.openxmlformats.org/drawingml/2006/main">
                        <a:graphicData uri="http://schemas.microsoft.com/office/word/2010/wordprocessingShape">
                          <wps:wsp>
                            <wps:cNvSpPr txBox="1"/>
                            <wps:spPr>
                              <a:xfrm>
                                <a:off x="0" y="0"/>
                                <a:ext cx="1409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592455" cy="175260"/>
                      <wp:effectExtent l="0" t="0" r="0" b="0"/>
                      <wp:wrapNone/>
                      <wp:docPr id="217" name="Frame217"/>
                      <a:graphic xmlns:a="http://schemas.openxmlformats.org/drawingml/2006/main">
                        <a:graphicData uri="http://schemas.microsoft.com/office/word/2010/wordprocessingShape">
                          <wps:wsp>
                            <wps:cNvSpPr txBox="1"/>
                            <wps:spPr>
                              <a:xfrm>
                                <a:off x="0" y="0"/>
                                <a:ext cx="5924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451"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115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May 12, 2021</w:t>
            </w:r>
          </w:p>
        </w:tc>
      </w:tr>
      <w:tr>
        <w:trPr/>
        <w:tc>
          <w:tcPr>
            <w:tcW w:w="345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1155"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3451"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Cash and cash equivalents</w:t>
            </w:r>
          </w:p>
        </w:tc>
        <w:tc>
          <w:tcPr>
            <w:tcW w:w="109" w:type="dxa"/>
            <w:tcBorders/>
            <w:shd w:fill="CCEEFF" w:val="clear"/>
            <w:vAlign w:val="center"/>
          </w:tcPr>
          <w:p>
            <w:pPr>
              <w:pStyle w:val="TableContents"/>
              <w:spacing w:before="0" w:after="1"/>
              <w:ind w:left="0" w:right="0" w:hanging="0"/>
              <w:jc w:val="center"/>
              <w:rPr/>
            </w:pPr>
            <w:r>
              <w:rPr/>
              <w:t>​</w:t>
            </w:r>
          </w:p>
        </w:tc>
        <w:tc>
          <w:tcPr>
            <w:tcW w:w="22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2,441</w:t>
            </w:r>
          </w:p>
        </w:tc>
      </w:tr>
      <w:tr>
        <w:trPr/>
        <w:tc>
          <w:tcPr>
            <w:tcW w:w="3451"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Funds held for customers</w:t>
            </w:r>
          </w:p>
        </w:tc>
        <w:tc>
          <w:tcPr>
            <w:tcW w:w="109" w:type="dxa"/>
            <w:tcBorders/>
            <w:shd w:fill="auto" w:val="clear"/>
            <w:vAlign w:val="center"/>
          </w:tcPr>
          <w:p>
            <w:pPr>
              <w:pStyle w:val="TableContents"/>
              <w:spacing w:before="0" w:after="1"/>
              <w:ind w:left="0" w:right="0" w:hanging="0"/>
              <w:jc w:val="center"/>
              <w:rPr/>
            </w:pPr>
            <w:r>
              <w:rPr/>
              <w:t>​</w:t>
            </w:r>
          </w:p>
        </w:tc>
        <w:tc>
          <w:tcPr>
            <w:tcW w:w="222" w:type="dxa"/>
            <w:tcBorders/>
            <w:shd w:fill="auto" w:val="clear"/>
            <w:vAlign w:val="center"/>
          </w:tcPr>
          <w:p>
            <w:pPr>
              <w:pStyle w:val="TableContents"/>
              <w:spacing w:before="0" w:after="1"/>
              <w:ind w:left="0" w:right="0" w:hanging="0"/>
              <w:jc w:val="center"/>
              <w:rPr/>
            </w:pPr>
            <w:r>
              <w:rPr/>
              <w:t>​</w:t>
            </w:r>
          </w:p>
        </w:tc>
        <w:tc>
          <w:tcPr>
            <w:tcW w:w="93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221</w:t>
            </w:r>
          </w:p>
        </w:tc>
      </w:tr>
      <w:tr>
        <w:trPr/>
        <w:tc>
          <w:tcPr>
            <w:tcW w:w="3451"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Accounts receivable</w:t>
            </w:r>
          </w:p>
        </w:tc>
        <w:tc>
          <w:tcPr>
            <w:tcW w:w="109" w:type="dxa"/>
            <w:tcBorders/>
            <w:shd w:fill="CCEEFF" w:val="clear"/>
            <w:vAlign w:val="center"/>
          </w:tcPr>
          <w:p>
            <w:pPr>
              <w:pStyle w:val="TableContents"/>
              <w:spacing w:before="0" w:after="1"/>
              <w:ind w:left="0" w:right="0" w:hanging="0"/>
              <w:jc w:val="center"/>
              <w:rPr/>
            </w:pPr>
            <w:r>
              <w:rPr/>
              <w:t>​</w:t>
            </w:r>
          </w:p>
        </w:tc>
        <w:tc>
          <w:tcPr>
            <w:tcW w:w="222" w:type="dxa"/>
            <w:tcBorders/>
            <w:shd w:fill="CCEEFF" w:val="clear"/>
            <w:vAlign w:val="center"/>
          </w:tcPr>
          <w:p>
            <w:pPr>
              <w:pStyle w:val="TableContents"/>
              <w:spacing w:before="0" w:after="1"/>
              <w:ind w:left="0" w:right="0" w:hanging="0"/>
              <w:jc w:val="center"/>
              <w:rPr/>
            </w:pPr>
            <w:r>
              <w:rPr/>
              <w:t>​</w:t>
            </w:r>
          </w:p>
        </w:tc>
        <w:tc>
          <w:tcPr>
            <w:tcW w:w="93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7,783</w:t>
            </w:r>
          </w:p>
        </w:tc>
      </w:tr>
      <w:tr>
        <w:trPr/>
        <w:tc>
          <w:tcPr>
            <w:tcW w:w="3451"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Prepaid expenses and other current assets</w:t>
            </w:r>
          </w:p>
        </w:tc>
        <w:tc>
          <w:tcPr>
            <w:tcW w:w="109" w:type="dxa"/>
            <w:tcBorders/>
            <w:shd w:fill="auto" w:val="clear"/>
            <w:vAlign w:val="center"/>
          </w:tcPr>
          <w:p>
            <w:pPr>
              <w:pStyle w:val="TableContents"/>
              <w:spacing w:before="0" w:after="1"/>
              <w:ind w:left="0" w:right="0" w:hanging="0"/>
              <w:jc w:val="center"/>
              <w:rPr/>
            </w:pPr>
            <w:r>
              <w:rPr/>
              <w:t>​</w:t>
            </w:r>
          </w:p>
        </w:tc>
        <w:tc>
          <w:tcPr>
            <w:tcW w:w="222" w:type="dxa"/>
            <w:tcBorders/>
            <w:shd w:fill="auto" w:val="clear"/>
            <w:vAlign w:val="center"/>
          </w:tcPr>
          <w:p>
            <w:pPr>
              <w:pStyle w:val="TableContents"/>
              <w:spacing w:before="0" w:after="1"/>
              <w:ind w:left="0" w:right="0" w:hanging="0"/>
              <w:jc w:val="center"/>
              <w:rPr/>
            </w:pPr>
            <w:r>
              <w:rPr/>
              <w:t>​</w:t>
            </w:r>
          </w:p>
        </w:tc>
        <w:tc>
          <w:tcPr>
            <w:tcW w:w="93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908</w:t>
            </w:r>
          </w:p>
        </w:tc>
      </w:tr>
      <w:tr>
        <w:trPr/>
        <w:tc>
          <w:tcPr>
            <w:tcW w:w="3451"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Property and equipment</w:t>
            </w:r>
          </w:p>
        </w:tc>
        <w:tc>
          <w:tcPr>
            <w:tcW w:w="109" w:type="dxa"/>
            <w:tcBorders/>
            <w:shd w:fill="CCEEFF" w:val="clear"/>
            <w:vAlign w:val="center"/>
          </w:tcPr>
          <w:p>
            <w:pPr>
              <w:pStyle w:val="TableContents"/>
              <w:spacing w:before="0" w:after="1"/>
              <w:ind w:left="0" w:right="0" w:hanging="0"/>
              <w:rPr/>
            </w:pPr>
            <w:r>
              <w:rPr/>
              <w:t>​</w:t>
            </w:r>
          </w:p>
        </w:tc>
        <w:tc>
          <w:tcPr>
            <w:tcW w:w="222" w:type="dxa"/>
            <w:tcBorders/>
            <w:shd w:fill="CCEEFF" w:val="clear"/>
            <w:vAlign w:val="center"/>
          </w:tcPr>
          <w:p>
            <w:pPr>
              <w:pStyle w:val="TableContents"/>
              <w:spacing w:before="0" w:after="1"/>
              <w:ind w:left="0" w:right="0" w:hanging="0"/>
              <w:rPr/>
            </w:pPr>
            <w:r>
              <w:rPr/>
              <w:t> </w:t>
            </w:r>
          </w:p>
        </w:tc>
        <w:tc>
          <w:tcPr>
            <w:tcW w:w="93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3451"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Goodwill</w:t>
            </w:r>
          </w:p>
        </w:tc>
        <w:tc>
          <w:tcPr>
            <w:tcW w:w="109" w:type="dxa"/>
            <w:tcBorders/>
            <w:shd w:fill="auto" w:val="clear"/>
            <w:vAlign w:val="center"/>
          </w:tcPr>
          <w:p>
            <w:pPr>
              <w:pStyle w:val="TableContents"/>
              <w:spacing w:before="0" w:after="1"/>
              <w:ind w:left="0" w:right="0" w:hanging="0"/>
              <w:rPr/>
            </w:pPr>
            <w:r>
              <w:rPr/>
              <w:t>​</w:t>
            </w:r>
          </w:p>
        </w:tc>
        <w:tc>
          <w:tcPr>
            <w:tcW w:w="222" w:type="dxa"/>
            <w:tcBorders/>
            <w:shd w:fill="auto" w:val="clear"/>
            <w:vAlign w:val="center"/>
          </w:tcPr>
          <w:p>
            <w:pPr>
              <w:pStyle w:val="TableContents"/>
              <w:spacing w:before="0" w:after="1"/>
              <w:ind w:left="0" w:right="0" w:hanging="0"/>
              <w:rPr/>
            </w:pPr>
            <w:r>
              <w:rPr/>
              <w:t>​</w:t>
            </w:r>
          </w:p>
        </w:tc>
        <w:tc>
          <w:tcPr>
            <w:tcW w:w="93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201,580</w:t>
            </w:r>
          </w:p>
        </w:tc>
      </w:tr>
      <w:tr>
        <w:trPr/>
        <w:tc>
          <w:tcPr>
            <w:tcW w:w="3451"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 xml:space="preserve">Accounts payable </w:t>
            </w:r>
          </w:p>
        </w:tc>
        <w:tc>
          <w:tcPr>
            <w:tcW w:w="109" w:type="dxa"/>
            <w:tcBorders/>
            <w:shd w:fill="CCEEFF" w:val="clear"/>
            <w:vAlign w:val="center"/>
          </w:tcPr>
          <w:p>
            <w:pPr>
              <w:pStyle w:val="TableContents"/>
              <w:spacing w:before="0" w:after="1"/>
              <w:ind w:left="0" w:right="0" w:hanging="0"/>
              <w:rPr/>
            </w:pPr>
            <w:r>
              <w:rPr/>
              <w:t>​</w:t>
            </w:r>
          </w:p>
        </w:tc>
        <w:tc>
          <w:tcPr>
            <w:tcW w:w="222" w:type="dxa"/>
            <w:tcBorders/>
            <w:shd w:fill="CCEEFF" w:val="clear"/>
            <w:vAlign w:val="center"/>
          </w:tcPr>
          <w:p>
            <w:pPr>
              <w:pStyle w:val="TableContents"/>
              <w:spacing w:before="0" w:after="1"/>
              <w:ind w:left="0" w:right="0" w:hanging="0"/>
              <w:rPr/>
            </w:pPr>
            <w:r>
              <w:rPr/>
              <w:t>​</w:t>
            </w:r>
          </w:p>
        </w:tc>
        <w:tc>
          <w:tcPr>
            <w:tcW w:w="93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(304)</w:t>
            </w:r>
          </w:p>
        </w:tc>
      </w:tr>
      <w:tr>
        <w:trPr/>
        <w:tc>
          <w:tcPr>
            <w:tcW w:w="3451"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Accrued expenses</w:t>
            </w:r>
          </w:p>
        </w:tc>
        <w:tc>
          <w:tcPr>
            <w:tcW w:w="109" w:type="dxa"/>
            <w:tcBorders/>
            <w:shd w:fill="auto" w:val="clear"/>
            <w:vAlign w:val="center"/>
          </w:tcPr>
          <w:p>
            <w:pPr>
              <w:pStyle w:val="TableContents"/>
              <w:spacing w:before="0" w:after="1"/>
              <w:ind w:left="0" w:right="0" w:hanging="0"/>
              <w:rPr/>
            </w:pPr>
            <w:r>
              <w:rPr/>
              <w:t>​</w:t>
            </w:r>
          </w:p>
        </w:tc>
        <w:tc>
          <w:tcPr>
            <w:tcW w:w="222" w:type="dxa"/>
            <w:tcBorders/>
            <w:shd w:fill="auto" w:val="clear"/>
            <w:vAlign w:val="center"/>
          </w:tcPr>
          <w:p>
            <w:pPr>
              <w:pStyle w:val="TableContents"/>
              <w:spacing w:before="0" w:after="1"/>
              <w:ind w:left="0" w:right="0" w:hanging="0"/>
              <w:rPr/>
            </w:pPr>
            <w:r>
              <w:rPr/>
              <w:t>​</w:t>
            </w:r>
          </w:p>
        </w:tc>
        <w:tc>
          <w:tcPr>
            <w:tcW w:w="93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(6,615)</w:t>
            </w:r>
          </w:p>
        </w:tc>
      </w:tr>
      <w:tr>
        <w:trPr/>
        <w:tc>
          <w:tcPr>
            <w:tcW w:w="3451"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Accrued compensation</w:t>
            </w:r>
          </w:p>
        </w:tc>
        <w:tc>
          <w:tcPr>
            <w:tcW w:w="109" w:type="dxa"/>
            <w:tcBorders/>
            <w:shd w:fill="CCEEFF" w:val="clear"/>
            <w:vAlign w:val="center"/>
          </w:tcPr>
          <w:p>
            <w:pPr>
              <w:pStyle w:val="TableContents"/>
              <w:spacing w:before="0" w:after="1"/>
              <w:ind w:left="0" w:right="0" w:hanging="0"/>
              <w:rPr/>
            </w:pPr>
            <w:r>
              <w:rPr/>
              <w:t>​</w:t>
            </w:r>
          </w:p>
        </w:tc>
        <w:tc>
          <w:tcPr>
            <w:tcW w:w="222" w:type="dxa"/>
            <w:tcBorders/>
            <w:shd w:fill="CCEEFF" w:val="clear"/>
            <w:vAlign w:val="center"/>
          </w:tcPr>
          <w:p>
            <w:pPr>
              <w:pStyle w:val="TableContents"/>
              <w:spacing w:before="0" w:after="1"/>
              <w:ind w:left="0" w:right="0" w:hanging="0"/>
              <w:rPr/>
            </w:pPr>
            <w:r>
              <w:rPr/>
              <w:t>​</w:t>
            </w:r>
          </w:p>
        </w:tc>
        <w:tc>
          <w:tcPr>
            <w:tcW w:w="93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(3,939)</w:t>
            </w:r>
          </w:p>
        </w:tc>
      </w:tr>
      <w:tr>
        <w:trPr/>
        <w:tc>
          <w:tcPr>
            <w:tcW w:w="3451"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Deferred other income</w:t>
            </w:r>
          </w:p>
        </w:tc>
        <w:tc>
          <w:tcPr>
            <w:tcW w:w="109" w:type="dxa"/>
            <w:tcBorders/>
            <w:shd w:fill="auto" w:val="clear"/>
            <w:vAlign w:val="center"/>
          </w:tcPr>
          <w:p>
            <w:pPr>
              <w:pStyle w:val="TableContents"/>
              <w:spacing w:before="0" w:after="1"/>
              <w:ind w:left="0" w:right="0" w:hanging="0"/>
              <w:rPr/>
            </w:pPr>
            <w:r>
              <w:rPr/>
              <w:t>​</w:t>
            </w:r>
          </w:p>
        </w:tc>
        <w:tc>
          <w:tcPr>
            <w:tcW w:w="222"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933"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(1,432)</w:t>
            </w:r>
          </w:p>
        </w:tc>
      </w:tr>
      <w:tr>
        <w:trPr/>
        <w:tc>
          <w:tcPr>
            <w:tcW w:w="345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w:t>
            </w:r>
          </w:p>
        </w:tc>
        <w:tc>
          <w:tcPr>
            <w:tcW w:w="109" w:type="dxa"/>
            <w:tcBorders/>
            <w:shd w:fill="CCEEFF" w:val="clear"/>
            <w:vAlign w:val="center"/>
          </w:tcPr>
          <w:p>
            <w:pPr>
              <w:pStyle w:val="TableContents"/>
              <w:spacing w:before="0" w:after="1"/>
              <w:ind w:left="0" w:right="0" w:hanging="0"/>
              <w:rPr/>
            </w:pPr>
            <w:r>
              <w:rPr/>
              <w:t>​</w:t>
            </w:r>
          </w:p>
        </w:tc>
        <w:tc>
          <w:tcPr>
            <w:tcW w:w="222"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200,689</w:t>
            </w:r>
          </w:p>
        </w:tc>
      </w:tr>
    </w:tbl>
    <w:p>
      <w:pPr>
        <w:pStyle w:val="TextBody"/>
        <w:spacing w:before="0" w:after="240"/>
        <w:ind w:left="0" w:right="0" w:firstLine="360"/>
        <w:jc w:val="both"/>
        <w:rPr>
          <w:highlight w:val="yellow"/>
        </w:rPr>
      </w:pPr>
      <w:r>
        <w:rPr>
          <w:highlight w:val="yellow"/>
        </w:rPr>
        <w: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transaction costs associated with the acquisition were $4,522 and were recorded in other operating expense, net for the three and six months ended June 30, 2021.</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has included the financial results of Taxamo in the condensed consolidated statement of comprehensive loss from the date of acquisition. As the Taxamo acquisition did not have a material impact on the Company’s reported revenue or net income for the three and six months ended June 30, 2021, pro forma financial information has not been presented.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Tellutax</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January 25, 2021, the Company executed an Asset Purchase Agreement with Tellutax LLC, a Portland, Oregon-based edge computing technology startup (“Tellutax”), to acquire substantially all of Tellutax’s assets (the “Tellutax Acquisition”). Cash consideration paid for the acquisition was $6,100, funded through cash on hand, and serves to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bookmarkStart w:id="1686" w:name="Tc_vXYaAcI_00OfWGzEbvNSSw_5_2"/>
      <w:bookmarkStart w:id="1687" w:name="Tc_81d2eFTcP0K9KaoS9BfX3A_5_0"/>
      <w:bookmarkStart w:id="1688" w:name="Tc_LOoSjfQF1Uir44nloBbbUg_4_0"/>
      <w:bookmarkStart w:id="1689" w:name="Tc_gw0bo7chkUiTS9ppyqlrng_3_2"/>
      <w:bookmarkStart w:id="1690" w:name="Tc_wXDbrZHSSEmO1gIJaAzSBw_3_0"/>
      <w:bookmarkStart w:id="1691" w:name="Tc_6XNT3M3PH0GN2H-40Z8PMQ_2_2"/>
      <w:bookmarkStart w:id="1692" w:name="Tc_LFrdS1nqfEmkf3NJcLFLbA_1_2"/>
      <w:bookmarkEnd w:id="1686"/>
      <w:bookmarkEnd w:id="1687"/>
      <w:bookmarkEnd w:id="1688"/>
      <w:bookmarkEnd w:id="1689"/>
      <w:bookmarkEnd w:id="1690"/>
      <w:bookmarkEnd w:id="1691"/>
      <w:bookmarkEnd w:id="1692"/>
      <w:r>
        <w:rPr>
          <w:rFonts w:ascii="Times New Roman;Times;serif" w:hAnsi="Times New Roman;Times;serif"/>
          <w:sz w:val="20"/>
        </w:rPr>
        <w:t>strengthen the Company’s technology roadmap and hybrid cloud strategy enabling it to better serve customers in an increasingly hyper-connected environment. The Tellutax Acquisition entitles the sellers to contingent consideration if sales targets are met during a period of time following the acquisition.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Tellutax Acquisition was accounted for as a business combination. The total purchase price was allocated to the net assets acquired based on management’s determination of their estimated fair values using available information as of the acquisition date. The excess of purchase consideration over the net assets acquired is recorded as goodwill, which primarily reflects the value of expected future synergies, the existence of intangible assets not recognized under U.S. GAAP such as the value of the assembled workforce and other market factors. The Company expects that goodwill associated with the Tellutax Acquisition will be deductible for tax purposes. The fair values of these amounts on the acquisition date, which are reflected in the table below, have been finalized. Any subsequent adjustments to these values will be recorded in the condensed consolidated statements of comprehensive loss in the period in which the change is identified. </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 purchase price for the Tellutax Acquisition includes cash paid at closing plus an estimated fair value of contingent consideration of $2,200 (the “Tellutax Contingent Consideration”) as of January 25, 2021. The following table presents the allocation of the purchase price recorded in the condensed consolidated balance sheet as of the acquisition date:</w:t>
      </w:r>
    </w:p>
    <w:p>
      <w:pPr>
        <w:pStyle w:val="TextBody"/>
        <w:spacing w:before="0" w:after="240"/>
        <w:ind w:left="0" w:right="0" w:firstLine="360"/>
        <w:jc w:val="both"/>
        <w:rPr>
          <w:highlight w:val="yellow"/>
        </w:rPr>
      </w:pPr>
      <w:r>
        <w:rPr>
          <w:highlight w:val="yellow"/>
        </w:rPr>
        <w:t>​</w:t>
      </w:r>
    </w:p>
    <w:tbl>
      <w:tblPr>
        <w:tblW w:w="5375" w:type="dxa"/>
        <w:jc w:val="left"/>
        <w:tblInd w:w="0" w:type="dxa"/>
        <w:tblCellMar>
          <w:top w:w="0" w:type="dxa"/>
          <w:left w:w="0" w:type="dxa"/>
          <w:bottom w:w="0" w:type="dxa"/>
          <w:right w:w="0" w:type="dxa"/>
        </w:tblCellMar>
      </w:tblPr>
      <w:tblGrid>
        <w:gridCol w:w="3826"/>
        <w:gridCol w:w="109"/>
        <w:gridCol w:w="342"/>
        <w:gridCol w:w="1098"/>
      </w:tblGrid>
      <w:tr>
        <w:trPr/>
        <w:tc>
          <w:tcPr>
            <w:tcW w:w="38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429510" cy="175260"/>
                      <wp:effectExtent l="0" t="0" r="0" b="0"/>
                      <wp:wrapNone/>
                      <wp:docPr id="218" name="Frame218"/>
                      <a:graphic xmlns:a="http://schemas.openxmlformats.org/drawingml/2006/main">
                        <a:graphicData uri="http://schemas.microsoft.com/office/word/2010/wordprocessingShape">
                          <wps:wsp>
                            <wps:cNvSpPr txBox="1"/>
                            <wps:spPr>
                              <a:xfrm>
                                <a:off x="0" y="0"/>
                                <a:ext cx="24295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9215" cy="175260"/>
                      <wp:effectExtent l="0" t="0" r="0" b="0"/>
                      <wp:wrapNone/>
                      <wp:docPr id="219" name="Frame21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4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17170" cy="175260"/>
                      <wp:effectExtent l="0" t="0" r="0" b="0"/>
                      <wp:wrapNone/>
                      <wp:docPr id="220" name="Frame220"/>
                      <a:graphic xmlns:a="http://schemas.openxmlformats.org/drawingml/2006/main">
                        <a:graphicData uri="http://schemas.microsoft.com/office/word/2010/wordprocessingShape">
                          <wps:wsp>
                            <wps:cNvSpPr txBox="1"/>
                            <wps:spPr>
                              <a:xfrm>
                                <a:off x="0" y="0"/>
                                <a:ext cx="2171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97230" cy="175260"/>
                      <wp:effectExtent l="0" t="0" r="0" b="0"/>
                      <wp:wrapNone/>
                      <wp:docPr id="221" name="Frame221"/>
                      <a:graphic xmlns:a="http://schemas.openxmlformats.org/drawingml/2006/main">
                        <a:graphicData uri="http://schemas.microsoft.com/office/word/2010/wordprocessingShape">
                          <wps:wsp>
                            <wps:cNvSpPr txBox="1"/>
                            <wps:spPr>
                              <a:xfrm>
                                <a:off x="0" y="0"/>
                                <a:ext cx="6972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826"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144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January 25, 2021</w:t>
            </w:r>
          </w:p>
        </w:tc>
      </w:tr>
      <w:tr>
        <w:trPr/>
        <w:tc>
          <w:tcPr>
            <w:tcW w:w="382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144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3826" w:type="dxa"/>
            <w:tcBorders/>
            <w:shd w:fill="CCEEFF"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Capitalized Software - Developed technology</w:t>
            </w:r>
          </w:p>
        </w:tc>
        <w:tc>
          <w:tcPr>
            <w:tcW w:w="109" w:type="dxa"/>
            <w:tcBorders/>
            <w:shd w:fill="CCEEFF" w:val="clear"/>
            <w:vAlign w:val="center"/>
          </w:tcPr>
          <w:p>
            <w:pPr>
              <w:pStyle w:val="TableContents"/>
              <w:spacing w:before="0" w:after="1"/>
              <w:ind w:left="0" w:right="0" w:hanging="0"/>
              <w:rPr/>
            </w:pPr>
            <w:r>
              <w:rPr/>
              <w:t>​</w:t>
            </w:r>
          </w:p>
        </w:tc>
        <w:tc>
          <w:tcPr>
            <w:tcW w:w="34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9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3,600</w:t>
            </w:r>
          </w:p>
        </w:tc>
      </w:tr>
      <w:tr>
        <w:trPr/>
        <w:tc>
          <w:tcPr>
            <w:tcW w:w="3826" w:type="dxa"/>
            <w:tcBorders/>
            <w:shd w:fill="auto" w:val="clear"/>
            <w:vAlign w:val="center"/>
          </w:tcPr>
          <w:p>
            <w:pPr>
              <w:pStyle w:val="TableContents"/>
              <w:spacing w:before="0" w:after="1"/>
              <w:ind w:left="0" w:right="0" w:hanging="0"/>
              <w:jc w:val="both"/>
              <w:rPr>
                <w:rFonts w:ascii="Times New Roman;Times;serif" w:hAnsi="Times New Roman;Times;serif"/>
                <w:sz w:val="20"/>
              </w:rPr>
            </w:pPr>
            <w:r>
              <w:rPr>
                <w:rFonts w:ascii="Times New Roman;Times;serif" w:hAnsi="Times New Roman;Times;serif"/>
                <w:sz w:val="20"/>
              </w:rPr>
              <w:t>Goodwill</w:t>
            </w:r>
          </w:p>
        </w:tc>
        <w:tc>
          <w:tcPr>
            <w:tcW w:w="109" w:type="dxa"/>
            <w:tcBorders/>
            <w:shd w:fill="auto" w:val="clear"/>
            <w:vAlign w:val="center"/>
          </w:tcPr>
          <w:p>
            <w:pPr>
              <w:pStyle w:val="TableContents"/>
              <w:spacing w:before="0" w:after="1"/>
              <w:ind w:left="0" w:right="0" w:hanging="0"/>
              <w:rPr/>
            </w:pPr>
            <w:r>
              <w:rPr/>
              <w:t>​</w:t>
            </w:r>
          </w:p>
        </w:tc>
        <w:tc>
          <w:tcPr>
            <w:tcW w:w="342"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098"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4,700</w:t>
            </w:r>
          </w:p>
        </w:tc>
      </w:tr>
      <w:tr>
        <w:trPr/>
        <w:tc>
          <w:tcPr>
            <w:tcW w:w="382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w:t>
            </w:r>
          </w:p>
        </w:tc>
        <w:tc>
          <w:tcPr>
            <w:tcW w:w="109" w:type="dxa"/>
            <w:tcBorders/>
            <w:shd w:fill="CCEEFF" w:val="clear"/>
            <w:vAlign w:val="center"/>
          </w:tcPr>
          <w:p>
            <w:pPr>
              <w:pStyle w:val="TableContents"/>
              <w:spacing w:before="0" w:after="1"/>
              <w:ind w:left="0" w:right="0" w:hanging="0"/>
              <w:rPr/>
            </w:pPr>
            <w:r>
              <w:rPr/>
              <w:t>​</w:t>
            </w:r>
          </w:p>
        </w:tc>
        <w:tc>
          <w:tcPr>
            <w:tcW w:w="342"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98"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8,300</w:t>
            </w:r>
          </w:p>
        </w:tc>
      </w:tr>
    </w:tbl>
    <w:p>
      <w:pPr>
        <w:pStyle w:val="TextBody"/>
        <w:spacing w:before="0" w:after="240"/>
        <w:ind w:left="0" w:right="0" w:hanging="0"/>
        <w:jc w:val="both"/>
        <w:rPr>
          <w:highlight w:val="yellow"/>
        </w:rPr>
      </w:pPr>
      <w:r>
        <w:rPr>
          <w:highlight w:val="yellow"/>
        </w:rPr>
        <w: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has included the financial results of Tellutax in the condensed consolidated statement of comprehensive loss from the date of acquisition. As the Tellutax Acquisition did not have a material impact on the Company’s reported revenue or net income for the three and six months ended June 30, 2021, pro forma financial information has not been presented.</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fair value of developed technology was valued using the multi-period excess earnings method, which is a variation of the income approach. This method estimates an intangible asset’s value based on the present value of the incremental after-tax cash flows attributable to the intangible asset. The significant assumptions used in the developed technology valuation included forecasted results and discount rate.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fair value of Tellutax Contingent Consideration is estimated using a Monte Carlo Simulation to compute the expected cash flows from earn-out payments specified in the purchase agreement. The Tellutax Contingent Consideration is based on three potential earn-out payments determined by periodic revenue achievements over a thirty-month period. Earn-out payments have no maximum limit, but if certain targets are not met, there will be no earn-out payment for the applicable measurement period. The estimated fair value of the Tellutax Contingent Consideration recorded as of the acquisition date was $2,200, see Note 4 for information on recurring fair value adjustments after the acquisition date.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Systax</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On January 7, 2020, the Company acquired a 60% controlling interest in Systax, a provider of Brazilian transaction tax content and software. Cash consideration for the purchase was $12,374. This acquisition provided the Company with full access to a sizeable database of Brazilian tax content that is critical to supporting its global multi-national customers’ business expansion into Brazil.</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has a contractual purchase commitment to acquire the remaining 40% equity interest from the original Systax Quotaholders incrementally between 2021 through 2024. Future purchase commitment payments for these incremental acquisition amounts are based on a multiple of Systax revenue and earnings before interest, depreciation, amortization and income taxes (“EBITDA”) performance at the end of 2020, 2022 and 2023, whereby the Company will have full ownership after the final transaction in 2024. Management determined these future purchase commitments to be a forward contract, resulting in the Company being required to estimate and record an estimated future purchase commitment amount (the “Purchase Commitment Liability”) in connection with recording the initial purchase. The fair value of the Purchase Commitment Liability at the acquisition date was finalized to be $12,592. This amount will fluctuate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as a result of changes in foreign currency exchange rates and is reflected in purchase commitment and contingent consideration liabilities in the condensed consolidated balance sheets, with such changes in exchange rates being reflected in other comprehensive income or loss in the condensed consolidated statements of comprehensive loss. The Purchase Commitment Liability was $9,750 at December 31, 2020 reflecting the impacts of such fluctuations in foreign currency exchange rates. Adjustments to the settlement date value that arise as a result of remeasurement at future balance sheet dates will be recorded as interest expense related to financing costs in the consolidated statements of comprehensive income or loss in the period the change is identified. No such adjustments have been recorded through June 30, 2021.</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acquired an additional 5% equity interest of Systax through a Purchase Commitment Liability payment of $788 during the three and six months ended June 30, 2021, increasing the Company’s equity interest in Systax to 65% and reducing the remaining Purchase Commitment Liability to $9,334 at June 30, 2021.</w:t>
      </w:r>
    </w:p>
    <w:p>
      <w:pPr>
        <w:pStyle w:val="TextBody"/>
        <w:spacing w:before="0" w:after="240"/>
        <w:ind w:left="0" w:right="0" w:hanging="0"/>
        <w:jc w:val="both"/>
        <w:rPr/>
      </w:pPr>
      <w:r>
        <w:rPr/>
        <w:t>​</w:t>
      </w:r>
    </w:p>
    <w:p>
      <w:pPr>
        <w:pStyle w:val="TextBody"/>
        <w:spacing w:before="0" w:after="240"/>
        <w:ind w:left="0" w:right="0" w:hanging="0"/>
        <w:jc w:val="both"/>
        <w:rPr>
          <w:rFonts w:ascii="Times New Roman;Times;serif" w:hAnsi="Times New Roman;Times;serif"/>
          <w:b/>
          <w:sz w:val="20"/>
        </w:rPr>
      </w:pPr>
      <w:bookmarkStart w:id="1693" w:name="Tc_e1BQSZD4-EmSjh5QTQMuXQ_8_12"/>
      <w:bookmarkStart w:id="1694" w:name="Tc_8a0LI5d5N02maXGSfq_Hhg_8_11"/>
      <w:bookmarkStart w:id="1695" w:name="Tc_s9Ol3j0Dvk-TyYvuqUC3VA_8_9"/>
      <w:bookmarkStart w:id="1696" w:name="Tc_bjCvOhpuTEqGU3VBQvS-1Q_8_8"/>
      <w:bookmarkStart w:id="1697" w:name="Tc_F-yYitE5kUCbA-_8_lmJow_8_5"/>
      <w:bookmarkStart w:id="1698" w:name="Tc_EI_b5a88f0itTpc9hnaFKg_8_2"/>
      <w:bookmarkStart w:id="1699" w:name="Tc_19oNJ7j-Ikajnxn28cYZeQ_8_0"/>
      <w:bookmarkStart w:id="1700" w:name="Tc_LbDleYIa0EWX-HdBa5q6kQ_7_11"/>
      <w:bookmarkStart w:id="1701" w:name="Tc_53ykqUgTXkuAGExMDnxtmw_7_8"/>
      <w:bookmarkStart w:id="1702" w:name="Tc_lEgkrnsjUkyC-6moqOFmdw_7_5"/>
      <w:bookmarkStart w:id="1703" w:name="Tc_CCZKjxVqAEiPxNJwDoTQqw_7_2"/>
      <w:bookmarkStart w:id="1704" w:name="Tc_-K_l1IID_U25uRwKlpsMHA_7_0"/>
      <w:bookmarkStart w:id="1705" w:name="Tc_Ao85dTOZIkmr_kXiNweh5Q_6_2"/>
      <w:bookmarkStart w:id="1706" w:name="Tc_vsyF9-w9Z0ef0sWaCpU2FQ_4_11"/>
      <w:bookmarkStart w:id="1707" w:name="Tc_DqGvTsDFYki6PKRpVwOAHg_4_9"/>
      <w:bookmarkStart w:id="1708" w:name="Tc_7GHrcqSt_EK09QELWK4VeA_4_8"/>
      <w:bookmarkStart w:id="1709" w:name="Tc_XVUaBYrI_0e75Oou0OvBpQ_4_6"/>
      <w:bookmarkStart w:id="1710" w:name="Tc_PN7n91xSokKG33AU99GQOg_4_5"/>
      <w:bookmarkStart w:id="1711" w:name="Tc_qcgOR-ybkE6TTwzxIycmEA_4_2"/>
      <w:bookmarkStart w:id="1712" w:name="Tc__SzN4RkK60SJWk1uxIPvYg_4_0"/>
      <w:bookmarkStart w:id="1713" w:name="Tc_iCvTr9W8qk-BfclczdUCUg_3_12"/>
      <w:bookmarkStart w:id="1714" w:name="Tc_HUAZIp4cw0ycMBaXKk4Oyw_3_11"/>
      <w:bookmarkStart w:id="1715" w:name="Tc_H1-KbcRb3UmOf042QzL0Ng_3_9"/>
      <w:bookmarkStart w:id="1716" w:name="Tc_8wI5B2d4fkKEkzMV6UPNvg_3_8"/>
      <w:bookmarkStart w:id="1717" w:name="Tc_R8EQWiJdFkG4vRKa9jTXAw_3_5"/>
      <w:bookmarkStart w:id="1718" w:name="Tc_8w-eNLYMp0WJsoK40AwKOw_3_2"/>
      <w:bookmarkStart w:id="1719" w:name="Tc_madKvqdtuUSuOHKUMEEuqw_3_0"/>
      <w:bookmarkStart w:id="1720" w:name="Tc_dxRYzeIFqECNCBKj8zUQ5A_2_11"/>
      <w:bookmarkStart w:id="1721" w:name="Tc_BL9Ge7uiNkaiOZ-A64LfCw_2_8"/>
      <w:bookmarkStart w:id="1722" w:name="Tc_0vA145lmukmHxUENeaXn4g_2_5"/>
      <w:bookmarkStart w:id="1723" w:name="Tc_2RLEBufcL0uGXw6Yk0tTkA_2_2"/>
      <w:bookmarkStart w:id="1724" w:name="Tc_WqaPEZR-cEidsTRo2ZZmDQ_2_0"/>
      <w:bookmarkStart w:id="1725" w:name="Tc_1nF-Z3T20EuxTHaZfP5rtg_1_2"/>
      <w:bookmarkStart w:id="1726" w:name="_Hlk71285014"/>
      <w:bookmarkStart w:id="1727" w:name="_Hlk7170362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r>
        <w:rPr>
          <w:rFonts w:ascii="Times New Roman;Times;serif" w:hAnsi="Times New Roman;Times;serif"/>
          <w:b/>
          <w:sz w:val="20"/>
        </w:rPr>
        <w:t>4.      FINANCIAL INSTRUMENTS AND FAIR VALUE MEASUREMENTS</w:t>
      </w:r>
    </w:p>
    <w:p>
      <w:pPr>
        <w:pStyle w:val="TextBody"/>
        <w:spacing w:before="0" w:after="240"/>
        <w:ind w:left="0" w:right="0" w:firstLine="360"/>
        <w:jc w:val="both"/>
        <w:rPr>
          <w:rFonts w:ascii="Times New Roman;Times;serif" w:hAnsi="Times New Roman;Times;serif"/>
          <w:b/>
          <w:sz w:val="20"/>
        </w:rPr>
      </w:pPr>
      <w:r>
        <w:rPr>
          <w:rFonts w:ascii="Times New Roman;Times;serif" w:hAnsi="Times New Roman;Times;serif"/>
          <w:b/>
          <w:sz w:val="20"/>
        </w:rPr>
        <w:t>Assets and Liabilities Measured at Fair Value on a Recurring Basis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 has investments in money market accounts, which are included in cash and cash equivalents on the condensed consolidated balance sheets. Fair value inputs for these investments are considered Level 1 measurements within the Fair Value Hierarchy since money market account fair values are known and observable through daily published floating net asset values. </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summarizes the Company’s Fair Value Hierarchy for its financial assets and liabilities measured at fair value on a recurring basis:</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14"/>
        <w:gridCol w:w="109"/>
        <w:gridCol w:w="211"/>
        <w:gridCol w:w="781"/>
        <w:gridCol w:w="109"/>
        <w:gridCol w:w="566"/>
        <w:gridCol w:w="2097"/>
        <w:gridCol w:w="109"/>
        <w:gridCol w:w="1068"/>
        <w:gridCol w:w="843"/>
        <w:gridCol w:w="109"/>
        <w:gridCol w:w="447"/>
        <w:gridCol w:w="1442"/>
      </w:tblGrid>
      <w:tr>
        <w:trPr/>
        <w:tc>
          <w:tcPr>
            <w:tcW w:w="231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469390" cy="175260"/>
                      <wp:effectExtent l="0" t="0" r="0" b="0"/>
                      <wp:wrapNone/>
                      <wp:docPr id="222" name="Frame222"/>
                      <a:graphic xmlns:a="http://schemas.openxmlformats.org/drawingml/2006/main">
                        <a:graphicData uri="http://schemas.microsoft.com/office/word/2010/wordprocessingShape">
                          <wps:wsp>
                            <wps:cNvSpPr txBox="1"/>
                            <wps:spPr>
                              <a:xfrm>
                                <a:off x="0" y="0"/>
                                <a:ext cx="14693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9215" cy="175260"/>
                      <wp:effectExtent l="0" t="0" r="0" b="0"/>
                      <wp:wrapNone/>
                      <wp:docPr id="223" name="Frame22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33985" cy="175260"/>
                      <wp:effectExtent l="0" t="0" r="0" b="0"/>
                      <wp:wrapNone/>
                      <wp:docPr id="224" name="Frame22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495935" cy="175260"/>
                      <wp:effectExtent l="0" t="0" r="0" b="0"/>
                      <wp:wrapNone/>
                      <wp:docPr id="225" name="Frame225"/>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9215" cy="175260"/>
                      <wp:effectExtent l="0" t="0" r="0" b="0"/>
                      <wp:wrapNone/>
                      <wp:docPr id="226" name="Frame22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359410" cy="175260"/>
                      <wp:effectExtent l="0" t="0" r="0" b="0"/>
                      <wp:wrapNone/>
                      <wp:docPr id="227" name="Frame227"/>
                      <a:graphic xmlns:a="http://schemas.openxmlformats.org/drawingml/2006/main">
                        <a:graphicData uri="http://schemas.microsoft.com/office/word/2010/wordprocessingShape">
                          <wps:wsp>
                            <wps:cNvSpPr txBox="1"/>
                            <wps:spPr>
                              <a:xfrm>
                                <a:off x="0" y="0"/>
                                <a:ext cx="3594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9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331595" cy="175260"/>
                      <wp:effectExtent l="0" t="0" r="0" b="0"/>
                      <wp:wrapNone/>
                      <wp:docPr id="228" name="Frame228"/>
                      <a:graphic xmlns:a="http://schemas.openxmlformats.org/drawingml/2006/main">
                        <a:graphicData uri="http://schemas.microsoft.com/office/word/2010/wordprocessingShape">
                          <wps:wsp>
                            <wps:cNvSpPr txBox="1"/>
                            <wps:spPr>
                              <a:xfrm>
                                <a:off x="0" y="0"/>
                                <a:ext cx="13315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9215" cy="175260"/>
                      <wp:effectExtent l="0" t="0" r="0" b="0"/>
                      <wp:wrapNone/>
                      <wp:docPr id="229" name="Frame22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6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78180" cy="175260"/>
                      <wp:effectExtent l="0" t="0" r="0" b="0"/>
                      <wp:wrapNone/>
                      <wp:docPr id="230" name="Frame230"/>
                      <a:graphic xmlns:a="http://schemas.openxmlformats.org/drawingml/2006/main">
                        <a:graphicData uri="http://schemas.microsoft.com/office/word/2010/wordprocessingShape">
                          <wps:wsp>
                            <wps:cNvSpPr txBox="1"/>
                            <wps:spPr>
                              <a:xfrm>
                                <a:off x="0" y="0"/>
                                <a:ext cx="6781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4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535305" cy="175260"/>
                      <wp:effectExtent l="0" t="0" r="0" b="0"/>
                      <wp:wrapNone/>
                      <wp:docPr id="231" name="Frame231"/>
                      <a:graphic xmlns:a="http://schemas.openxmlformats.org/drawingml/2006/main">
                        <a:graphicData uri="http://schemas.microsoft.com/office/word/2010/wordprocessingShape">
                          <wps:wsp>
                            <wps:cNvSpPr txBox="1"/>
                            <wps:spPr>
                              <a:xfrm>
                                <a:off x="0" y="0"/>
                                <a:ext cx="5353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9215" cy="175260"/>
                      <wp:effectExtent l="0" t="0" r="0" b="0"/>
                      <wp:wrapNone/>
                      <wp:docPr id="232" name="Frame23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4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83845" cy="175260"/>
                      <wp:effectExtent l="0" t="0" r="0" b="0"/>
                      <wp:wrapNone/>
                      <wp:docPr id="233" name="Frame233"/>
                      <a:graphic xmlns:a="http://schemas.openxmlformats.org/drawingml/2006/main">
                        <a:graphicData uri="http://schemas.microsoft.com/office/word/2010/wordprocessingShape">
                          <wps:wsp>
                            <wps:cNvSpPr txBox="1"/>
                            <wps:spPr>
                              <a:xfrm>
                                <a:off x="0" y="0"/>
                                <a:ext cx="2838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4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915670" cy="175260"/>
                      <wp:effectExtent l="0" t="0" r="0" b="0"/>
                      <wp:wrapNone/>
                      <wp:docPr id="234" name="Frame234"/>
                      <a:graphic xmlns:a="http://schemas.openxmlformats.org/drawingml/2006/main">
                        <a:graphicData uri="http://schemas.microsoft.com/office/word/2010/wordprocessingShape">
                          <wps:wsp>
                            <wps:cNvSpPr txBox="1"/>
                            <wps:spPr>
                              <a:xfrm>
                                <a:off x="0" y="0"/>
                                <a:ext cx="9156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314"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7782" w:type="dxa"/>
            <w:gridSpan w:val="11"/>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Measurements Using</w:t>
            </w:r>
          </w:p>
        </w:tc>
      </w:tr>
      <w:tr>
        <w:trPr/>
        <w:tc>
          <w:tcPr>
            <w:tcW w:w="2423" w:type="dxa"/>
            <w:gridSpan w:val="2"/>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As of June 30, 2021</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109" w:type="dxa"/>
            <w:tcBorders/>
            <w:shd w:fill="auto" w:val="clear"/>
            <w:vAlign w:val="center"/>
          </w:tcPr>
          <w:p>
            <w:pPr>
              <w:pStyle w:val="TableContents"/>
              <w:spacing w:before="0" w:after="0"/>
              <w:ind w:left="0" w:right="0" w:hanging="0"/>
              <w:rPr/>
            </w:pPr>
            <w:r>
              <w:rPr/>
              <w:t>​</w:t>
            </w:r>
          </w:p>
        </w:tc>
        <w:tc>
          <w:tcPr>
            <w:tcW w:w="2663"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Prices in active markets for identical assets (Level 1)</w:t>
            </w:r>
          </w:p>
        </w:tc>
        <w:tc>
          <w:tcPr>
            <w:tcW w:w="109" w:type="dxa"/>
            <w:tcBorders/>
            <w:shd w:fill="auto" w:val="clear"/>
            <w:vAlign w:val="center"/>
          </w:tcPr>
          <w:p>
            <w:pPr>
              <w:pStyle w:val="TableContents"/>
              <w:spacing w:before="0" w:after="0"/>
              <w:ind w:left="0" w:right="0" w:hanging="0"/>
              <w:jc w:val="center"/>
              <w:rPr/>
            </w:pPr>
            <w:r>
              <w:rPr/>
              <w:t>​</w:t>
            </w:r>
          </w:p>
        </w:tc>
        <w:tc>
          <w:tcPr>
            <w:tcW w:w="191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Significant other observable inputs </w:t>
              <w:br/>
              <w:t>(Level 2)</w:t>
            </w:r>
          </w:p>
        </w:tc>
        <w:tc>
          <w:tcPr>
            <w:tcW w:w="109" w:type="dxa"/>
            <w:tcBorders/>
            <w:shd w:fill="auto" w:val="clear"/>
            <w:vAlign w:val="center"/>
          </w:tcPr>
          <w:p>
            <w:pPr>
              <w:pStyle w:val="TableContents"/>
              <w:spacing w:before="0" w:after="0"/>
              <w:ind w:left="0" w:right="0" w:hanging="0"/>
              <w:jc w:val="center"/>
              <w:rPr/>
            </w:pPr>
            <w:r>
              <w:rPr/>
              <w:t>​</w:t>
            </w:r>
          </w:p>
        </w:tc>
        <w:tc>
          <w:tcPr>
            <w:tcW w:w="188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Significant unobservable inputs </w:t>
              <w:br/>
              <w:t xml:space="preserve">(Level 3) </w:t>
            </w:r>
          </w:p>
        </w:tc>
      </w:tr>
      <w:tr>
        <w:trPr/>
        <w:tc>
          <w:tcPr>
            <w:tcW w:w="231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Money market funds</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17,201</w:t>
            </w:r>
          </w:p>
        </w:tc>
        <w:tc>
          <w:tcPr>
            <w:tcW w:w="109" w:type="dxa"/>
            <w:tcBorders/>
            <w:shd w:fill="CCEEFF" w:val="clear"/>
            <w:vAlign w:val="center"/>
          </w:tcPr>
          <w:p>
            <w:pPr>
              <w:pStyle w:val="TableContents"/>
              <w:spacing w:before="0" w:after="0"/>
              <w:ind w:left="0" w:right="0" w:hanging="0"/>
              <w:rPr/>
            </w:pPr>
            <w:r>
              <w:rPr/>
              <w:t>​</w:t>
            </w:r>
          </w:p>
        </w:tc>
        <w:tc>
          <w:tcPr>
            <w:tcW w:w="5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2097"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17,201</w:t>
            </w:r>
          </w:p>
        </w:tc>
        <w:tc>
          <w:tcPr>
            <w:tcW w:w="109" w:type="dxa"/>
            <w:tcBorders/>
            <w:shd w:fill="CCEEFF" w:val="clear"/>
            <w:vAlign w:val="center"/>
          </w:tcPr>
          <w:p>
            <w:pPr>
              <w:pStyle w:val="TableContents"/>
              <w:spacing w:before="0" w:after="0"/>
              <w:ind w:left="0" w:right="0" w:hanging="0"/>
              <w:rPr/>
            </w:pPr>
            <w:r>
              <w:rPr/>
              <w:t>​</w:t>
            </w:r>
          </w:p>
        </w:tc>
        <w:tc>
          <w:tcPr>
            <w:tcW w:w="106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43"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spacing w:before="0" w:after="0"/>
              <w:ind w:left="0" w:right="0" w:hanging="0"/>
              <w:rPr/>
            </w:pPr>
            <w:r>
              <w:rPr/>
              <w:t>​</w:t>
            </w:r>
          </w:p>
        </w:tc>
        <w:tc>
          <w:tcPr>
            <w:tcW w:w="44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442"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231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Tellutax Contingent Consideration</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(2,276)</w:t>
            </w:r>
          </w:p>
        </w:tc>
        <w:tc>
          <w:tcPr>
            <w:tcW w:w="109" w:type="dxa"/>
            <w:tcBorders/>
            <w:shd w:fill="auto" w:val="clear"/>
            <w:vAlign w:val="center"/>
          </w:tcPr>
          <w:p>
            <w:pPr>
              <w:pStyle w:val="TableContents"/>
              <w:spacing w:before="0" w:after="0"/>
              <w:ind w:left="0" w:right="0" w:hanging="0"/>
              <w:rPr/>
            </w:pPr>
            <w:r>
              <w:rPr/>
              <w:t>​</w:t>
            </w:r>
          </w:p>
        </w:tc>
        <w:tc>
          <w:tcPr>
            <w:tcW w:w="5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2097"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09" w:type="dxa"/>
            <w:tcBorders/>
            <w:shd w:fill="auto" w:val="clear"/>
            <w:vAlign w:val="center"/>
          </w:tcPr>
          <w:p>
            <w:pPr>
              <w:pStyle w:val="TableContents"/>
              <w:spacing w:before="0" w:after="0"/>
              <w:ind w:left="0" w:right="0" w:hanging="0"/>
              <w:jc w:val="center"/>
              <w:rPr/>
            </w:pPr>
            <w:r>
              <w:rPr/>
              <w:t>​</w:t>
            </w:r>
          </w:p>
        </w:tc>
        <w:tc>
          <w:tcPr>
            <w:tcW w:w="106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43"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09" w:type="dxa"/>
            <w:tcBorders/>
            <w:shd w:fill="auto" w:val="clear"/>
            <w:vAlign w:val="center"/>
          </w:tcPr>
          <w:p>
            <w:pPr>
              <w:pStyle w:val="TableContents"/>
              <w:spacing w:before="0" w:after="0"/>
              <w:ind w:left="0" w:right="0" w:hanging="0"/>
              <w:rPr/>
            </w:pPr>
            <w:r>
              <w:rPr/>
              <w:t>​</w:t>
            </w:r>
          </w:p>
        </w:tc>
        <w:tc>
          <w:tcPr>
            <w:tcW w:w="44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442"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(2,276)</w:t>
            </w:r>
          </w:p>
        </w:tc>
      </w:tr>
      <w:tr>
        <w:trPr/>
        <w:tc>
          <w:tcPr>
            <w:tcW w:w="2314" w:type="dxa"/>
            <w:tcBorders/>
            <w:shd w:fill="auto" w:val="clear"/>
            <w:vAlign w:val="center"/>
          </w:tcPr>
          <w:p>
            <w:pPr>
              <w:pStyle w:val="TableContents"/>
              <w:spacing w:before="0" w:after="0"/>
              <w:ind w:left="0" w:right="0" w:hanging="0"/>
              <w:jc w:val="both"/>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566" w:type="dxa"/>
            <w:tcBorders/>
            <w:shd w:fill="auto" w:val="clear"/>
            <w:vAlign w:val="center"/>
          </w:tcPr>
          <w:p>
            <w:pPr>
              <w:pStyle w:val="TableContents"/>
              <w:spacing w:before="0" w:after="0"/>
              <w:ind w:left="0" w:right="0" w:hanging="0"/>
              <w:rPr/>
            </w:pPr>
            <w:r>
              <w:rPr/>
              <w:t>​</w:t>
            </w:r>
          </w:p>
        </w:tc>
        <w:tc>
          <w:tcPr>
            <w:tcW w:w="2097"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1068" w:type="dxa"/>
            <w:tcBorders/>
            <w:shd w:fill="auto" w:val="clear"/>
            <w:vAlign w:val="center"/>
          </w:tcPr>
          <w:p>
            <w:pPr>
              <w:pStyle w:val="TableContents"/>
              <w:spacing w:before="0" w:after="0"/>
              <w:ind w:left="0" w:right="0" w:hanging="0"/>
              <w:rPr/>
            </w:pPr>
            <w:r>
              <w:rPr/>
              <w:t>​</w:t>
            </w:r>
          </w:p>
        </w:tc>
        <w:tc>
          <w:tcPr>
            <w:tcW w:w="843"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447" w:type="dxa"/>
            <w:tcBorders/>
            <w:shd w:fill="auto" w:val="clear"/>
            <w:vAlign w:val="center"/>
          </w:tcPr>
          <w:p>
            <w:pPr>
              <w:pStyle w:val="TableContents"/>
              <w:spacing w:before="0" w:after="0"/>
              <w:ind w:left="0" w:right="0" w:hanging="0"/>
              <w:rPr/>
            </w:pPr>
            <w:r>
              <w:rPr/>
              <w:t>​</w:t>
            </w:r>
          </w:p>
        </w:tc>
        <w:tc>
          <w:tcPr>
            <w:tcW w:w="1442" w:type="dxa"/>
            <w:tcBorders/>
            <w:shd w:fill="auto" w:val="clear"/>
            <w:vAlign w:val="center"/>
          </w:tcPr>
          <w:p>
            <w:pPr>
              <w:pStyle w:val="TableContents"/>
              <w:spacing w:before="0" w:after="0"/>
              <w:ind w:left="0" w:right="0" w:hanging="0"/>
              <w:rPr/>
            </w:pPr>
            <w:r>
              <w:rPr/>
              <w:t>​</w:t>
            </w:r>
          </w:p>
        </w:tc>
      </w:tr>
      <w:tr>
        <w:trPr/>
        <w:tc>
          <w:tcPr>
            <w:tcW w:w="2314"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7782" w:type="dxa"/>
            <w:gridSpan w:val="11"/>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Measurements Using</w:t>
            </w:r>
          </w:p>
        </w:tc>
      </w:tr>
      <w:tr>
        <w:trPr/>
        <w:tc>
          <w:tcPr>
            <w:tcW w:w="2423" w:type="dxa"/>
            <w:gridSpan w:val="2"/>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As of December 31, 2020</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109" w:type="dxa"/>
            <w:tcBorders/>
            <w:shd w:fill="auto" w:val="clear"/>
            <w:vAlign w:val="center"/>
          </w:tcPr>
          <w:p>
            <w:pPr>
              <w:pStyle w:val="TableContents"/>
              <w:spacing w:before="0" w:after="0"/>
              <w:ind w:left="0" w:right="0" w:hanging="0"/>
              <w:rPr/>
            </w:pPr>
            <w:r>
              <w:rPr/>
              <w:t>​</w:t>
            </w:r>
          </w:p>
        </w:tc>
        <w:tc>
          <w:tcPr>
            <w:tcW w:w="2663"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Prices in active markets for identical assets (Level 1)</w:t>
            </w:r>
          </w:p>
        </w:tc>
        <w:tc>
          <w:tcPr>
            <w:tcW w:w="109" w:type="dxa"/>
            <w:tcBorders/>
            <w:shd w:fill="auto" w:val="clear"/>
            <w:vAlign w:val="center"/>
          </w:tcPr>
          <w:p>
            <w:pPr>
              <w:pStyle w:val="TableContents"/>
              <w:spacing w:before="0" w:after="0"/>
              <w:ind w:left="0" w:right="0" w:hanging="0"/>
              <w:jc w:val="center"/>
              <w:rPr/>
            </w:pPr>
            <w:r>
              <w:rPr/>
              <w:t>​</w:t>
            </w:r>
          </w:p>
        </w:tc>
        <w:tc>
          <w:tcPr>
            <w:tcW w:w="191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 other observable inputs</w:t>
              <w:br/>
              <w:t>(Level 2)</w:t>
            </w:r>
          </w:p>
        </w:tc>
        <w:tc>
          <w:tcPr>
            <w:tcW w:w="109" w:type="dxa"/>
            <w:tcBorders/>
            <w:shd w:fill="auto" w:val="clear"/>
            <w:vAlign w:val="center"/>
          </w:tcPr>
          <w:p>
            <w:pPr>
              <w:pStyle w:val="TableContents"/>
              <w:spacing w:before="0" w:after="0"/>
              <w:ind w:left="0" w:right="0" w:hanging="0"/>
              <w:jc w:val="center"/>
              <w:rPr/>
            </w:pPr>
            <w:r>
              <w:rPr/>
              <w:t>​</w:t>
            </w:r>
          </w:p>
        </w:tc>
        <w:tc>
          <w:tcPr>
            <w:tcW w:w="188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Significant unobservable inputs </w:t>
              <w:br/>
              <w:t xml:space="preserve">(Level 3) </w:t>
            </w:r>
          </w:p>
        </w:tc>
      </w:tr>
      <w:tr>
        <w:trPr/>
        <w:tc>
          <w:tcPr>
            <w:tcW w:w="231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Money market funds</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265,270</w:t>
            </w:r>
          </w:p>
        </w:tc>
        <w:tc>
          <w:tcPr>
            <w:tcW w:w="109" w:type="dxa"/>
            <w:tcBorders/>
            <w:shd w:fill="CCEEFF" w:val="clear"/>
            <w:vAlign w:val="center"/>
          </w:tcPr>
          <w:p>
            <w:pPr>
              <w:pStyle w:val="TableContents"/>
              <w:spacing w:before="0" w:after="0"/>
              <w:ind w:left="0" w:right="0" w:hanging="0"/>
              <w:rPr/>
            </w:pPr>
            <w:r>
              <w:rPr/>
              <w:t>​</w:t>
            </w:r>
          </w:p>
        </w:tc>
        <w:tc>
          <w:tcPr>
            <w:tcW w:w="5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2097"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265,270</w:t>
            </w:r>
          </w:p>
        </w:tc>
        <w:tc>
          <w:tcPr>
            <w:tcW w:w="109" w:type="dxa"/>
            <w:tcBorders/>
            <w:shd w:fill="CCEEFF" w:val="clear"/>
            <w:vAlign w:val="center"/>
          </w:tcPr>
          <w:p>
            <w:pPr>
              <w:pStyle w:val="TableContents"/>
              <w:spacing w:before="0" w:after="0"/>
              <w:ind w:left="0" w:right="0" w:hanging="0"/>
              <w:rPr/>
            </w:pPr>
            <w:r>
              <w:rPr/>
              <w:t>​</w:t>
            </w:r>
          </w:p>
        </w:tc>
        <w:tc>
          <w:tcPr>
            <w:tcW w:w="106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43"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spacing w:before="0" w:after="0"/>
              <w:ind w:left="0" w:right="0" w:hanging="0"/>
              <w:rPr/>
            </w:pPr>
            <w:r>
              <w:rPr/>
              <w:t>​</w:t>
            </w:r>
          </w:p>
        </w:tc>
        <w:tc>
          <w:tcPr>
            <w:tcW w:w="44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442"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2314"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566" w:type="dxa"/>
            <w:tcBorders/>
            <w:shd w:fill="auto" w:val="clear"/>
            <w:vAlign w:val="center"/>
          </w:tcPr>
          <w:p>
            <w:pPr>
              <w:pStyle w:val="TableContents"/>
              <w:spacing w:before="0" w:after="0"/>
              <w:ind w:left="0" w:right="0" w:hanging="0"/>
              <w:rPr/>
            </w:pPr>
            <w:r>
              <w:rPr/>
              <w:t>​</w:t>
            </w:r>
          </w:p>
        </w:tc>
        <w:tc>
          <w:tcPr>
            <w:tcW w:w="2097"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jc w:val="right"/>
              <w:rPr/>
            </w:pPr>
            <w:r>
              <w:rPr/>
              <w:t>​</w:t>
            </w:r>
          </w:p>
        </w:tc>
        <w:tc>
          <w:tcPr>
            <w:tcW w:w="1068" w:type="dxa"/>
            <w:tcBorders/>
            <w:shd w:fill="auto" w:val="clear"/>
            <w:vAlign w:val="center"/>
          </w:tcPr>
          <w:p>
            <w:pPr>
              <w:pStyle w:val="TableContents"/>
              <w:spacing w:before="0" w:after="0"/>
              <w:ind w:left="0" w:right="0" w:hanging="0"/>
              <w:rPr/>
            </w:pPr>
            <w:r>
              <w:rPr/>
              <w:t>​</w:t>
            </w:r>
          </w:p>
        </w:tc>
        <w:tc>
          <w:tcPr>
            <w:tcW w:w="843"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447" w:type="dxa"/>
            <w:tcBorders/>
            <w:shd w:fill="auto" w:val="clear"/>
            <w:vAlign w:val="center"/>
          </w:tcPr>
          <w:p>
            <w:pPr>
              <w:pStyle w:val="TableContents"/>
              <w:spacing w:before="0" w:after="0"/>
              <w:ind w:left="0" w:right="0" w:hanging="0"/>
              <w:rPr/>
            </w:pPr>
            <w:r>
              <w:rPr/>
              <w:t>​</w:t>
            </w:r>
          </w:p>
        </w:tc>
        <w:tc>
          <w:tcPr>
            <w:tcW w:w="1442" w:type="dxa"/>
            <w:tcBorders/>
            <w:shd w:fill="auto" w:val="clear"/>
            <w:vAlign w:val="center"/>
          </w:tcPr>
          <w:p>
            <w:pPr>
              <w:pStyle w:val="TableContents"/>
              <w:spacing w:before="0" w:after="0"/>
              <w:ind w:left="0" w:right="0" w:hanging="0"/>
              <w:rPr/>
            </w:pPr>
            <w:r>
              <w:rPr/>
              <w:t>​</w:t>
            </w:r>
          </w:p>
        </w:tc>
      </w:tr>
    </w:tbl>
    <w:p>
      <w:pPr>
        <w:pStyle w:val="TextBody"/>
        <w:pBdr/>
        <w:spacing w:before="0" w:after="0"/>
        <w:ind w:left="0" w:right="0" w:hanging="360"/>
        <w:jc w:val="both"/>
        <w:rPr/>
      </w:pPr>
      <w:r>
        <w:rPr/>
        <w:t>​</w:t>
      </w:r>
    </w:p>
    <w:p>
      <w:pPr>
        <w:pStyle w:val="TextBody"/>
        <w:spacing w:before="0" w:after="240"/>
        <w:ind w:left="0" w:right="0" w:firstLine="360"/>
        <w:jc w:val="both"/>
        <w:rPr>
          <w:rFonts w:ascii="Times New Roman;Times;serif" w:hAnsi="Times New Roman;Times;serif"/>
          <w:i/>
          <w:sz w:val="20"/>
        </w:rPr>
      </w:pPr>
      <w:r>
        <w:rPr>
          <w:rFonts w:ascii="Times New Roman;Times;serif" w:hAnsi="Times New Roman;Times;serif"/>
          <w:i/>
          <w:sz w:val="20"/>
        </w:rPr>
        <w:t>Tellutax Contingent Consideration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As discussed in Note 3, the Tellutax Contingent Consideration is based on three potential earn-out payments determined by periodic revenue achievements over a thirty-month period. Such estimate represents a recurring fair value measurement with significant unobservable inputs, which management considers to be Level 3 measurements under the Fair Value Hierarchy. The significant assumptions used in these calculations included forecasted results and the estimated likelihood for each performance scenario.</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bookmarkStart w:id="1728" w:name="Tc_XuRm0y6iJku2kVSCX5gQxA_6_2"/>
      <w:bookmarkStart w:id="1729" w:name="Tc_o2zN3sJhOEmbL5KHTvwgEA_6_0"/>
      <w:bookmarkStart w:id="1730" w:name="Tc_KmMyR6cplEGJ5_FxMNoqTw_5_3"/>
      <w:bookmarkStart w:id="1731" w:name="Tc_QtDXvFSkc0SQsLFcwziexA_5_0"/>
      <w:bookmarkStart w:id="1732" w:name="Tc_cMBTMjNRBEq6RaIGnQrtxg_4_0"/>
      <w:bookmarkStart w:id="1733" w:name="Tc_PlnYYzw7HE2AKjeJJ21BfQ_3_0"/>
      <w:bookmarkStart w:id="1734" w:name="Tc_gBgfWQNwZkCTWUkVyk2JcQ_2_3"/>
      <w:bookmarkStart w:id="1735" w:name="Tc_baDWGaFyD0SX6Zyov4QPGQ_2_2"/>
      <w:bookmarkStart w:id="1736" w:name="Tc_qHmSndS81k2RUUItKEabCg_2_0"/>
      <w:bookmarkStart w:id="1737" w:name="Tc_h7j5kM48t0-kkhLusKfcTw_1_2"/>
      <w:bookmarkStart w:id="1738" w:name="Tc_Ic32ghPDgkedML0mYL916A_5_10"/>
      <w:bookmarkStart w:id="1739" w:name="Tc_TqPGrI5mTEqMTHOOrsPyUQ_4_13"/>
      <w:bookmarkStart w:id="1740" w:name="Tc_tc_F-tb7REq5JTbz41wc4w_4_10"/>
      <w:bookmarkStart w:id="1741" w:name="Tc_O9_EPpj2JUy6gcHzbUnfxg_3_13"/>
      <w:bookmarkStart w:id="1742" w:name="Tc_kWIwsJD32ku_giQBgxsZgg_3_10"/>
      <w:bookmarkStart w:id="1743" w:name="Tc_Cp00iRKXhkKa7Z30x5emgQ_3_8"/>
      <w:bookmarkStart w:id="1744" w:name="Tc_yZznDhQ26EOa7R9L06Ttig_3_6"/>
      <w:bookmarkStart w:id="1745" w:name="Tc_P8Sr0WriGk2AL0dMsXVoSA_3_5"/>
      <w:bookmarkStart w:id="1746" w:name="Tc_xEDrO4EQxUe8wio75Uc5WQ_3_2"/>
      <w:bookmarkStart w:id="1747" w:name="Tc_7J8NgWNIC0ewPrzsXXOCkw_3_0"/>
      <w:bookmarkStart w:id="1748" w:name="Tc_2uM_UTNBJ0eBBc_H_6PzEw_2_10"/>
      <w:bookmarkStart w:id="1749" w:name="Tc_m8aaEuTNpEeCG7AnZI3_7A_2_8"/>
      <w:bookmarkStart w:id="1750" w:name="Tc_cT_c2blvoEmi9HiwAlw8ww_2_6"/>
      <w:bookmarkStart w:id="1751" w:name="Tc_Z3lKGAo8xUWyBPA4yfLzPw_2_3"/>
      <w:bookmarkStart w:id="1752" w:name="Tc_ZWYWsoACwUiCtLNosLRwdg_2_0"/>
      <w:bookmarkStart w:id="1753" w:name="Tc_dD8MvBe6z0KS2ykKGvMQ0Q_1_5"/>
      <w:bookmarkStart w:id="1754" w:name="Tc_KRINekjjL0WX-o0oaBE6zw_1_3"/>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r>
        <w:rPr>
          <w:rFonts w:ascii="Times New Roman;Times;serif" w:hAnsi="Times New Roman;Times;serif"/>
          <w:sz w:val="20"/>
        </w:rPr>
        <w:t>The estimated fair value of the Tellutax Contingent Consideration was determined using a Monte Carlo Simulation valuation as of the acquisition date of January 25, 2021. Management performed a present value analysis as of June 30, 2021 using the outputs of the Monte Carlo Simulation as of the acquisition date, the term of 4.3 years as of the acquisition date was reduced to 3.9 years as of June 30, 2021 to reflect the passage of time, resulting in a $(76) fair value adjustment increasing the carrying value of the Tellutax Contingent Consideration liability at June 30, 2021 which was recorded in other operating expense, net for the three and six months ended June 30, 2021. Management used this approach as there were no significant changes identified in forecasted results or the estimated likelihood for each performance scenario since the acquisition date which could result in significant changes to potential earn-out payments.</w:t>
      </w:r>
    </w:p>
    <w:p>
      <w:pPr>
        <w:pStyle w:val="TextBody"/>
        <w:spacing w:before="0" w:after="120"/>
        <w:ind w:left="0" w:right="0" w:firstLine="360"/>
        <w:jc w:val="both"/>
        <w:rPr>
          <w:rFonts w:ascii="Times New Roman;Times;serif" w:hAnsi="Times New Roman;Times;serif"/>
          <w:sz w:val="20"/>
        </w:rPr>
      </w:pPr>
      <w:r>
        <w:rPr>
          <w:rFonts w:ascii="Times New Roman;Times;serif" w:hAnsi="Times New Roman;Times;serif"/>
          <w:sz w:val="20"/>
        </w:rPr>
        <w:t>Tellutax Contingent Consideration fair value as of June 30, 2021 and the acquisition date, and unobservable inputs used for the Monte Carlo Simulation valuation as of the acquisition date were as follows:</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781"/>
        <w:gridCol w:w="109"/>
        <w:gridCol w:w="211"/>
        <w:gridCol w:w="1066"/>
        <w:gridCol w:w="109"/>
        <w:gridCol w:w="211"/>
        <w:gridCol w:w="855"/>
        <w:gridCol w:w="109"/>
        <w:gridCol w:w="1956"/>
        <w:gridCol w:w="109"/>
        <w:gridCol w:w="1795"/>
        <w:gridCol w:w="109"/>
        <w:gridCol w:w="466"/>
        <w:gridCol w:w="319"/>
      </w:tblGrid>
      <w:tr>
        <w:trPr/>
        <w:tc>
          <w:tcPr>
            <w:tcW w:w="2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765935" cy="175260"/>
                      <wp:effectExtent l="0" t="0" r="0" b="0"/>
                      <wp:wrapNone/>
                      <wp:docPr id="235" name="Frame235"/>
                      <a:graphic xmlns:a="http://schemas.openxmlformats.org/drawingml/2006/main">
                        <a:graphicData uri="http://schemas.microsoft.com/office/word/2010/wordprocessingShape">
                          <wps:wsp>
                            <wps:cNvSpPr txBox="1"/>
                            <wps:spPr>
                              <a:xfrm>
                                <a:off x="0" y="0"/>
                                <a:ext cx="1765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9215" cy="175260"/>
                      <wp:effectExtent l="0" t="0" r="0" b="0"/>
                      <wp:wrapNone/>
                      <wp:docPr id="236" name="Frame23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33985" cy="175260"/>
                      <wp:effectExtent l="0" t="0" r="0" b="0"/>
                      <wp:wrapNone/>
                      <wp:docPr id="237" name="Frame23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76910" cy="175260"/>
                      <wp:effectExtent l="0" t="0" r="0" b="0"/>
                      <wp:wrapNone/>
                      <wp:docPr id="238" name="Frame238"/>
                      <a:graphic xmlns:a="http://schemas.openxmlformats.org/drawingml/2006/main">
                        <a:graphicData uri="http://schemas.microsoft.com/office/word/2010/wordprocessingShape">
                          <wps:wsp>
                            <wps:cNvSpPr txBox="1"/>
                            <wps:spPr>
                              <a:xfrm>
                                <a:off x="0" y="0"/>
                                <a:ext cx="6769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9215" cy="175260"/>
                      <wp:effectExtent l="0" t="0" r="0" b="0"/>
                      <wp:wrapNone/>
                      <wp:docPr id="239" name="Frame23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33985" cy="175260"/>
                      <wp:effectExtent l="0" t="0" r="0" b="0"/>
                      <wp:wrapNone/>
                      <wp:docPr id="240" name="Frame24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5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542925" cy="175260"/>
                      <wp:effectExtent l="0" t="0" r="0" b="0"/>
                      <wp:wrapNone/>
                      <wp:docPr id="241" name="Frame241"/>
                      <a:graphic xmlns:a="http://schemas.openxmlformats.org/drawingml/2006/main">
                        <a:graphicData uri="http://schemas.microsoft.com/office/word/2010/wordprocessingShape">
                          <wps:wsp>
                            <wps:cNvSpPr txBox="1"/>
                            <wps:spPr>
                              <a:xfrm>
                                <a:off x="0" y="0"/>
                                <a:ext cx="5429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9215" cy="175260"/>
                      <wp:effectExtent l="0" t="0" r="0" b="0"/>
                      <wp:wrapNone/>
                      <wp:docPr id="242" name="Frame24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9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242060" cy="175260"/>
                      <wp:effectExtent l="0" t="0" r="0" b="0"/>
                      <wp:wrapNone/>
                      <wp:docPr id="243" name="Frame243"/>
                      <a:graphic xmlns:a="http://schemas.openxmlformats.org/drawingml/2006/main">
                        <a:graphicData uri="http://schemas.microsoft.com/office/word/2010/wordprocessingShape">
                          <wps:wsp>
                            <wps:cNvSpPr txBox="1"/>
                            <wps:spPr>
                              <a:xfrm>
                                <a:off x="0" y="0"/>
                                <a:ext cx="12420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9215" cy="175260"/>
                      <wp:effectExtent l="0" t="0" r="0" b="0"/>
                      <wp:wrapNone/>
                      <wp:docPr id="244" name="Frame24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79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139825" cy="175260"/>
                      <wp:effectExtent l="0" t="0" r="0" b="0"/>
                      <wp:wrapNone/>
                      <wp:docPr id="245" name="Frame245"/>
                      <a:graphic xmlns:a="http://schemas.openxmlformats.org/drawingml/2006/main">
                        <a:graphicData uri="http://schemas.microsoft.com/office/word/2010/wordprocessingShape">
                          <wps:wsp>
                            <wps:cNvSpPr txBox="1"/>
                            <wps:spPr>
                              <a:xfrm>
                                <a:off x="0" y="0"/>
                                <a:ext cx="11398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9215" cy="175260"/>
                      <wp:effectExtent l="0" t="0" r="0" b="0"/>
                      <wp:wrapNone/>
                      <wp:docPr id="246" name="Frame24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95910" cy="175260"/>
                      <wp:effectExtent l="0" t="0" r="0" b="0"/>
                      <wp:wrapNone/>
                      <wp:docPr id="247" name="Frame247"/>
                      <a:graphic xmlns:a="http://schemas.openxmlformats.org/drawingml/2006/main">
                        <a:graphicData uri="http://schemas.microsoft.com/office/word/2010/wordprocessingShape">
                          <wps:wsp>
                            <wps:cNvSpPr txBox="1"/>
                            <wps:spPr>
                              <a:xfrm>
                                <a:off x="0" y="0"/>
                                <a:ext cx="2959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1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02565" cy="175260"/>
                      <wp:effectExtent l="0" t="0" r="0" b="0"/>
                      <wp:wrapNone/>
                      <wp:docPr id="248" name="Frame248"/>
                      <a:graphic xmlns:a="http://schemas.openxmlformats.org/drawingml/2006/main">
                        <a:graphicData uri="http://schemas.microsoft.com/office/word/2010/wordprocessingShape">
                          <wps:wsp>
                            <wps:cNvSpPr txBox="1"/>
                            <wps:spPr>
                              <a:xfrm>
                                <a:off x="0" y="0"/>
                                <a:ext cx="2025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78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06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2021</w:t>
            </w:r>
          </w:p>
        </w:tc>
        <w:tc>
          <w:tcPr>
            <w:tcW w:w="109" w:type="dxa"/>
            <w:tcBorders/>
            <w:shd w:fill="auto" w:val="clear"/>
            <w:vAlign w:val="center"/>
          </w:tcPr>
          <w:p>
            <w:pPr>
              <w:pStyle w:val="TableContents"/>
              <w:spacing w:before="0" w:after="1"/>
              <w:ind w:left="0" w:right="0" w:hanging="0"/>
              <w:rPr/>
            </w:pPr>
            <w:r>
              <w:rPr/>
              <w:t>​</w:t>
            </w:r>
          </w:p>
        </w:tc>
        <w:tc>
          <w:tcPr>
            <w:tcW w:w="5929" w:type="dxa"/>
            <w:gridSpan w:val="9"/>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January 25, 2021</w:t>
            </w:r>
          </w:p>
        </w:tc>
      </w:tr>
      <w:tr>
        <w:trPr/>
        <w:tc>
          <w:tcPr>
            <w:tcW w:w="2781"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Liability</w:t>
            </w:r>
          </w:p>
        </w:tc>
        <w:tc>
          <w:tcPr>
            <w:tcW w:w="109"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06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109"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855"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109" w:type="dxa"/>
            <w:tcBorders/>
            <w:shd w:fill="auto" w:val="clear"/>
            <w:vAlign w:val="center"/>
          </w:tcPr>
          <w:p>
            <w:pPr>
              <w:pStyle w:val="TableContents"/>
              <w:spacing w:before="0" w:after="1"/>
              <w:ind w:left="0" w:right="0" w:hanging="0"/>
              <w:rPr/>
            </w:pPr>
            <w:r>
              <w:rPr/>
              <w:t>​</w:t>
            </w:r>
          </w:p>
        </w:tc>
        <w:tc>
          <w:tcPr>
            <w:tcW w:w="195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Valuation Technique</w:t>
            </w:r>
          </w:p>
        </w:tc>
        <w:tc>
          <w:tcPr>
            <w:tcW w:w="109" w:type="dxa"/>
            <w:tcBorders/>
            <w:shd w:fill="auto" w:val="clear"/>
            <w:vAlign w:val="center"/>
          </w:tcPr>
          <w:p>
            <w:pPr>
              <w:pStyle w:val="TableContents"/>
              <w:spacing w:before="0" w:after="1"/>
              <w:ind w:left="0" w:right="0" w:hanging="0"/>
              <w:rPr/>
            </w:pPr>
            <w:r>
              <w:rPr/>
              <w:t>​</w:t>
            </w:r>
          </w:p>
        </w:tc>
        <w:tc>
          <w:tcPr>
            <w:tcW w:w="2689" w:type="dxa"/>
            <w:gridSpan w:val="4"/>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Unobservable Inputs</w:t>
            </w:r>
          </w:p>
        </w:tc>
      </w:tr>
      <w:tr>
        <w:trPr/>
        <w:tc>
          <w:tcPr>
            <w:tcW w:w="278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Tellutax Contingent Consideration</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6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(2,276)</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855"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(2,200)</w:t>
            </w:r>
          </w:p>
        </w:tc>
        <w:tc>
          <w:tcPr>
            <w:tcW w:w="109" w:type="dxa"/>
            <w:tcBorders/>
            <w:shd w:fill="CCEEFF" w:val="clear"/>
            <w:vAlign w:val="center"/>
          </w:tcPr>
          <w:p>
            <w:pPr>
              <w:pStyle w:val="TableContents"/>
              <w:spacing w:before="0" w:after="1"/>
              <w:ind w:left="0" w:right="0" w:hanging="0"/>
              <w:rPr/>
            </w:pPr>
            <w:r>
              <w:rPr/>
              <w:t>​</w:t>
            </w:r>
          </w:p>
        </w:tc>
        <w:tc>
          <w:tcPr>
            <w:tcW w:w="19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Monte Carlo Simulation</w:t>
            </w:r>
          </w:p>
        </w:tc>
        <w:tc>
          <w:tcPr>
            <w:tcW w:w="109" w:type="dxa"/>
            <w:tcBorders/>
            <w:shd w:fill="CCEEFF" w:val="clear"/>
            <w:vAlign w:val="center"/>
          </w:tcPr>
          <w:p>
            <w:pPr>
              <w:pStyle w:val="TableContents"/>
              <w:spacing w:before="0" w:after="1"/>
              <w:ind w:left="0" w:right="0" w:hanging="0"/>
              <w:rPr/>
            </w:pPr>
            <w:r>
              <w:rPr/>
              <w:t>​</w:t>
            </w:r>
          </w:p>
        </w:tc>
        <w:tc>
          <w:tcPr>
            <w:tcW w:w="179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Revenue volatility</w:t>
            </w:r>
          </w:p>
        </w:tc>
        <w:tc>
          <w:tcPr>
            <w:tcW w:w="109" w:type="dxa"/>
            <w:tcBorders/>
            <w:shd w:fill="CCEEFF" w:val="clear"/>
            <w:vAlign w:val="center"/>
          </w:tcPr>
          <w:p>
            <w:pPr>
              <w:pStyle w:val="TableContents"/>
              <w:spacing w:before="0" w:after="1"/>
              <w:ind w:left="0" w:right="0" w:hanging="0"/>
              <w:rPr/>
            </w:pPr>
            <w:r>
              <w:rPr/>
              <w:t>​</w:t>
            </w:r>
          </w:p>
        </w:tc>
        <w:tc>
          <w:tcPr>
            <w:tcW w:w="46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95.0</w:t>
            </w:r>
          </w:p>
        </w:tc>
        <w:tc>
          <w:tcPr>
            <w:tcW w:w="31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78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106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55"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195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1795"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Revenue discount rate</w:t>
            </w:r>
          </w:p>
        </w:tc>
        <w:tc>
          <w:tcPr>
            <w:tcW w:w="109" w:type="dxa"/>
            <w:tcBorders/>
            <w:shd w:fill="auto" w:val="clear"/>
            <w:vAlign w:val="center"/>
          </w:tcPr>
          <w:p>
            <w:pPr>
              <w:pStyle w:val="TableContents"/>
              <w:spacing w:before="0" w:after="1"/>
              <w:ind w:left="0" w:right="0" w:hanging="0"/>
              <w:rPr/>
            </w:pPr>
            <w:r>
              <w:rPr/>
              <w:t>​</w:t>
            </w:r>
          </w:p>
        </w:tc>
        <w:tc>
          <w:tcPr>
            <w:tcW w:w="46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20.3</w:t>
            </w:r>
          </w:p>
        </w:tc>
        <w:tc>
          <w:tcPr>
            <w:tcW w:w="319"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2781"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1066"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855"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1956"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179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Term (in years)</w:t>
            </w:r>
          </w:p>
        </w:tc>
        <w:tc>
          <w:tcPr>
            <w:tcW w:w="109" w:type="dxa"/>
            <w:tcBorders/>
            <w:shd w:fill="CCEEFF" w:val="clear"/>
            <w:vAlign w:val="center"/>
          </w:tcPr>
          <w:p>
            <w:pPr>
              <w:pStyle w:val="TableContents"/>
              <w:spacing w:before="0" w:after="1"/>
              <w:ind w:left="0" w:right="0" w:hanging="0"/>
              <w:rPr/>
            </w:pPr>
            <w:r>
              <w:rPr/>
              <w:t>​</w:t>
            </w:r>
          </w:p>
        </w:tc>
        <w:tc>
          <w:tcPr>
            <w:tcW w:w="46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319" w:type="dxa"/>
            <w:tcBorders/>
            <w:shd w:fill="CCEEFF" w:val="clear"/>
            <w:vAlign w:val="center"/>
          </w:tcPr>
          <w:p>
            <w:pPr>
              <w:pStyle w:val="TableContents"/>
              <w:spacing w:before="0" w:after="1"/>
              <w:ind w:left="0" w:right="0" w:hanging="0"/>
              <w:rPr/>
            </w:pPr>
            <w:r>
              <w:rPr/>
              <w:t>​</w:t>
            </w:r>
          </w:p>
        </w:tc>
      </w:tr>
    </w:tbl>
    <w:p>
      <w:pPr>
        <w:pStyle w:val="TextBody"/>
        <w:spacing w:before="0" w:after="240"/>
        <w:ind w:left="0" w:right="0" w:firstLine="360"/>
        <w:jc w:val="both"/>
        <w:rPr/>
      </w:pPr>
      <w:r>
        <w:rPr/>
        <w:t>​</w:t>
      </w:r>
    </w:p>
    <w:p>
      <w:pPr>
        <w:pStyle w:val="TextBody"/>
        <w:spacing w:before="0" w:after="120"/>
        <w:ind w:left="0" w:right="0" w:firstLine="360"/>
        <w:jc w:val="both"/>
        <w:rPr>
          <w:rFonts w:ascii="Times New Roman;Times;serif" w:hAnsi="Times New Roman;Times;serif"/>
          <w:sz w:val="20"/>
        </w:rPr>
      </w:pPr>
      <w:r>
        <w:rPr>
          <w:rFonts w:ascii="Times New Roman;Times;serif" w:hAnsi="Times New Roman;Times;serif"/>
          <w:sz w:val="20"/>
        </w:rPr>
        <w:t>Changes in the fair value of Level 3 Tellutax Contingent Consideration during the six months ended June 30, 2021 were as follows:</w:t>
      </w:r>
    </w:p>
    <w:p>
      <w:pPr>
        <w:pStyle w:val="TextBody"/>
        <w:spacing w:before="0" w:after="0"/>
        <w:ind w:left="0" w:right="0" w:hanging="0"/>
        <w:rPr/>
      </w:pPr>
      <w:r>
        <w:rPr/>
        <w:t>​</w:t>
      </w:r>
    </w:p>
    <w:tbl>
      <w:tblPr>
        <w:tblW w:w="6215" w:type="dxa"/>
        <w:jc w:val="left"/>
        <w:tblInd w:w="0" w:type="dxa"/>
        <w:tblCellMar>
          <w:top w:w="0" w:type="dxa"/>
          <w:left w:w="0" w:type="dxa"/>
          <w:bottom w:w="0" w:type="dxa"/>
          <w:right w:w="0" w:type="dxa"/>
        </w:tblCellMar>
      </w:tblPr>
      <w:tblGrid>
        <w:gridCol w:w="3436"/>
        <w:gridCol w:w="109"/>
        <w:gridCol w:w="634"/>
        <w:gridCol w:w="2036"/>
      </w:tblGrid>
      <w:tr>
        <w:trPr/>
        <w:tc>
          <w:tcPr>
            <w:tcW w:w="34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181860" cy="175260"/>
                      <wp:effectExtent l="0" t="0" r="0" b="0"/>
                      <wp:wrapNone/>
                      <wp:docPr id="249" name="Frame249"/>
                      <a:graphic xmlns:a="http://schemas.openxmlformats.org/drawingml/2006/main">
                        <a:graphicData uri="http://schemas.microsoft.com/office/word/2010/wordprocessingShape">
                          <wps:wsp>
                            <wps:cNvSpPr txBox="1"/>
                            <wps:spPr>
                              <a:xfrm>
                                <a:off x="0" y="0"/>
                                <a:ext cx="21818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9215" cy="175260"/>
                      <wp:effectExtent l="0" t="0" r="0" b="0"/>
                      <wp:wrapNone/>
                      <wp:docPr id="250" name="Frame25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3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402590" cy="175260"/>
                      <wp:effectExtent l="0" t="0" r="0" b="0"/>
                      <wp:wrapNone/>
                      <wp:docPr id="251" name="Frame251"/>
                      <a:graphic xmlns:a="http://schemas.openxmlformats.org/drawingml/2006/main">
                        <a:graphicData uri="http://schemas.microsoft.com/office/word/2010/wordprocessingShape">
                          <wps:wsp>
                            <wps:cNvSpPr txBox="1"/>
                            <wps:spPr>
                              <a:xfrm>
                                <a:off x="0" y="0"/>
                                <a:ext cx="4025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292860" cy="175260"/>
                      <wp:effectExtent l="0" t="0" r="0" b="0"/>
                      <wp:wrapNone/>
                      <wp:docPr id="252" name="Frame252"/>
                      <a:graphic xmlns:a="http://schemas.openxmlformats.org/drawingml/2006/main">
                        <a:graphicData uri="http://schemas.microsoft.com/office/word/2010/wordprocessingShape">
                          <wps:wsp>
                            <wps:cNvSpPr txBox="1"/>
                            <wps:spPr>
                              <a:xfrm>
                                <a:off x="0" y="0"/>
                                <a:ext cx="12928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43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267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Tellutax Contingent Consideration</w:t>
            </w:r>
          </w:p>
        </w:tc>
      </w:tr>
      <w:tr>
        <w:trPr/>
        <w:tc>
          <w:tcPr>
            <w:tcW w:w="343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Balance, January 1, 2021</w:t>
            </w:r>
          </w:p>
        </w:tc>
        <w:tc>
          <w:tcPr>
            <w:tcW w:w="109" w:type="dxa"/>
            <w:tcBorders/>
            <w:shd w:fill="CCEEFF" w:val="clear"/>
            <w:vAlign w:val="center"/>
          </w:tcPr>
          <w:p>
            <w:pPr>
              <w:pStyle w:val="TableContents"/>
              <w:spacing w:before="0" w:after="1"/>
              <w:ind w:left="0" w:right="0" w:hanging="0"/>
              <w:rPr/>
            </w:pPr>
            <w:r>
              <w:rPr/>
              <w:t>​</w:t>
            </w:r>
          </w:p>
        </w:tc>
        <w:tc>
          <w:tcPr>
            <w:tcW w:w="63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2036" w:type="dxa"/>
            <w:tcBorders/>
            <w:shd w:fill="CCEEFF" w:val="clear"/>
            <w:vAlign w:val="center"/>
          </w:tcPr>
          <w:p>
            <w:pPr>
              <w:pStyle w:val="TableContents"/>
              <w:spacing w:before="0" w:after="1"/>
              <w:ind w:left="0" w:right="0" w:hanging="0"/>
              <w:jc w:val="right"/>
              <w:rPr/>
            </w:pPr>
            <w:r>
              <w:rPr/>
              <w:t>—</w:t>
            </w:r>
          </w:p>
        </w:tc>
      </w:tr>
      <w:tr>
        <w:trPr/>
        <w:tc>
          <w:tcPr>
            <w:tcW w:w="343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Acquisition of Tellutax</w:t>
            </w:r>
          </w:p>
        </w:tc>
        <w:tc>
          <w:tcPr>
            <w:tcW w:w="109" w:type="dxa"/>
            <w:tcBorders/>
            <w:shd w:fill="auto" w:val="clear"/>
            <w:vAlign w:val="center"/>
          </w:tcPr>
          <w:p>
            <w:pPr>
              <w:pStyle w:val="TableContents"/>
              <w:spacing w:before="0" w:after="1"/>
              <w:ind w:left="0" w:right="0" w:hanging="0"/>
              <w:rPr/>
            </w:pPr>
            <w:r>
              <w:rPr/>
              <w:t>​</w:t>
            </w:r>
          </w:p>
        </w:tc>
        <w:tc>
          <w:tcPr>
            <w:tcW w:w="634" w:type="dxa"/>
            <w:tcBorders/>
            <w:shd w:fill="auto" w:val="clear"/>
            <w:vAlign w:val="center"/>
          </w:tcPr>
          <w:p>
            <w:pPr>
              <w:pStyle w:val="TableContents"/>
              <w:spacing w:before="0" w:after="1"/>
              <w:ind w:left="0" w:right="0" w:hanging="0"/>
              <w:rPr/>
            </w:pPr>
            <w:r>
              <w:rPr/>
              <w:t>​</w:t>
            </w:r>
          </w:p>
        </w:tc>
        <w:tc>
          <w:tcPr>
            <w:tcW w:w="203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(2,200)</w:t>
            </w:r>
          </w:p>
        </w:tc>
      </w:tr>
      <w:tr>
        <w:trPr/>
        <w:tc>
          <w:tcPr>
            <w:tcW w:w="343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Fair value adjustments</w:t>
            </w:r>
          </w:p>
        </w:tc>
        <w:tc>
          <w:tcPr>
            <w:tcW w:w="109" w:type="dxa"/>
            <w:tcBorders/>
            <w:shd w:fill="CCEEFF" w:val="clear"/>
            <w:vAlign w:val="center"/>
          </w:tcPr>
          <w:p>
            <w:pPr>
              <w:pStyle w:val="TableContents"/>
              <w:spacing w:before="0" w:after="1"/>
              <w:ind w:left="0" w:right="0" w:hanging="0"/>
              <w:rPr/>
            </w:pPr>
            <w:r>
              <w:rPr/>
              <w:t>​</w:t>
            </w:r>
          </w:p>
        </w:tc>
        <w:tc>
          <w:tcPr>
            <w:tcW w:w="634" w:type="dxa"/>
            <w:tcBorders/>
            <w:shd w:fill="CCEEFF" w:val="clear"/>
            <w:vAlign w:val="center"/>
          </w:tcPr>
          <w:p>
            <w:pPr>
              <w:pStyle w:val="TableContents"/>
              <w:spacing w:before="0" w:after="1"/>
              <w:ind w:left="0" w:right="0" w:hanging="0"/>
              <w:rPr/>
            </w:pPr>
            <w:r>
              <w:rPr/>
              <w:t> </w:t>
            </w:r>
          </w:p>
        </w:tc>
        <w:tc>
          <w:tcPr>
            <w:tcW w:w="20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(76)</w:t>
            </w:r>
          </w:p>
        </w:tc>
      </w:tr>
      <w:tr>
        <w:trPr/>
        <w:tc>
          <w:tcPr>
            <w:tcW w:w="343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Foreign currency translation adjustments</w:t>
            </w:r>
          </w:p>
        </w:tc>
        <w:tc>
          <w:tcPr>
            <w:tcW w:w="109" w:type="dxa"/>
            <w:tcBorders/>
            <w:shd w:fill="auto" w:val="clear"/>
            <w:vAlign w:val="center"/>
          </w:tcPr>
          <w:p>
            <w:pPr>
              <w:pStyle w:val="TableContents"/>
              <w:spacing w:before="0" w:after="1"/>
              <w:ind w:left="0" w:right="0" w:hanging="0"/>
              <w:rPr/>
            </w:pPr>
            <w:r>
              <w:rPr/>
              <w:t>​</w:t>
            </w:r>
          </w:p>
        </w:tc>
        <w:tc>
          <w:tcPr>
            <w:tcW w:w="634"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203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r>
      <w:tr>
        <w:trPr/>
        <w:tc>
          <w:tcPr>
            <w:tcW w:w="343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Balance, June 30, 2021</w:t>
            </w:r>
          </w:p>
        </w:tc>
        <w:tc>
          <w:tcPr>
            <w:tcW w:w="109" w:type="dxa"/>
            <w:tcBorders/>
            <w:shd w:fill="CCEEFF" w:val="clear"/>
            <w:vAlign w:val="center"/>
          </w:tcPr>
          <w:p>
            <w:pPr>
              <w:pStyle w:val="TableContents"/>
              <w:spacing w:before="0" w:after="1"/>
              <w:ind w:left="0" w:right="0" w:hanging="0"/>
              <w:rPr/>
            </w:pPr>
            <w:r>
              <w:rPr/>
              <w:t>​</w:t>
            </w:r>
          </w:p>
        </w:tc>
        <w:tc>
          <w:tcPr>
            <w:tcW w:w="634"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203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(2,276)</w:t>
            </w:r>
          </w:p>
        </w:tc>
      </w:tr>
    </w:tbl>
    <w:p>
      <w:pPr>
        <w:pStyle w:val="TextBody"/>
        <w:spacing w:before="0" w:after="240"/>
        <w:ind w:left="0" w:right="0" w:firstLine="360"/>
        <w:jc w:val="both"/>
        <w:rPr/>
      </w:pPr>
      <w:r>
        <w:rPr/>
        <w:t>​</w:t>
      </w:r>
    </w:p>
    <w:p>
      <w:pPr>
        <w:pStyle w:val="TextBody"/>
        <w:spacing w:before="0" w:after="0"/>
        <w:ind w:left="0" w:right="0" w:firstLine="360"/>
        <w:jc w:val="both"/>
        <w:rPr>
          <w:rFonts w:ascii="Times New Roman;Times;serif" w:hAnsi="Times New Roman;Times;serif"/>
          <w:b/>
          <w:sz w:val="20"/>
        </w:rPr>
      </w:pPr>
      <w:r>
        <w:rPr>
          <w:rFonts w:ascii="Times New Roman;Times;serif" w:hAnsi="Times New Roman;Times;serif"/>
          <w:b/>
          <w:sz w:val="20"/>
        </w:rPr>
        <w:t>Assets and Liabilities for Which Fair Value is Only Disclosed</w:t>
      </w:r>
    </w:p>
    <w:p>
      <w:pPr>
        <w:pStyle w:val="TextBody"/>
        <w:spacing w:before="0" w:after="240"/>
        <w:ind w:left="0" w:right="0" w:firstLine="360"/>
        <w:jc w:val="both"/>
        <w:rPr/>
      </w:pPr>
      <w:r>
        <w:rPr/>
        <w: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residual carrying amount of cash and cash equivalents and the carrying amount of funds held for customers were the same as their respective fair values and are considered Level 1 measurements.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carrying amounts for accounts receivable, accounts payable, and accrued expenses approximate their relative fair values due to their short-term nature. </w:t>
      </w:r>
    </w:p>
    <w:p>
      <w:pPr>
        <w:pStyle w:val="TextBody"/>
        <w:spacing w:before="0" w:after="240"/>
        <w:ind w:left="0" w:right="0" w:firstLine="360"/>
        <w:jc w:val="both"/>
        <w:rPr>
          <w:rFonts w:ascii="Times New Roman;Times;serif" w:hAnsi="Times New Roman;Times;serif"/>
          <w:b/>
          <w:sz w:val="20"/>
        </w:rPr>
      </w:pPr>
      <w:r>
        <w:rPr>
          <w:rFonts w:ascii="Times New Roman;Times;serif" w:hAnsi="Times New Roman;Times;serif"/>
          <w:b/>
          <w:sz w:val="20"/>
        </w:rPr>
        <w:t>Non-recurring Fair Value Measurements</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 Taxamo Acquisition on May 12, 2021 and the Tellutax Acquisition on January 25, 2021, were accounted for as business combinations and the total purchase price for each acquisiton was allocated to the net assets acquired and liabilities assumed based on their estimated fair values. See Note 3.</w:t>
      </w:r>
    </w:p>
    <w:p>
      <w:pPr>
        <w:pStyle w:val="TextBody"/>
        <w:spacing w:before="0" w:after="240"/>
        <w:ind w:left="0" w:right="0" w:firstLine="36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1755" w:name="Tc_B0pmV8A4ik2QDjWorCJ1FQ_6_5"/>
      <w:bookmarkStart w:id="1756" w:name="Tc_DZLWsuOT50WotPs4zgmtug_6_2"/>
      <w:bookmarkStart w:id="1757" w:name="Tc_gzn7wpGJH0-cdt-KaR03dQ_6_0"/>
      <w:bookmarkStart w:id="1758" w:name="Tc_XUggKj-IPUy4ZzIZmK-Z4Q_5_0"/>
      <w:bookmarkStart w:id="1759" w:name="Tc_EuHa1SfmdE6UMf9T1Yyd3Q_4_5"/>
      <w:bookmarkStart w:id="1760" w:name="Tc_nqvFwXZArkCxiiNWBa4rgQ_4_2"/>
      <w:bookmarkStart w:id="1761" w:name="Tc_VotTXf21VUimoh66OfQWtA_4_0"/>
      <w:bookmarkStart w:id="1762" w:name="Tc_mAPZsR98tU-ox46LhLKV1Q_3_5"/>
      <w:bookmarkStart w:id="1763" w:name="Tc_aLzasDeZtkyuSFd09SqwDQ_3_2"/>
      <w:bookmarkStart w:id="1764" w:name="Tc_tvgD4YUhi0-L-V3tvKWzmg_2_5"/>
      <w:bookmarkStart w:id="1765" w:name="Tc__DrLcUNxPUug3LvZIT_ovQ_2_2"/>
      <w:bookmarkStart w:id="1766" w:name="Tc_E95fGri6akOdHaPISHqATw_1_5"/>
      <w:bookmarkStart w:id="1767" w:name="Tc_rwXfIFfbY0iXkr8Q1JVz2Q_1_2"/>
      <w:bookmarkStart w:id="1768" w:name="Tc_ZPmuxY0wtU2GC8n7K8pQ9A_8_5"/>
      <w:bookmarkStart w:id="1769" w:name="Tc_A3-HDjHz5ku3dD49Pn-Gkw_8_2"/>
      <w:bookmarkStart w:id="1770" w:name="Tc_05006lAFbUWJo3WmRcHPdA_8_0"/>
      <w:bookmarkStart w:id="1771" w:name="Tc_NYDYyk7JuUmcuvsceZJDjg_7_0"/>
      <w:bookmarkStart w:id="1772" w:name="Tc_kG_S3ZPz4Em8EN0jPFPRNw_5_0"/>
      <w:bookmarkStart w:id="1773" w:name="Tc_uLbxBGT9cka4_I7d6_T_aw_4_5"/>
      <w:bookmarkStart w:id="1774" w:name="Tc_SgatglROO0CVgAMJO3GlJQ_4_2"/>
      <w:bookmarkStart w:id="1775" w:name="Tc_774ywKhneke8SXBekYXwLQ_4_0"/>
      <w:bookmarkStart w:id="1776" w:name="Tc_XL1NdTu8EEuUmePRQkFe5A_3_2"/>
      <w:bookmarkStart w:id="1777" w:name="Tc_O7RA8nGtvEiHpi-H4c-IQQ_2_5"/>
      <w:bookmarkStart w:id="1778" w:name="Tc_ufhFy_PNRUq4lghnzK4scw_2_2"/>
      <w:bookmarkStart w:id="1779" w:name="Tc_wGiV3MRS50WteJiWU8727w_1_5"/>
      <w:bookmarkStart w:id="1780" w:name="Tc_4jA2w9xUSU-4nrnGfu6cxA_1_2"/>
      <w:bookmarkStart w:id="1781" w:name="Tc_0ALnx4WXM0-rCtszB19pbw_14_5"/>
      <w:bookmarkStart w:id="1782" w:name="Tc_OLXTxPYgKUKobNOAGVfIoA_14_2"/>
      <w:bookmarkStart w:id="1783" w:name="Tc_W5AO5YHZV0WZ6_v3Jn859A_14_0"/>
      <w:bookmarkStart w:id="1784" w:name="Tc_ZAbtT9FRekSLmaaSvfx3lw_13_0"/>
      <w:bookmarkStart w:id="1785" w:name="Tc_B7C5wlWw20u_2HU1XREVMg_11_0"/>
      <w:bookmarkStart w:id="1786" w:name="Tc_fpaEXT1GWUmABZv_oN0y2A_10_0"/>
      <w:bookmarkStart w:id="1787" w:name="Tc_lHLqTocRnk-9uBwFK9wF7w_9_0"/>
      <w:bookmarkStart w:id="1788" w:name="Tc_poAS7RxPBU-OZ6EaMLdTkw_8_0"/>
      <w:bookmarkStart w:id="1789" w:name="Tc_u8A2WCnauEqALT30SaXMeQ_7_0"/>
      <w:bookmarkStart w:id="1790" w:name="Tc_3UpwjtfVnE-ige5PIW9ZzA_6_0"/>
      <w:bookmarkStart w:id="1791" w:name="Tc_fp2gcOK8k0mW12DN2Si28A_5_0"/>
      <w:bookmarkStart w:id="1792" w:name="Tc_ibdlnY_LNEqibAYf3RUgKQ_4_5"/>
      <w:bookmarkStart w:id="1793" w:name="Tc_oYS4HpG9VECOx7e6Uvpstg_4_2"/>
      <w:bookmarkStart w:id="1794" w:name="Tc_L3Rv__8A90OxCef1W9374Q_4_0"/>
      <w:bookmarkStart w:id="1795" w:name="Tc_RSfiTBn1gkWw2lq-0nurJg_3_2"/>
      <w:bookmarkStart w:id="1796" w:name="Tc_yd8B0wEtgU2mEEc3qn47QQ_2_5"/>
      <w:bookmarkStart w:id="1797" w:name="Tc_NrO78XmpFkmdc70bCZbC2A_2_2"/>
      <w:bookmarkStart w:id="1798" w:name="Tc_5lDp2LUAbEeYEOyW_DK6gw_1_5"/>
      <w:bookmarkStart w:id="1799" w:name="Tc_37ZWjHC_60Kfkvi5btVUSA_1_2"/>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r>
        <w:rPr>
          <w:rFonts w:ascii="Times New Roman;Times;serif" w:hAnsi="Times New Roman;Times;serif"/>
          <w:b/>
          <w:sz w:val="20"/>
        </w:rPr>
        <w:t>5.      PROPERTY AND EQUIPMENT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 major components of property and equipment are as follows:</w:t>
      </w:r>
    </w:p>
    <w:p>
      <w:pPr>
        <w:pStyle w:val="TextBody"/>
        <w:spacing w:before="0" w:after="0"/>
        <w:ind w:left="0" w:right="0" w:hanging="0"/>
        <w:rPr/>
      </w:pPr>
      <w:r>
        <w:rPr/>
        <w:t>​</w:t>
      </w:r>
    </w:p>
    <w:tbl>
      <w:tblPr>
        <w:tblW w:w="6203" w:type="dxa"/>
        <w:jc w:val="left"/>
        <w:tblInd w:w="0" w:type="dxa"/>
        <w:tblCellMar>
          <w:top w:w="0" w:type="dxa"/>
          <w:left w:w="0" w:type="dxa"/>
          <w:bottom w:w="0" w:type="dxa"/>
          <w:right w:w="0" w:type="dxa"/>
        </w:tblCellMar>
      </w:tblPr>
      <w:tblGrid>
        <w:gridCol w:w="2761"/>
        <w:gridCol w:w="326"/>
        <w:gridCol w:w="225"/>
        <w:gridCol w:w="960"/>
        <w:gridCol w:w="326"/>
        <w:gridCol w:w="308"/>
        <w:gridCol w:w="1297"/>
      </w:tblGrid>
      <w:tr>
        <w:trPr/>
        <w:tc>
          <w:tcPr>
            <w:tcW w:w="27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753235" cy="175260"/>
                      <wp:effectExtent l="0" t="0" r="0" b="0"/>
                      <wp:wrapNone/>
                      <wp:docPr id="253" name="Frame253"/>
                      <a:graphic xmlns:a="http://schemas.openxmlformats.org/drawingml/2006/main">
                        <a:graphicData uri="http://schemas.microsoft.com/office/word/2010/wordprocessingShape">
                          <wps:wsp>
                            <wps:cNvSpPr txBox="1"/>
                            <wps:spPr>
                              <a:xfrm>
                                <a:off x="0" y="0"/>
                                <a:ext cx="1753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07010" cy="175260"/>
                      <wp:effectExtent l="0" t="0" r="0" b="0"/>
                      <wp:wrapNone/>
                      <wp:docPr id="254" name="Frame25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2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42875" cy="175260"/>
                      <wp:effectExtent l="0" t="0" r="0" b="0"/>
                      <wp:wrapNone/>
                      <wp:docPr id="255" name="Frame255"/>
                      <a:graphic xmlns:a="http://schemas.openxmlformats.org/drawingml/2006/main">
                        <a:graphicData uri="http://schemas.microsoft.com/office/word/2010/wordprocessingShape">
                          <wps:wsp>
                            <wps:cNvSpPr txBox="1"/>
                            <wps:spPr>
                              <a:xfrm>
                                <a:off x="0" y="0"/>
                                <a:ext cx="1428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6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09600" cy="175260"/>
                      <wp:effectExtent l="0" t="0" r="0" b="0"/>
                      <wp:wrapNone/>
                      <wp:docPr id="256" name="Frame256"/>
                      <a:graphic xmlns:a="http://schemas.openxmlformats.org/drawingml/2006/main">
                        <a:graphicData uri="http://schemas.microsoft.com/office/word/2010/wordprocessingShape">
                          <wps:wsp>
                            <wps:cNvSpPr txBox="1"/>
                            <wps:spPr>
                              <a:xfrm>
                                <a:off x="0" y="0"/>
                                <a:ext cx="6096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07010" cy="175260"/>
                      <wp:effectExtent l="0" t="0" r="0" b="0"/>
                      <wp:wrapNone/>
                      <wp:docPr id="257" name="Frame25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0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195580" cy="175260"/>
                      <wp:effectExtent l="0" t="0" r="0" b="0"/>
                      <wp:wrapNone/>
                      <wp:docPr id="258" name="Frame258"/>
                      <a:graphic xmlns:a="http://schemas.openxmlformats.org/drawingml/2006/main">
                        <a:graphicData uri="http://schemas.microsoft.com/office/word/2010/wordprocessingShape">
                          <wps:wsp>
                            <wps:cNvSpPr txBox="1"/>
                            <wps:spPr>
                              <a:xfrm>
                                <a:off x="0" y="0"/>
                                <a:ext cx="1955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9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823595" cy="175260"/>
                      <wp:effectExtent l="0" t="0" r="0" b="0"/>
                      <wp:wrapNone/>
                      <wp:docPr id="259" name="Frame259"/>
                      <a:graphic xmlns:a="http://schemas.openxmlformats.org/drawingml/2006/main">
                        <a:graphicData uri="http://schemas.microsoft.com/office/word/2010/wordprocessingShape">
                          <wps:wsp>
                            <wps:cNvSpPr txBox="1"/>
                            <wps:spPr>
                              <a:xfrm>
                                <a:off x="0" y="0"/>
                                <a:ext cx="8235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7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8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w:t>
            </w:r>
          </w:p>
        </w:tc>
        <w:tc>
          <w:tcPr>
            <w:tcW w:w="326" w:type="dxa"/>
            <w:tcBorders/>
            <w:shd w:fill="auto" w:val="clear"/>
            <w:vAlign w:val="center"/>
          </w:tcPr>
          <w:p>
            <w:pPr>
              <w:pStyle w:val="TableContents"/>
              <w:spacing w:before="0" w:after="0"/>
              <w:ind w:left="0" w:right="0" w:hanging="0"/>
              <w:rPr/>
            </w:pPr>
            <w:r>
              <w:rPr/>
              <w:t>​</w:t>
            </w:r>
          </w:p>
        </w:tc>
        <w:tc>
          <w:tcPr>
            <w:tcW w:w="160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27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8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w:t>
            </w:r>
          </w:p>
        </w:tc>
        <w:tc>
          <w:tcPr>
            <w:tcW w:w="160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r>
      <w:tr>
        <w:trPr/>
        <w:tc>
          <w:tcPr>
            <w:tcW w:w="27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18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26" w:type="dxa"/>
            <w:tcBorders/>
            <w:shd w:fill="auto" w:val="clear"/>
            <w:vAlign w:val="center"/>
          </w:tcPr>
          <w:p>
            <w:pPr>
              <w:pStyle w:val="TableContents"/>
              <w:spacing w:before="0" w:after="0"/>
              <w:ind w:left="0" w:right="0" w:hanging="0"/>
              <w:jc w:val="center"/>
              <w:rPr/>
            </w:pPr>
            <w:r>
              <w:rPr/>
              <w:t>    </w:t>
            </w:r>
          </w:p>
        </w:tc>
        <w:tc>
          <w:tcPr>
            <w:tcW w:w="1605" w:type="dxa"/>
            <w:gridSpan w:val="2"/>
            <w:tcBorders/>
            <w:shd w:fill="auto" w:val="clear"/>
            <w:vAlign w:val="center"/>
          </w:tcPr>
          <w:p>
            <w:pPr>
              <w:pStyle w:val="TableContents"/>
              <w:spacing w:before="0" w:after="0"/>
              <w:ind w:left="0" w:right="0" w:hanging="0"/>
              <w:jc w:val="center"/>
              <w:rPr/>
            </w:pPr>
            <w:r>
              <w:rPr/>
              <w:t>​</w:t>
            </w:r>
          </w:p>
        </w:tc>
      </w:tr>
      <w:tr>
        <w:trPr/>
        <w:tc>
          <w:tcPr>
            <w:tcW w:w="276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Leasehold improvements</w:t>
            </w:r>
          </w:p>
        </w:tc>
        <w:tc>
          <w:tcPr>
            <w:tcW w:w="326" w:type="dxa"/>
            <w:tcBorders/>
            <w:shd w:fill="CCEEFF" w:val="clear"/>
            <w:vAlign w:val="center"/>
          </w:tcPr>
          <w:p>
            <w:pPr>
              <w:pStyle w:val="TableContents"/>
              <w:spacing w:before="0" w:after="0"/>
              <w:ind w:left="0" w:right="0" w:hanging="0"/>
              <w:rPr/>
            </w:pPr>
            <w:r>
              <w:rPr/>
              <w:t>​</w:t>
            </w:r>
          </w:p>
        </w:tc>
        <w:tc>
          <w:tcPr>
            <w:tcW w:w="22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6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21,017</w:t>
            </w:r>
          </w:p>
        </w:tc>
        <w:tc>
          <w:tcPr>
            <w:tcW w:w="326" w:type="dxa"/>
            <w:tcBorders/>
            <w:shd w:fill="CCEEFF" w:val="clear"/>
            <w:vAlign w:val="center"/>
          </w:tcPr>
          <w:p>
            <w:pPr>
              <w:pStyle w:val="TableContents"/>
              <w:spacing w:before="0" w:after="0"/>
              <w:ind w:left="0" w:right="0" w:hanging="0"/>
              <w:rPr/>
            </w:pPr>
            <w:r>
              <w:rPr/>
              <w:t>​</w:t>
            </w:r>
          </w:p>
        </w:tc>
        <w:tc>
          <w:tcPr>
            <w:tcW w:w="30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9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20,907</w:t>
            </w:r>
          </w:p>
        </w:tc>
      </w:tr>
      <w:tr>
        <w:trPr/>
        <w:tc>
          <w:tcPr>
            <w:tcW w:w="276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Equipment</w:t>
            </w:r>
          </w:p>
        </w:tc>
        <w:tc>
          <w:tcPr>
            <w:tcW w:w="326" w:type="dxa"/>
            <w:tcBorders/>
            <w:shd w:fill="auto" w:val="clear"/>
            <w:vAlign w:val="center"/>
          </w:tcPr>
          <w:p>
            <w:pPr>
              <w:pStyle w:val="TableContents"/>
              <w:spacing w:before="0" w:after="0"/>
              <w:ind w:left="0" w:right="0" w:hanging="0"/>
              <w:rPr/>
            </w:pPr>
            <w:r>
              <w:rPr/>
              <w:t>​</w:t>
            </w:r>
          </w:p>
        </w:tc>
        <w:tc>
          <w:tcPr>
            <w:tcW w:w="225" w:type="dxa"/>
            <w:tcBorders/>
            <w:shd w:fill="auto" w:val="clear"/>
            <w:vAlign w:val="center"/>
          </w:tcPr>
          <w:p>
            <w:pPr>
              <w:pStyle w:val="TableContents"/>
              <w:spacing w:before="0" w:after="0"/>
              <w:ind w:left="0" w:right="0" w:hanging="0"/>
              <w:rPr/>
            </w:pPr>
            <w:r>
              <w:rPr/>
              <w:t> </w:t>
            </w:r>
          </w:p>
        </w:tc>
        <w:tc>
          <w:tcPr>
            <w:tcW w:w="96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41,485</w:t>
            </w:r>
          </w:p>
        </w:tc>
        <w:tc>
          <w:tcPr>
            <w:tcW w:w="326" w:type="dxa"/>
            <w:tcBorders/>
            <w:shd w:fill="auto" w:val="clear"/>
            <w:vAlign w:val="center"/>
          </w:tcPr>
          <w:p>
            <w:pPr>
              <w:pStyle w:val="TableContents"/>
              <w:spacing w:before="0" w:after="0"/>
              <w:ind w:left="0" w:right="0" w:hanging="0"/>
              <w:rPr/>
            </w:pPr>
            <w:r>
              <w:rPr/>
              <w:t>​</w:t>
            </w:r>
          </w:p>
        </w:tc>
        <w:tc>
          <w:tcPr>
            <w:tcW w:w="308" w:type="dxa"/>
            <w:tcBorders/>
            <w:shd w:fill="auto" w:val="clear"/>
            <w:vAlign w:val="center"/>
          </w:tcPr>
          <w:p>
            <w:pPr>
              <w:pStyle w:val="TableContents"/>
              <w:spacing w:before="0" w:after="0"/>
              <w:ind w:left="0" w:right="0" w:hanging="0"/>
              <w:rPr/>
            </w:pPr>
            <w:r>
              <w:rPr/>
              <w:t> </w:t>
            </w:r>
          </w:p>
        </w:tc>
        <w:tc>
          <w:tcPr>
            <w:tcW w:w="129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41,410</w:t>
            </w:r>
          </w:p>
        </w:tc>
      </w:tr>
      <w:tr>
        <w:trPr/>
        <w:tc>
          <w:tcPr>
            <w:tcW w:w="276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Computer software purchased</w:t>
            </w:r>
          </w:p>
        </w:tc>
        <w:tc>
          <w:tcPr>
            <w:tcW w:w="326" w:type="dxa"/>
            <w:tcBorders/>
            <w:shd w:fill="CCEEFF" w:val="clear"/>
            <w:vAlign w:val="center"/>
          </w:tcPr>
          <w:p>
            <w:pPr>
              <w:pStyle w:val="TableContents"/>
              <w:spacing w:before="0" w:after="0"/>
              <w:ind w:left="0" w:right="0" w:hanging="0"/>
              <w:rPr/>
            </w:pPr>
            <w:r>
              <w:rPr/>
              <w:t>​</w:t>
            </w:r>
          </w:p>
        </w:tc>
        <w:tc>
          <w:tcPr>
            <w:tcW w:w="225" w:type="dxa"/>
            <w:tcBorders/>
            <w:shd w:fill="CCEEFF" w:val="clear"/>
            <w:vAlign w:val="center"/>
          </w:tcPr>
          <w:p>
            <w:pPr>
              <w:pStyle w:val="TableContents"/>
              <w:spacing w:before="0" w:after="0"/>
              <w:ind w:left="0" w:right="0" w:hanging="0"/>
              <w:rPr/>
            </w:pPr>
            <w:r>
              <w:rPr/>
              <w:t> </w:t>
            </w:r>
          </w:p>
        </w:tc>
        <w:tc>
          <w:tcPr>
            <w:tcW w:w="96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11,684</w:t>
            </w:r>
          </w:p>
        </w:tc>
        <w:tc>
          <w:tcPr>
            <w:tcW w:w="326" w:type="dxa"/>
            <w:tcBorders/>
            <w:shd w:fill="CCEEFF" w:val="clear"/>
            <w:vAlign w:val="center"/>
          </w:tcPr>
          <w:p>
            <w:pPr>
              <w:pStyle w:val="TableContents"/>
              <w:spacing w:before="0" w:after="0"/>
              <w:ind w:left="0" w:right="0" w:hanging="0"/>
              <w:rPr/>
            </w:pPr>
            <w:r>
              <w:rPr/>
              <w:t>​</w:t>
            </w:r>
          </w:p>
        </w:tc>
        <w:tc>
          <w:tcPr>
            <w:tcW w:w="308" w:type="dxa"/>
            <w:tcBorders/>
            <w:shd w:fill="CCEEFF" w:val="clear"/>
            <w:vAlign w:val="center"/>
          </w:tcPr>
          <w:p>
            <w:pPr>
              <w:pStyle w:val="TableContents"/>
              <w:spacing w:before="0" w:after="0"/>
              <w:ind w:left="0" w:right="0" w:hanging="0"/>
              <w:rPr/>
            </w:pPr>
            <w:r>
              <w:rPr/>
              <w:t> </w:t>
            </w:r>
          </w:p>
        </w:tc>
        <w:tc>
          <w:tcPr>
            <w:tcW w:w="129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11,620</w:t>
            </w:r>
          </w:p>
        </w:tc>
      </w:tr>
      <w:tr>
        <w:trPr/>
        <w:tc>
          <w:tcPr>
            <w:tcW w:w="276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Internal-use software developed:</w:t>
            </w:r>
          </w:p>
        </w:tc>
        <w:tc>
          <w:tcPr>
            <w:tcW w:w="326" w:type="dxa"/>
            <w:tcBorders/>
            <w:shd w:fill="auto" w:val="clear"/>
            <w:vAlign w:val="center"/>
          </w:tcPr>
          <w:p>
            <w:pPr>
              <w:pStyle w:val="TableContents"/>
              <w:spacing w:before="0" w:after="0"/>
              <w:ind w:left="0" w:right="0" w:hanging="0"/>
              <w:rPr/>
            </w:pPr>
            <w:r>
              <w:rPr/>
              <w:t>​</w:t>
            </w:r>
          </w:p>
        </w:tc>
        <w:tc>
          <w:tcPr>
            <w:tcW w:w="225" w:type="dxa"/>
            <w:tcBorders/>
            <w:shd w:fill="auto" w:val="clear"/>
            <w:vAlign w:val="center"/>
          </w:tcPr>
          <w:p>
            <w:pPr>
              <w:pStyle w:val="TableContents"/>
              <w:spacing w:before="0" w:after="0"/>
              <w:ind w:left="0" w:right="0" w:hanging="0"/>
              <w:rPr/>
            </w:pPr>
            <w:r>
              <w:rPr/>
              <w:t> </w:t>
            </w:r>
          </w:p>
        </w:tc>
        <w:tc>
          <w:tcPr>
            <w:tcW w:w="96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08" w:type="dxa"/>
            <w:tcBorders/>
            <w:shd w:fill="auto" w:val="clear"/>
            <w:vAlign w:val="center"/>
          </w:tcPr>
          <w:p>
            <w:pPr>
              <w:pStyle w:val="TableContents"/>
              <w:spacing w:before="0" w:after="0"/>
              <w:ind w:left="0" w:right="0" w:hanging="0"/>
              <w:rPr/>
            </w:pPr>
            <w:r>
              <w:rPr/>
              <w:t> </w:t>
            </w:r>
          </w:p>
        </w:tc>
        <w:tc>
          <w:tcPr>
            <w:tcW w:w="1297" w:type="dxa"/>
            <w:tcBorders/>
            <w:shd w:fill="auto" w:val="clear"/>
            <w:vAlign w:val="center"/>
          </w:tcPr>
          <w:p>
            <w:pPr>
              <w:pStyle w:val="TableContents"/>
              <w:spacing w:before="0" w:after="0"/>
              <w:ind w:left="0" w:right="0" w:hanging="0"/>
              <w:jc w:val="right"/>
              <w:rPr/>
            </w:pPr>
            <w:r>
              <w:rPr/>
              <w:t>​</w:t>
            </w:r>
          </w:p>
        </w:tc>
      </w:tr>
      <w:tr>
        <w:trPr/>
        <w:tc>
          <w:tcPr>
            <w:tcW w:w="27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Cloud-based customer solutions</w:t>
            </w:r>
          </w:p>
        </w:tc>
        <w:tc>
          <w:tcPr>
            <w:tcW w:w="326" w:type="dxa"/>
            <w:tcBorders/>
            <w:shd w:fill="CCEEFF" w:val="clear"/>
            <w:vAlign w:val="center"/>
          </w:tcPr>
          <w:p>
            <w:pPr>
              <w:pStyle w:val="TableContents"/>
              <w:spacing w:before="0" w:after="0"/>
              <w:ind w:left="0" w:right="0" w:hanging="0"/>
              <w:rPr/>
            </w:pPr>
            <w:r>
              <w:rPr/>
              <w:t>​</w:t>
            </w:r>
          </w:p>
        </w:tc>
        <w:tc>
          <w:tcPr>
            <w:tcW w:w="225" w:type="dxa"/>
            <w:tcBorders/>
            <w:shd w:fill="CCEEFF" w:val="clear"/>
            <w:vAlign w:val="center"/>
          </w:tcPr>
          <w:p>
            <w:pPr>
              <w:pStyle w:val="TableContents"/>
              <w:spacing w:before="0" w:after="0"/>
              <w:ind w:left="0" w:right="0" w:hanging="0"/>
              <w:rPr/>
            </w:pPr>
            <w:r>
              <w:rPr/>
              <w:t> </w:t>
            </w:r>
          </w:p>
        </w:tc>
        <w:tc>
          <w:tcPr>
            <w:tcW w:w="96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67,037</w:t>
            </w:r>
          </w:p>
        </w:tc>
        <w:tc>
          <w:tcPr>
            <w:tcW w:w="326" w:type="dxa"/>
            <w:tcBorders/>
            <w:shd w:fill="CCEEFF" w:val="clear"/>
            <w:vAlign w:val="center"/>
          </w:tcPr>
          <w:p>
            <w:pPr>
              <w:pStyle w:val="TableContents"/>
              <w:spacing w:before="0" w:after="0"/>
              <w:ind w:left="0" w:right="0" w:hanging="0"/>
              <w:rPr/>
            </w:pPr>
            <w:r>
              <w:rPr/>
              <w:t>​</w:t>
            </w:r>
          </w:p>
        </w:tc>
        <w:tc>
          <w:tcPr>
            <w:tcW w:w="308" w:type="dxa"/>
            <w:tcBorders/>
            <w:shd w:fill="CCEEFF" w:val="clear"/>
            <w:vAlign w:val="center"/>
          </w:tcPr>
          <w:p>
            <w:pPr>
              <w:pStyle w:val="TableContents"/>
              <w:spacing w:before="0" w:after="0"/>
              <w:ind w:left="0" w:right="0" w:hanging="0"/>
              <w:rPr/>
            </w:pPr>
            <w:r>
              <w:rPr/>
              <w:t> </w:t>
            </w:r>
          </w:p>
        </w:tc>
        <w:tc>
          <w:tcPr>
            <w:tcW w:w="129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65,423</w:t>
            </w:r>
          </w:p>
        </w:tc>
      </w:tr>
      <w:tr>
        <w:trPr/>
        <w:tc>
          <w:tcPr>
            <w:tcW w:w="27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Internal systems and tools</w:t>
            </w:r>
          </w:p>
        </w:tc>
        <w:tc>
          <w:tcPr>
            <w:tcW w:w="326" w:type="dxa"/>
            <w:tcBorders/>
            <w:shd w:fill="auto" w:val="clear"/>
            <w:vAlign w:val="center"/>
          </w:tcPr>
          <w:p>
            <w:pPr>
              <w:pStyle w:val="TableContents"/>
              <w:spacing w:before="0" w:after="0"/>
              <w:ind w:left="0" w:right="0" w:hanging="0"/>
              <w:rPr/>
            </w:pPr>
            <w:r>
              <w:rPr/>
              <w:t>​</w:t>
            </w:r>
          </w:p>
        </w:tc>
        <w:tc>
          <w:tcPr>
            <w:tcW w:w="225" w:type="dxa"/>
            <w:tcBorders/>
            <w:shd w:fill="auto" w:val="clear"/>
            <w:vAlign w:val="center"/>
          </w:tcPr>
          <w:p>
            <w:pPr>
              <w:pStyle w:val="TableContents"/>
              <w:spacing w:before="0" w:after="0"/>
              <w:ind w:left="0" w:right="0" w:hanging="0"/>
              <w:rPr/>
            </w:pPr>
            <w:r>
              <w:rPr/>
              <w:t> </w:t>
            </w:r>
          </w:p>
        </w:tc>
        <w:tc>
          <w:tcPr>
            <w:tcW w:w="96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28,889</w:t>
            </w:r>
          </w:p>
        </w:tc>
        <w:tc>
          <w:tcPr>
            <w:tcW w:w="326" w:type="dxa"/>
            <w:tcBorders/>
            <w:shd w:fill="auto" w:val="clear"/>
            <w:vAlign w:val="center"/>
          </w:tcPr>
          <w:p>
            <w:pPr>
              <w:pStyle w:val="TableContents"/>
              <w:spacing w:before="0" w:after="0"/>
              <w:ind w:left="0" w:right="0" w:hanging="0"/>
              <w:rPr/>
            </w:pPr>
            <w:r>
              <w:rPr/>
              <w:t>​</w:t>
            </w:r>
          </w:p>
        </w:tc>
        <w:tc>
          <w:tcPr>
            <w:tcW w:w="308" w:type="dxa"/>
            <w:tcBorders/>
            <w:shd w:fill="auto" w:val="clear"/>
            <w:vAlign w:val="center"/>
          </w:tcPr>
          <w:p>
            <w:pPr>
              <w:pStyle w:val="TableContents"/>
              <w:spacing w:before="0" w:after="0"/>
              <w:ind w:left="0" w:right="0" w:hanging="0"/>
              <w:rPr/>
            </w:pPr>
            <w:r>
              <w:rPr/>
              <w:t> </w:t>
            </w:r>
          </w:p>
        </w:tc>
        <w:tc>
          <w:tcPr>
            <w:tcW w:w="129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25,349</w:t>
            </w:r>
          </w:p>
        </w:tc>
      </w:tr>
      <w:tr>
        <w:trPr/>
        <w:tc>
          <w:tcPr>
            <w:tcW w:w="276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Furniture and fixtures</w:t>
            </w:r>
          </w:p>
        </w:tc>
        <w:tc>
          <w:tcPr>
            <w:tcW w:w="326" w:type="dxa"/>
            <w:tcBorders/>
            <w:shd w:fill="CCEEFF" w:val="clear"/>
            <w:vAlign w:val="center"/>
          </w:tcPr>
          <w:p>
            <w:pPr>
              <w:pStyle w:val="TableContents"/>
              <w:spacing w:before="0" w:after="0"/>
              <w:ind w:left="0" w:right="0" w:hanging="0"/>
              <w:rPr/>
            </w:pPr>
            <w:r>
              <w:rPr/>
              <w:t>​</w:t>
            </w:r>
          </w:p>
        </w:tc>
        <w:tc>
          <w:tcPr>
            <w:tcW w:w="225" w:type="dxa"/>
            <w:tcBorders/>
            <w:shd w:fill="CCEEFF" w:val="clear"/>
            <w:vAlign w:val="center"/>
          </w:tcPr>
          <w:p>
            <w:pPr>
              <w:pStyle w:val="TableContents"/>
              <w:spacing w:before="0" w:after="0"/>
              <w:ind w:left="0" w:right="0" w:hanging="0"/>
              <w:rPr/>
            </w:pPr>
            <w:r>
              <w:rPr/>
              <w:t> </w:t>
            </w:r>
          </w:p>
        </w:tc>
        <w:tc>
          <w:tcPr>
            <w:tcW w:w="96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7,679</w:t>
            </w:r>
          </w:p>
        </w:tc>
        <w:tc>
          <w:tcPr>
            <w:tcW w:w="326" w:type="dxa"/>
            <w:tcBorders/>
            <w:shd w:fill="CCEEFF" w:val="clear"/>
            <w:vAlign w:val="center"/>
          </w:tcPr>
          <w:p>
            <w:pPr>
              <w:pStyle w:val="TableContents"/>
              <w:spacing w:before="0" w:after="0"/>
              <w:ind w:left="0" w:right="0" w:hanging="0"/>
              <w:rPr/>
            </w:pPr>
            <w:r>
              <w:rPr/>
              <w:t>​</w:t>
            </w:r>
          </w:p>
        </w:tc>
        <w:tc>
          <w:tcPr>
            <w:tcW w:w="308" w:type="dxa"/>
            <w:tcBorders/>
            <w:shd w:fill="CCEEFF" w:val="clear"/>
            <w:vAlign w:val="center"/>
          </w:tcPr>
          <w:p>
            <w:pPr>
              <w:pStyle w:val="TableContents"/>
              <w:spacing w:before="0" w:after="0"/>
              <w:ind w:left="0" w:right="0" w:hanging="0"/>
              <w:rPr/>
            </w:pPr>
            <w:r>
              <w:rPr/>
              <w:t> </w:t>
            </w:r>
          </w:p>
        </w:tc>
        <w:tc>
          <w:tcPr>
            <w:tcW w:w="129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7,674</w:t>
            </w:r>
          </w:p>
        </w:tc>
      </w:tr>
      <w:tr>
        <w:trPr/>
        <w:tc>
          <w:tcPr>
            <w:tcW w:w="276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In-process internal-use software</w:t>
            </w:r>
          </w:p>
        </w:tc>
        <w:tc>
          <w:tcPr>
            <w:tcW w:w="326" w:type="dxa"/>
            <w:tcBorders/>
            <w:shd w:fill="auto" w:val="clear"/>
            <w:vAlign w:val="center"/>
          </w:tcPr>
          <w:p>
            <w:pPr>
              <w:pStyle w:val="TableContents"/>
              <w:spacing w:before="0" w:after="0"/>
              <w:ind w:left="0" w:right="0" w:hanging="0"/>
              <w:rPr/>
            </w:pPr>
            <w:r>
              <w:rPr/>
              <w:t>​</w:t>
            </w:r>
          </w:p>
        </w:tc>
        <w:tc>
          <w:tcPr>
            <w:tcW w:w="225"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6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12,636</w:t>
            </w:r>
          </w:p>
        </w:tc>
        <w:tc>
          <w:tcPr>
            <w:tcW w:w="326" w:type="dxa"/>
            <w:tcBorders/>
            <w:shd w:fill="auto" w:val="clear"/>
            <w:vAlign w:val="center"/>
          </w:tcPr>
          <w:p>
            <w:pPr>
              <w:pStyle w:val="TableContents"/>
              <w:spacing w:before="0" w:after="0"/>
              <w:ind w:left="0" w:right="0" w:hanging="0"/>
              <w:rPr/>
            </w:pPr>
            <w:r>
              <w:rPr/>
              <w:t>​</w:t>
            </w:r>
          </w:p>
        </w:tc>
        <w:tc>
          <w:tcPr>
            <w:tcW w:w="308"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29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3,304</w:t>
            </w:r>
          </w:p>
        </w:tc>
      </w:tr>
      <w:tr>
        <w:trPr/>
        <w:tc>
          <w:tcPr>
            <w:tcW w:w="276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25" w:type="dxa"/>
            <w:tcBorders/>
            <w:shd w:fill="CCEEFF" w:val="clear"/>
            <w:vAlign w:val="center"/>
          </w:tcPr>
          <w:p>
            <w:pPr>
              <w:pStyle w:val="TableContents"/>
              <w:spacing w:before="0" w:after="0"/>
              <w:ind w:left="0" w:right="0" w:hanging="0"/>
              <w:rPr/>
            </w:pPr>
            <w:r>
              <w:rPr/>
              <w:t> </w:t>
            </w:r>
          </w:p>
        </w:tc>
        <w:tc>
          <w:tcPr>
            <w:tcW w:w="96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190,427</w:t>
            </w:r>
          </w:p>
        </w:tc>
        <w:tc>
          <w:tcPr>
            <w:tcW w:w="326" w:type="dxa"/>
            <w:tcBorders/>
            <w:shd w:fill="CCEEFF" w:val="clear"/>
            <w:vAlign w:val="center"/>
          </w:tcPr>
          <w:p>
            <w:pPr>
              <w:pStyle w:val="TableContents"/>
              <w:spacing w:before="0" w:after="0"/>
              <w:ind w:left="0" w:right="0" w:hanging="0"/>
              <w:rPr/>
            </w:pPr>
            <w:r>
              <w:rPr/>
              <w:t>​</w:t>
            </w:r>
          </w:p>
        </w:tc>
        <w:tc>
          <w:tcPr>
            <w:tcW w:w="308" w:type="dxa"/>
            <w:tcBorders/>
            <w:shd w:fill="CCEEFF" w:val="clear"/>
            <w:vAlign w:val="center"/>
          </w:tcPr>
          <w:p>
            <w:pPr>
              <w:pStyle w:val="TableContents"/>
              <w:spacing w:before="0" w:after="0"/>
              <w:ind w:left="0" w:right="0" w:hanging="0"/>
              <w:rPr/>
            </w:pPr>
            <w:r>
              <w:rPr/>
              <w:t> </w:t>
            </w:r>
          </w:p>
        </w:tc>
        <w:tc>
          <w:tcPr>
            <w:tcW w:w="129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175,687</w:t>
            </w:r>
          </w:p>
        </w:tc>
      </w:tr>
      <w:tr>
        <w:trPr/>
        <w:tc>
          <w:tcPr>
            <w:tcW w:w="276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Less accumulated depreciation</w:t>
            </w:r>
          </w:p>
        </w:tc>
        <w:tc>
          <w:tcPr>
            <w:tcW w:w="326" w:type="dxa"/>
            <w:tcBorders/>
            <w:shd w:fill="auto" w:val="clear"/>
            <w:vAlign w:val="center"/>
          </w:tcPr>
          <w:p>
            <w:pPr>
              <w:pStyle w:val="TableContents"/>
              <w:spacing w:before="0" w:after="0"/>
              <w:ind w:left="0" w:right="0" w:hanging="0"/>
              <w:rPr/>
            </w:pPr>
            <w:r>
              <w:rPr/>
              <w:t>​</w:t>
            </w:r>
          </w:p>
        </w:tc>
        <w:tc>
          <w:tcPr>
            <w:tcW w:w="225"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6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(128,816)</w:t>
            </w:r>
          </w:p>
        </w:tc>
        <w:tc>
          <w:tcPr>
            <w:tcW w:w="326" w:type="dxa"/>
            <w:tcBorders/>
            <w:shd w:fill="auto" w:val="clear"/>
            <w:vAlign w:val="center"/>
          </w:tcPr>
          <w:p>
            <w:pPr>
              <w:pStyle w:val="TableContents"/>
              <w:spacing w:before="0" w:after="0"/>
              <w:ind w:left="0" w:right="0" w:hanging="0"/>
              <w:rPr/>
            </w:pPr>
            <w:r>
              <w:rPr/>
              <w:t>​</w:t>
            </w:r>
          </w:p>
        </w:tc>
        <w:tc>
          <w:tcPr>
            <w:tcW w:w="308"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29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(119,130)</w:t>
            </w:r>
          </w:p>
        </w:tc>
      </w:tr>
      <w:tr>
        <w:trPr/>
        <w:tc>
          <w:tcPr>
            <w:tcW w:w="27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Property and equipment, net</w:t>
            </w:r>
          </w:p>
        </w:tc>
        <w:tc>
          <w:tcPr>
            <w:tcW w:w="326" w:type="dxa"/>
            <w:tcBorders/>
            <w:shd w:fill="CCEEFF" w:val="clear"/>
            <w:vAlign w:val="center"/>
          </w:tcPr>
          <w:p>
            <w:pPr>
              <w:pStyle w:val="TableContents"/>
              <w:spacing w:before="0" w:after="0"/>
              <w:ind w:left="0" w:right="0" w:hanging="0"/>
              <w:rPr/>
            </w:pPr>
            <w:r>
              <w:rPr/>
              <w:t>​</w:t>
            </w:r>
          </w:p>
        </w:tc>
        <w:tc>
          <w:tcPr>
            <w:tcW w:w="225"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60"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61,611</w:t>
            </w:r>
          </w:p>
        </w:tc>
        <w:tc>
          <w:tcPr>
            <w:tcW w:w="326" w:type="dxa"/>
            <w:tcBorders/>
            <w:shd w:fill="CCEEFF" w:val="clear"/>
            <w:vAlign w:val="center"/>
          </w:tcPr>
          <w:p>
            <w:pPr>
              <w:pStyle w:val="TableContents"/>
              <w:spacing w:before="0" w:after="0"/>
              <w:ind w:left="0" w:right="0" w:hanging="0"/>
              <w:rPr/>
            </w:pPr>
            <w:r>
              <w:rPr/>
              <w:t>​</w:t>
            </w:r>
          </w:p>
        </w:tc>
        <w:tc>
          <w:tcPr>
            <w:tcW w:w="308"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97"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56,557</w:t>
            </w:r>
          </w:p>
        </w:tc>
      </w:tr>
    </w:tbl>
    <w:p>
      <w:pPr>
        <w:pStyle w:val="TextBody"/>
        <w:spacing w:before="0" w:after="0"/>
        <w:ind w:left="0" w:right="0" w:hanging="0"/>
        <w:rPr/>
      </w:pPr>
      <w:r>
        <w:rPr/>
        <w: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Depreciation expense for property and equipment, excluding all internal-use software developed and finance leases, was $1,902 and $1,773 for the three months ended June 30, 2021 and 2020, respectively, and $3,808 and $3,948 for the six months ended June 30, 2021 and 2020, respectively Depreciation for property and equipment, excluding internal-use software developed for cloud-based customer solutions, is reflected in depreciation and amortization in the condensed consolidated statements of comprehensive loss.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Finance lease amortization was $240 and $464 for the three and six months ended June 30, 2021, respectively, and depreciation expense for assets held under capital leases was $167 and $335 for the three and six months ended June 30, 2020, respectively. Finance lease amortization and depreciation expense for assets held under capital leases are included in depreciation and amortization expense in the condensed consolidated statements of comprehensive loss. Assets under finance leases of $1,070, net of accumulated amortization of $464, at June 30, 2021 are included in property and equipment in the condensed consolidated balance sheets. Assets under capital leases of $1,360, net of accumulated depreciation of $1,370, at December 31, 2020, are included in property and equipment in the condensed consolidated balance sheets.</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 major components of internal-use software are as follows:</w:t>
      </w:r>
    </w:p>
    <w:p>
      <w:pPr>
        <w:pStyle w:val="TextBody"/>
        <w:spacing w:before="0" w:after="0"/>
        <w:ind w:left="0" w:right="0" w:hanging="0"/>
        <w:rPr/>
      </w:pPr>
      <w:r>
        <w:rPr/>
        <w:t>​</w:t>
      </w:r>
    </w:p>
    <w:tbl>
      <w:tblPr>
        <w:tblW w:w="6488" w:type="dxa"/>
        <w:jc w:val="left"/>
        <w:tblInd w:w="0" w:type="dxa"/>
        <w:tblCellMar>
          <w:top w:w="0" w:type="dxa"/>
          <w:left w:w="0" w:type="dxa"/>
          <w:bottom w:w="0" w:type="dxa"/>
          <w:right w:w="0" w:type="dxa"/>
        </w:tblCellMar>
      </w:tblPr>
      <w:tblGrid>
        <w:gridCol w:w="3046"/>
        <w:gridCol w:w="326"/>
        <w:gridCol w:w="264"/>
        <w:gridCol w:w="921"/>
        <w:gridCol w:w="326"/>
        <w:gridCol w:w="341"/>
        <w:gridCol w:w="1264"/>
      </w:tblGrid>
      <w:tr>
        <w:trPr/>
        <w:tc>
          <w:tcPr>
            <w:tcW w:w="30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934210" cy="175260"/>
                      <wp:effectExtent l="0" t="0" r="0" b="0"/>
                      <wp:wrapNone/>
                      <wp:docPr id="260" name="Frame260"/>
                      <a:graphic xmlns:a="http://schemas.openxmlformats.org/drawingml/2006/main">
                        <a:graphicData uri="http://schemas.microsoft.com/office/word/2010/wordprocessingShape">
                          <wps:wsp>
                            <wps:cNvSpPr txBox="1"/>
                            <wps:spPr>
                              <a:xfrm>
                                <a:off x="0" y="0"/>
                                <a:ext cx="19342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07010" cy="175260"/>
                      <wp:effectExtent l="0" t="0" r="0" b="0"/>
                      <wp:wrapNone/>
                      <wp:docPr id="261" name="Frame26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67640" cy="175260"/>
                      <wp:effectExtent l="0" t="0" r="0" b="0"/>
                      <wp:wrapNone/>
                      <wp:docPr id="262" name="Frame262"/>
                      <a:graphic xmlns:a="http://schemas.openxmlformats.org/drawingml/2006/main">
                        <a:graphicData uri="http://schemas.microsoft.com/office/word/2010/wordprocessingShape">
                          <wps:wsp>
                            <wps:cNvSpPr txBox="1"/>
                            <wps:spPr>
                              <a:xfrm>
                                <a:off x="0" y="0"/>
                                <a:ext cx="1676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584835" cy="175260"/>
                      <wp:effectExtent l="0" t="0" r="0" b="0"/>
                      <wp:wrapNone/>
                      <wp:docPr id="263" name="Frame263"/>
                      <a:graphic xmlns:a="http://schemas.openxmlformats.org/drawingml/2006/main">
                        <a:graphicData uri="http://schemas.microsoft.com/office/word/2010/wordprocessingShape">
                          <wps:wsp>
                            <wps:cNvSpPr txBox="1"/>
                            <wps:spPr>
                              <a:xfrm>
                                <a:off x="0" y="0"/>
                                <a:ext cx="584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07010" cy="175260"/>
                      <wp:effectExtent l="0" t="0" r="0" b="0"/>
                      <wp:wrapNone/>
                      <wp:docPr id="264" name="Frame26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16535" cy="175260"/>
                      <wp:effectExtent l="0" t="0" r="0" b="0"/>
                      <wp:wrapNone/>
                      <wp:docPr id="265" name="Frame265"/>
                      <a:graphic xmlns:a="http://schemas.openxmlformats.org/drawingml/2006/main">
                        <a:graphicData uri="http://schemas.microsoft.com/office/word/2010/wordprocessingShape">
                          <wps:wsp>
                            <wps:cNvSpPr txBox="1"/>
                            <wps:spPr>
                              <a:xfrm>
                                <a:off x="0" y="0"/>
                                <a:ext cx="216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6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802640" cy="175260"/>
                      <wp:effectExtent l="0" t="0" r="0" b="0"/>
                      <wp:wrapNone/>
                      <wp:docPr id="266" name="Frame266"/>
                      <a:graphic xmlns:a="http://schemas.openxmlformats.org/drawingml/2006/main">
                        <a:graphicData uri="http://schemas.microsoft.com/office/word/2010/wordprocessingShape">
                          <wps:wsp>
                            <wps:cNvSpPr txBox="1"/>
                            <wps:spPr>
                              <a:xfrm>
                                <a:off x="0" y="0"/>
                                <a:ext cx="8026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0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8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w:t>
            </w:r>
          </w:p>
        </w:tc>
        <w:tc>
          <w:tcPr>
            <w:tcW w:w="326" w:type="dxa"/>
            <w:tcBorders/>
            <w:shd w:fill="auto" w:val="clear"/>
            <w:vAlign w:val="center"/>
          </w:tcPr>
          <w:p>
            <w:pPr>
              <w:pStyle w:val="TableContents"/>
              <w:spacing w:before="0" w:after="0"/>
              <w:ind w:left="0" w:right="0" w:hanging="0"/>
              <w:rPr/>
            </w:pPr>
            <w:r>
              <w:rPr/>
              <w:t>​</w:t>
            </w:r>
          </w:p>
        </w:tc>
        <w:tc>
          <w:tcPr>
            <w:tcW w:w="160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30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8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w:t>
            </w:r>
          </w:p>
        </w:tc>
        <w:tc>
          <w:tcPr>
            <w:tcW w:w="160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r>
      <w:tr>
        <w:trPr/>
        <w:tc>
          <w:tcPr>
            <w:tcW w:w="30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18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26" w:type="dxa"/>
            <w:tcBorders/>
            <w:shd w:fill="auto" w:val="clear"/>
            <w:vAlign w:val="center"/>
          </w:tcPr>
          <w:p>
            <w:pPr>
              <w:pStyle w:val="TableContents"/>
              <w:spacing w:before="0" w:after="0"/>
              <w:ind w:left="0" w:right="0" w:hanging="0"/>
              <w:jc w:val="center"/>
              <w:rPr/>
            </w:pPr>
            <w:r>
              <w:rPr/>
              <w:t>    </w:t>
            </w:r>
          </w:p>
        </w:tc>
        <w:tc>
          <w:tcPr>
            <w:tcW w:w="1605" w:type="dxa"/>
            <w:gridSpan w:val="2"/>
            <w:tcBorders/>
            <w:shd w:fill="auto" w:val="clear"/>
            <w:vAlign w:val="center"/>
          </w:tcPr>
          <w:p>
            <w:pPr>
              <w:pStyle w:val="TableContents"/>
              <w:spacing w:before="0" w:after="0"/>
              <w:ind w:left="0" w:right="0" w:hanging="0"/>
              <w:jc w:val="center"/>
              <w:rPr/>
            </w:pPr>
            <w:r>
              <w:rPr/>
              <w:t>​</w:t>
            </w:r>
          </w:p>
        </w:tc>
      </w:tr>
      <w:tr>
        <w:trPr/>
        <w:tc>
          <w:tcPr>
            <w:tcW w:w="3046"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Internal-use software developed</w:t>
            </w:r>
          </w:p>
        </w:tc>
        <w:tc>
          <w:tcPr>
            <w:tcW w:w="326" w:type="dxa"/>
            <w:tcBorders/>
            <w:shd w:fill="CCEEFF" w:val="clear"/>
            <w:vAlign w:val="center"/>
          </w:tcPr>
          <w:p>
            <w:pPr>
              <w:pStyle w:val="TableContents"/>
              <w:spacing w:before="0" w:after="0"/>
              <w:ind w:left="0" w:right="0" w:hanging="0"/>
              <w:rPr/>
            </w:pPr>
            <w:r>
              <w:rPr/>
              <w:t>​</w:t>
            </w:r>
          </w:p>
        </w:tc>
        <w:tc>
          <w:tcPr>
            <w:tcW w:w="26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95,926</w:t>
            </w:r>
          </w:p>
        </w:tc>
        <w:tc>
          <w:tcPr>
            <w:tcW w:w="326" w:type="dxa"/>
            <w:tcBorders/>
            <w:shd w:fill="CCEEFF" w:val="clear"/>
            <w:vAlign w:val="center"/>
          </w:tcPr>
          <w:p>
            <w:pPr>
              <w:pStyle w:val="TableContents"/>
              <w:spacing w:before="0" w:after="0"/>
              <w:ind w:left="0" w:right="0" w:hanging="0"/>
              <w:rPr/>
            </w:pPr>
            <w:r>
              <w:rPr/>
              <w:t>​</w:t>
            </w:r>
          </w:p>
        </w:tc>
        <w:tc>
          <w:tcPr>
            <w:tcW w:w="3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6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90,772</w:t>
            </w:r>
          </w:p>
        </w:tc>
      </w:tr>
      <w:tr>
        <w:trPr/>
        <w:tc>
          <w:tcPr>
            <w:tcW w:w="304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Less accumulated depreciation</w:t>
            </w:r>
          </w:p>
        </w:tc>
        <w:tc>
          <w:tcPr>
            <w:tcW w:w="326" w:type="dxa"/>
            <w:tcBorders/>
            <w:shd w:fill="auto" w:val="clear"/>
            <w:vAlign w:val="center"/>
          </w:tcPr>
          <w:p>
            <w:pPr>
              <w:pStyle w:val="TableContents"/>
              <w:spacing w:before="0" w:after="0"/>
              <w:ind w:left="0" w:right="0" w:hanging="0"/>
              <w:rPr/>
            </w:pPr>
            <w:r>
              <w:rPr/>
              <w:t>​</w:t>
            </w:r>
          </w:p>
        </w:tc>
        <w:tc>
          <w:tcPr>
            <w:tcW w:w="264"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(71,868)</w:t>
            </w:r>
          </w:p>
        </w:tc>
        <w:tc>
          <w:tcPr>
            <w:tcW w:w="326" w:type="dxa"/>
            <w:tcBorders/>
            <w:shd w:fill="auto" w:val="clear"/>
            <w:vAlign w:val="center"/>
          </w:tcPr>
          <w:p>
            <w:pPr>
              <w:pStyle w:val="TableContents"/>
              <w:spacing w:before="0" w:after="0"/>
              <w:ind w:left="0" w:right="0" w:hanging="0"/>
              <w:rPr/>
            </w:pPr>
            <w:r>
              <w:rPr/>
              <w:t>​</w:t>
            </w:r>
          </w:p>
        </w:tc>
        <w:tc>
          <w:tcPr>
            <w:tcW w:w="34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26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(65,090)</w:t>
            </w:r>
          </w:p>
        </w:tc>
      </w:tr>
      <w:tr>
        <w:trPr/>
        <w:tc>
          <w:tcPr>
            <w:tcW w:w="304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64" w:type="dxa"/>
            <w:tcBorders/>
            <w:shd w:fill="CCEEFF" w:val="clear"/>
            <w:vAlign w:val="center"/>
          </w:tcPr>
          <w:p>
            <w:pPr>
              <w:pStyle w:val="TableContents"/>
              <w:spacing w:before="0" w:after="0"/>
              <w:ind w:left="0" w:right="0" w:hanging="0"/>
              <w:rPr/>
            </w:pPr>
            <w:r>
              <w:rPr/>
              <w:t> </w:t>
            </w:r>
          </w:p>
        </w:tc>
        <w:tc>
          <w:tcPr>
            <w:tcW w:w="9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24,058</w:t>
            </w:r>
          </w:p>
        </w:tc>
        <w:tc>
          <w:tcPr>
            <w:tcW w:w="326" w:type="dxa"/>
            <w:tcBorders/>
            <w:shd w:fill="CCEEFF" w:val="clear"/>
            <w:vAlign w:val="center"/>
          </w:tcPr>
          <w:p>
            <w:pPr>
              <w:pStyle w:val="TableContents"/>
              <w:spacing w:before="0" w:after="0"/>
              <w:ind w:left="0" w:right="0" w:hanging="0"/>
              <w:rPr/>
            </w:pPr>
            <w:r>
              <w:rPr/>
              <w:t>​</w:t>
            </w:r>
          </w:p>
        </w:tc>
        <w:tc>
          <w:tcPr>
            <w:tcW w:w="341" w:type="dxa"/>
            <w:tcBorders/>
            <w:shd w:fill="CCEEFF" w:val="clear"/>
            <w:vAlign w:val="center"/>
          </w:tcPr>
          <w:p>
            <w:pPr>
              <w:pStyle w:val="TableContents"/>
              <w:spacing w:before="0" w:after="0"/>
              <w:ind w:left="0" w:right="0" w:hanging="0"/>
              <w:rPr/>
            </w:pPr>
            <w:r>
              <w:rPr/>
              <w:t> </w:t>
            </w:r>
          </w:p>
        </w:tc>
        <w:tc>
          <w:tcPr>
            <w:tcW w:w="126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25,682</w:t>
            </w:r>
          </w:p>
        </w:tc>
      </w:tr>
      <w:tr>
        <w:trPr/>
        <w:tc>
          <w:tcPr>
            <w:tcW w:w="304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In-process internal-use software</w:t>
            </w:r>
          </w:p>
        </w:tc>
        <w:tc>
          <w:tcPr>
            <w:tcW w:w="326" w:type="dxa"/>
            <w:tcBorders/>
            <w:shd w:fill="auto" w:val="clear"/>
            <w:vAlign w:val="center"/>
          </w:tcPr>
          <w:p>
            <w:pPr>
              <w:pStyle w:val="TableContents"/>
              <w:spacing w:before="0" w:after="0"/>
              <w:ind w:left="0" w:right="0" w:hanging="0"/>
              <w:rPr/>
            </w:pPr>
            <w:r>
              <w:rPr/>
              <w:t>​</w:t>
            </w:r>
          </w:p>
        </w:tc>
        <w:tc>
          <w:tcPr>
            <w:tcW w:w="264"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12,636</w:t>
            </w:r>
          </w:p>
        </w:tc>
        <w:tc>
          <w:tcPr>
            <w:tcW w:w="326" w:type="dxa"/>
            <w:tcBorders/>
            <w:shd w:fill="auto" w:val="clear"/>
            <w:vAlign w:val="center"/>
          </w:tcPr>
          <w:p>
            <w:pPr>
              <w:pStyle w:val="TableContents"/>
              <w:spacing w:before="0" w:after="0"/>
              <w:ind w:left="0" w:right="0" w:hanging="0"/>
              <w:rPr/>
            </w:pPr>
            <w:r>
              <w:rPr/>
              <w:t>​</w:t>
            </w:r>
          </w:p>
        </w:tc>
        <w:tc>
          <w:tcPr>
            <w:tcW w:w="34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26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3,304</w:t>
            </w:r>
          </w:p>
        </w:tc>
      </w:tr>
      <w:tr>
        <w:trPr/>
        <w:tc>
          <w:tcPr>
            <w:tcW w:w="30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Internal-use software developed, net</w:t>
            </w:r>
          </w:p>
        </w:tc>
        <w:tc>
          <w:tcPr>
            <w:tcW w:w="326" w:type="dxa"/>
            <w:tcBorders/>
            <w:shd w:fill="CCEEFF" w:val="clear"/>
            <w:vAlign w:val="center"/>
          </w:tcPr>
          <w:p>
            <w:pPr>
              <w:pStyle w:val="TableContents"/>
              <w:spacing w:before="0" w:after="0"/>
              <w:ind w:left="0" w:right="0" w:hanging="0"/>
              <w:rPr/>
            </w:pPr>
            <w:r>
              <w:rPr/>
              <w:t>​</w:t>
            </w:r>
          </w:p>
        </w:tc>
        <w:tc>
          <w:tcPr>
            <w:tcW w:w="264"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2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36,694</w:t>
            </w:r>
          </w:p>
        </w:tc>
        <w:tc>
          <w:tcPr>
            <w:tcW w:w="326" w:type="dxa"/>
            <w:tcBorders/>
            <w:shd w:fill="CCEEFF" w:val="clear"/>
            <w:vAlign w:val="center"/>
          </w:tcPr>
          <w:p>
            <w:pPr>
              <w:pStyle w:val="TableContents"/>
              <w:spacing w:before="0" w:after="0"/>
              <w:ind w:left="0" w:right="0" w:hanging="0"/>
              <w:rPr/>
            </w:pPr>
            <w:r>
              <w:rPr/>
              <w:t>​</w:t>
            </w:r>
          </w:p>
        </w:tc>
        <w:tc>
          <w:tcPr>
            <w:tcW w:w="34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64"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28,986</w:t>
            </w:r>
          </w:p>
        </w:tc>
      </w:tr>
    </w:tbl>
    <w:p>
      <w:pPr>
        <w:pStyle w:val="TextBody"/>
        <w:spacing w:before="0" w:after="0"/>
        <w:ind w:left="0" w:right="0" w:hanging="0"/>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Amounts capitalized for internal-use software and included in property and equipment additions on the condensed consolidated statements of cash flows are as follows:</w:t>
      </w:r>
    </w:p>
    <w:p>
      <w:pPr>
        <w:pStyle w:val="TextBody"/>
        <w:spacing w:before="0" w:after="0"/>
        <w:ind w:left="0" w:right="0" w:hanging="0"/>
        <w:rPr/>
      </w:pPr>
      <w:r>
        <w:rPr/>
        <w:t>​</w:t>
      </w:r>
    </w:p>
    <w:tbl>
      <w:tblPr>
        <w:tblW w:w="9162" w:type="dxa"/>
        <w:jc w:val="left"/>
        <w:tblInd w:w="0" w:type="dxa"/>
        <w:tblCellMar>
          <w:top w:w="0" w:type="dxa"/>
          <w:left w:w="0" w:type="dxa"/>
          <w:bottom w:w="0" w:type="dxa"/>
          <w:right w:w="0" w:type="dxa"/>
        </w:tblCellMar>
      </w:tblPr>
      <w:tblGrid>
        <w:gridCol w:w="2731"/>
        <w:gridCol w:w="326"/>
        <w:gridCol w:w="624"/>
        <w:gridCol w:w="2001"/>
        <w:gridCol w:w="326"/>
        <w:gridCol w:w="808"/>
        <w:gridCol w:w="2192"/>
        <w:gridCol w:w="154"/>
      </w:tblGrid>
      <w:tr>
        <w:trPr/>
        <w:tc>
          <w:tcPr>
            <w:tcW w:w="27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1734185" cy="175260"/>
                      <wp:effectExtent l="0" t="0" r="0" b="0"/>
                      <wp:wrapNone/>
                      <wp:docPr id="267" name="Frame267"/>
                      <a:graphic xmlns:a="http://schemas.openxmlformats.org/drawingml/2006/main">
                        <a:graphicData uri="http://schemas.microsoft.com/office/word/2010/wordprocessingShape">
                          <wps:wsp>
                            <wps:cNvSpPr txBox="1"/>
                            <wps:spPr>
                              <a:xfrm>
                                <a:off x="0" y="0"/>
                                <a:ext cx="1734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07010" cy="175260"/>
                      <wp:effectExtent l="0" t="0" r="0" b="0"/>
                      <wp:wrapNone/>
                      <wp:docPr id="268" name="Frame26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396240" cy="175260"/>
                      <wp:effectExtent l="0" t="0" r="0" b="0"/>
                      <wp:wrapNone/>
                      <wp:docPr id="269" name="Frame269"/>
                      <a:graphic xmlns:a="http://schemas.openxmlformats.org/drawingml/2006/main">
                        <a:graphicData uri="http://schemas.microsoft.com/office/word/2010/wordprocessingShape">
                          <wps:wsp>
                            <wps:cNvSpPr txBox="1"/>
                            <wps:spPr>
                              <a:xfrm>
                                <a:off x="0" y="0"/>
                                <a:ext cx="3962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1270635" cy="175260"/>
                      <wp:effectExtent l="0" t="0" r="0" b="0"/>
                      <wp:wrapNone/>
                      <wp:docPr id="270" name="Frame270"/>
                      <a:graphic xmlns:a="http://schemas.openxmlformats.org/drawingml/2006/main">
                        <a:graphicData uri="http://schemas.microsoft.com/office/word/2010/wordprocessingShape">
                          <wps:wsp>
                            <wps:cNvSpPr txBox="1"/>
                            <wps:spPr>
                              <a:xfrm>
                                <a:off x="0" y="0"/>
                                <a:ext cx="12706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07010" cy="175260"/>
                      <wp:effectExtent l="0" t="0" r="0" b="0"/>
                      <wp:wrapNone/>
                      <wp:docPr id="271" name="Frame27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0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513080" cy="175260"/>
                      <wp:effectExtent l="0" t="0" r="0" b="0"/>
                      <wp:wrapNone/>
                      <wp:docPr id="272" name="Frame272"/>
                      <a:graphic xmlns:a="http://schemas.openxmlformats.org/drawingml/2006/main">
                        <a:graphicData uri="http://schemas.microsoft.com/office/word/2010/wordprocessingShape">
                          <wps:wsp>
                            <wps:cNvSpPr txBox="1"/>
                            <wps:spPr>
                              <a:xfrm>
                                <a:off x="0" y="0"/>
                                <a:ext cx="5130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9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1391920" cy="175260"/>
                      <wp:effectExtent l="0" t="0" r="0" b="0"/>
                      <wp:wrapNone/>
                      <wp:docPr id="273" name="Frame273"/>
                      <a:graphic xmlns:a="http://schemas.openxmlformats.org/drawingml/2006/main">
                        <a:graphicData uri="http://schemas.microsoft.com/office/word/2010/wordprocessingShape">
                          <wps:wsp>
                            <wps:cNvSpPr txBox="1"/>
                            <wps:spPr>
                              <a:xfrm>
                                <a:off x="0" y="0"/>
                                <a:ext cx="13919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97790" cy="175260"/>
                      <wp:effectExtent l="0" t="0" r="0" b="0"/>
                      <wp:wrapNone/>
                      <wp:docPr id="274" name="Frame274"/>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7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62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 </w:t>
            </w:r>
          </w:p>
        </w:tc>
        <w:tc>
          <w:tcPr>
            <w:tcW w:w="326" w:type="dxa"/>
            <w:tcBorders/>
            <w:shd w:fill="auto" w:val="clear"/>
            <w:vAlign w:val="center"/>
          </w:tcPr>
          <w:p>
            <w:pPr>
              <w:pStyle w:val="TableContents"/>
              <w:spacing w:before="0" w:after="0"/>
              <w:ind w:left="0" w:right="0" w:hanging="0"/>
              <w:rPr/>
            </w:pPr>
            <w:r>
              <w:rPr/>
              <w:t>​</w:t>
            </w:r>
          </w:p>
        </w:tc>
        <w:tc>
          <w:tcPr>
            <w:tcW w:w="300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 ended December 31, </w:t>
            </w:r>
          </w:p>
        </w:tc>
        <w:tc>
          <w:tcPr>
            <w:tcW w:w="154" w:type="dxa"/>
            <w:tcBorders/>
            <w:shd w:fill="auto" w:val="clear"/>
            <w:vAlign w:val="center"/>
          </w:tcPr>
          <w:p>
            <w:pPr>
              <w:pStyle w:val="TableContents"/>
              <w:spacing w:before="0" w:after="0"/>
              <w:ind w:left="0" w:right="0" w:hanging="0"/>
              <w:rPr/>
            </w:pPr>
            <w:r>
              <w:rPr/>
              <w:t>​</w:t>
            </w:r>
          </w:p>
        </w:tc>
      </w:tr>
      <w:tr>
        <w:trPr/>
        <w:tc>
          <w:tcPr>
            <w:tcW w:w="27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62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w:t>
            </w:r>
          </w:p>
        </w:tc>
        <w:tc>
          <w:tcPr>
            <w:tcW w:w="30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154" w:type="dxa"/>
            <w:tcBorders/>
            <w:shd w:fill="auto" w:val="clear"/>
            <w:vAlign w:val="center"/>
          </w:tcPr>
          <w:p>
            <w:pPr>
              <w:pStyle w:val="TableContents"/>
              <w:spacing w:before="0" w:after="0"/>
              <w:ind w:left="0" w:right="0" w:hanging="0"/>
              <w:jc w:val="center"/>
              <w:rPr/>
            </w:pPr>
            <w:r>
              <w:rPr/>
              <w:t>​</w:t>
            </w:r>
          </w:p>
        </w:tc>
      </w:tr>
      <w:tr>
        <w:trPr/>
        <w:tc>
          <w:tcPr>
            <w:tcW w:w="27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62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26" w:type="dxa"/>
            <w:tcBorders/>
            <w:shd w:fill="auto" w:val="clear"/>
            <w:vAlign w:val="center"/>
          </w:tcPr>
          <w:p>
            <w:pPr>
              <w:pStyle w:val="TableContents"/>
              <w:spacing w:before="0" w:after="0"/>
              <w:ind w:left="0" w:right="0" w:hanging="0"/>
              <w:jc w:val="center"/>
              <w:rPr/>
            </w:pPr>
            <w:r>
              <w:rPr/>
              <w:t>    </w:t>
            </w:r>
          </w:p>
        </w:tc>
        <w:tc>
          <w:tcPr>
            <w:tcW w:w="300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54" w:type="dxa"/>
            <w:tcBorders/>
            <w:shd w:fill="auto" w:val="clear"/>
            <w:vAlign w:val="center"/>
          </w:tcPr>
          <w:p>
            <w:pPr>
              <w:pStyle w:val="TableContents"/>
              <w:spacing w:before="0" w:after="0"/>
              <w:ind w:left="0" w:right="0" w:hanging="0"/>
              <w:rPr/>
            </w:pPr>
            <w:r>
              <w:rPr/>
              <w:t>​</w:t>
            </w:r>
          </w:p>
        </w:tc>
      </w:tr>
      <w:tr>
        <w:trPr/>
        <w:tc>
          <w:tcPr>
            <w:tcW w:w="273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Cloud-based customer solutions</w:t>
            </w:r>
          </w:p>
        </w:tc>
        <w:tc>
          <w:tcPr>
            <w:tcW w:w="326" w:type="dxa"/>
            <w:tcBorders/>
            <w:shd w:fill="CCEEFF" w:val="clear"/>
            <w:vAlign w:val="center"/>
          </w:tcPr>
          <w:p>
            <w:pPr>
              <w:pStyle w:val="TableContents"/>
              <w:spacing w:before="0" w:after="0"/>
              <w:ind w:left="0" w:right="0" w:hanging="0"/>
              <w:rPr/>
            </w:pPr>
            <w:r>
              <w:rPr/>
              <w:t>    </w:t>
            </w:r>
          </w:p>
        </w:tc>
        <w:tc>
          <w:tcPr>
            <w:tcW w:w="62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20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8,232</w:t>
            </w:r>
          </w:p>
        </w:tc>
        <w:tc>
          <w:tcPr>
            <w:tcW w:w="326" w:type="dxa"/>
            <w:tcBorders/>
            <w:shd w:fill="CCEEFF" w:val="clear"/>
            <w:vAlign w:val="center"/>
          </w:tcPr>
          <w:p>
            <w:pPr>
              <w:pStyle w:val="TableContents"/>
              <w:spacing w:before="0" w:after="0"/>
              <w:ind w:left="0" w:right="0" w:hanging="0"/>
              <w:rPr/>
            </w:pPr>
            <w:r>
              <w:rPr/>
              <w:t>    </w:t>
            </w:r>
          </w:p>
        </w:tc>
        <w:tc>
          <w:tcPr>
            <w:tcW w:w="80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219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7,731</w:t>
            </w:r>
          </w:p>
        </w:tc>
        <w:tc>
          <w:tcPr>
            <w:tcW w:w="154" w:type="dxa"/>
            <w:tcBorders/>
            <w:shd w:fill="CCEEFF" w:val="clear"/>
            <w:vAlign w:val="center"/>
          </w:tcPr>
          <w:p>
            <w:pPr>
              <w:pStyle w:val="TableContents"/>
              <w:spacing w:before="0" w:after="0"/>
              <w:ind w:left="0" w:right="0" w:hanging="0"/>
              <w:rPr/>
            </w:pPr>
            <w:r>
              <w:rPr/>
              <w:t>​</w:t>
            </w:r>
          </w:p>
        </w:tc>
      </w:tr>
      <w:tr>
        <w:trPr/>
        <w:tc>
          <w:tcPr>
            <w:tcW w:w="273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Internal systems and tools</w:t>
            </w:r>
          </w:p>
        </w:tc>
        <w:tc>
          <w:tcPr>
            <w:tcW w:w="326" w:type="dxa"/>
            <w:tcBorders/>
            <w:shd w:fill="auto" w:val="clear"/>
            <w:vAlign w:val="center"/>
          </w:tcPr>
          <w:p>
            <w:pPr>
              <w:pStyle w:val="TableContents"/>
              <w:spacing w:before="0" w:after="0"/>
              <w:ind w:left="0" w:right="0" w:hanging="0"/>
              <w:rPr/>
            </w:pPr>
            <w:r>
              <w:rPr/>
              <w:t>​</w:t>
            </w:r>
          </w:p>
        </w:tc>
        <w:tc>
          <w:tcPr>
            <w:tcW w:w="624"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20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6,253</w:t>
            </w:r>
          </w:p>
        </w:tc>
        <w:tc>
          <w:tcPr>
            <w:tcW w:w="326" w:type="dxa"/>
            <w:tcBorders/>
            <w:shd w:fill="auto" w:val="clear"/>
            <w:vAlign w:val="center"/>
          </w:tcPr>
          <w:p>
            <w:pPr>
              <w:pStyle w:val="TableContents"/>
              <w:spacing w:before="0" w:after="0"/>
              <w:ind w:left="0" w:right="0" w:hanging="0"/>
              <w:rPr/>
            </w:pPr>
            <w:r>
              <w:rPr/>
              <w:t>​</w:t>
            </w:r>
          </w:p>
        </w:tc>
        <w:tc>
          <w:tcPr>
            <w:tcW w:w="808"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219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939</w:t>
            </w:r>
          </w:p>
        </w:tc>
        <w:tc>
          <w:tcPr>
            <w:tcW w:w="154" w:type="dxa"/>
            <w:tcBorders/>
            <w:shd w:fill="auto" w:val="clear"/>
            <w:vAlign w:val="center"/>
          </w:tcPr>
          <w:p>
            <w:pPr>
              <w:pStyle w:val="TableContents"/>
              <w:spacing w:before="0" w:after="0"/>
              <w:ind w:left="0" w:right="0" w:hanging="0"/>
              <w:rPr/>
            </w:pPr>
            <w:r>
              <w:rPr/>
              <w:t>​</w:t>
            </w:r>
          </w:p>
        </w:tc>
      </w:tr>
      <w:tr>
        <w:trPr/>
        <w:tc>
          <w:tcPr>
            <w:tcW w:w="273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spacing w:before="0" w:after="0"/>
              <w:ind w:left="0" w:right="0" w:hanging="0"/>
              <w:rPr/>
            </w:pPr>
            <w:r>
              <w:rPr/>
              <w:t>​</w:t>
            </w:r>
          </w:p>
        </w:tc>
        <w:tc>
          <w:tcPr>
            <w:tcW w:w="624"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200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14,485</w:t>
            </w:r>
          </w:p>
        </w:tc>
        <w:tc>
          <w:tcPr>
            <w:tcW w:w="326" w:type="dxa"/>
            <w:tcBorders/>
            <w:shd w:fill="CCEEFF" w:val="clear"/>
            <w:vAlign w:val="center"/>
          </w:tcPr>
          <w:p>
            <w:pPr>
              <w:pStyle w:val="TableContents"/>
              <w:spacing w:before="0" w:after="0"/>
              <w:ind w:left="0" w:right="0" w:hanging="0"/>
              <w:rPr/>
            </w:pPr>
            <w:r>
              <w:rPr/>
              <w:t>​</w:t>
            </w:r>
          </w:p>
        </w:tc>
        <w:tc>
          <w:tcPr>
            <w:tcW w:w="808"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219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8,670</w:t>
            </w:r>
          </w:p>
        </w:tc>
        <w:tc>
          <w:tcPr>
            <w:tcW w:w="154" w:type="dxa"/>
            <w:tcBorders/>
            <w:shd w:fill="CCEEFF"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In-process internal-use software developed is not depreciated until it is available for its intended use. Depreciation expense for internal-use software developed for cloud-based customer solutions for the three months ended June 30, 2021 and 2020, was $2,669 and $2,453, respectively, and was $5,345 and $4,464 for the six months ended June 30, 2021 and 2020, respectively, and is included in cost of revenues, software subscriptions in the condensed consolidated statements of comprehensive loss.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Depreciation expense for internal-use software developed for internal systems and tools for the three months ended June 30, 2021 and 2020, was $736 and $565, respectively, and was $1,433 and $1,091 for the six months ended June 30, 2021 and 2020, respectively, and is included in depreciation and amortization in the condensed consolidated statements of comprehensive loss.</w:t>
      </w:r>
    </w:p>
    <w:p>
      <w:pPr>
        <w:pStyle w:val="TextBody"/>
        <w:spacing w:before="0" w:after="240"/>
        <w:ind w:left="0" w:right="0" w:firstLine="360"/>
        <w:jc w:val="both"/>
        <w:rPr/>
      </w:pPr>
      <w:r>
        <w:rPr/>
        <w:t>​</w:t>
      </w:r>
    </w:p>
    <w:p>
      <w:pPr>
        <w:pStyle w:val="TextBody"/>
        <w:spacing w:before="0" w:after="240"/>
        <w:ind w:left="0" w:right="0" w:hanging="0"/>
        <w:rPr>
          <w:rFonts w:ascii="Times New Roman;Times;serif" w:hAnsi="Times New Roman;Times;serif"/>
          <w:b/>
          <w:sz w:val="20"/>
        </w:rPr>
      </w:pPr>
      <w:bookmarkStart w:id="1800" w:name="Tc_Nk_jZpH2EkKoP9IYTU4NuA_8_5"/>
      <w:bookmarkStart w:id="1801" w:name="Tc_GiK-Ldv4ZkCUxRm5ZrHZBw_8_2"/>
      <w:bookmarkStart w:id="1802" w:name="Tc_Uu0d2rU2Zk--ERblMmRvGw_8_0"/>
      <w:bookmarkStart w:id="1803" w:name="Tc_KHCX8ur5-UyFAIzY4XJt6A_7_0"/>
      <w:bookmarkStart w:id="1804" w:name="Tc_3vfUH1oClUquATJ7ZTaKEA_5_0"/>
      <w:bookmarkStart w:id="1805" w:name="Tc_OYEylylDCUiqJ1m_o6-hqA_4_5"/>
      <w:bookmarkStart w:id="1806" w:name="Tc_2Ko2ApOsl0WClGTxovjbvg_4_2"/>
      <w:bookmarkStart w:id="1807" w:name="Tc_ADzqVYdMPUmjBzEYUunr5w_4_0"/>
      <w:bookmarkStart w:id="1808" w:name="Tc_kcrARFv3_0aEJbKO6px-qw_3_2"/>
      <w:bookmarkStart w:id="1809" w:name="Tc_UV7s7C5bPU-XHW8OlL6ejQ_2_5"/>
      <w:bookmarkStart w:id="1810" w:name="Tc_kZICClanukmd26QrfnRiyg_2_2"/>
      <w:bookmarkStart w:id="1811" w:name="Tc_gdDm2p2s-EGHPydWSFzI9Q_1_5"/>
      <w:bookmarkStart w:id="1812" w:name="Tc_kaDe00oAzkq2_DqIKpmFJQ_1_2"/>
      <w:bookmarkEnd w:id="1800"/>
      <w:bookmarkEnd w:id="1801"/>
      <w:bookmarkEnd w:id="1802"/>
      <w:bookmarkEnd w:id="1803"/>
      <w:bookmarkEnd w:id="1804"/>
      <w:bookmarkEnd w:id="1805"/>
      <w:bookmarkEnd w:id="1806"/>
      <w:bookmarkEnd w:id="1807"/>
      <w:bookmarkEnd w:id="1808"/>
      <w:bookmarkEnd w:id="1809"/>
      <w:bookmarkEnd w:id="1810"/>
      <w:bookmarkEnd w:id="1811"/>
      <w:bookmarkEnd w:id="1812"/>
      <w:r>
        <w:rPr>
          <w:rFonts w:ascii="Times New Roman;Times;serif" w:hAnsi="Times New Roman;Times;serif"/>
          <w:b/>
          <w:sz w:val="20"/>
        </w:rPr>
        <w:t>6.    CAPITALIZED SOFTWARE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Capitalized software includes acquired software and direct labor and related expenses for software developed for sale for new products and enhancements to existing products. </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 major components of capitalized software are as follows:</w:t>
      </w:r>
    </w:p>
    <w:p>
      <w:pPr>
        <w:pStyle w:val="TextBody"/>
        <w:spacing w:before="0" w:after="0"/>
        <w:ind w:left="0" w:right="0" w:hanging="0"/>
        <w:rPr/>
      </w:pPr>
      <w:r>
        <w:rPr/>
        <w:t>​</w:t>
      </w:r>
    </w:p>
    <w:tbl>
      <w:tblPr>
        <w:tblW w:w="6038" w:type="dxa"/>
        <w:jc w:val="left"/>
        <w:tblInd w:w="0" w:type="dxa"/>
        <w:tblCellMar>
          <w:top w:w="0" w:type="dxa"/>
          <w:left w:w="0" w:type="dxa"/>
          <w:bottom w:w="0" w:type="dxa"/>
          <w:right w:w="0" w:type="dxa"/>
        </w:tblCellMar>
      </w:tblPr>
      <w:tblGrid>
        <w:gridCol w:w="2641"/>
        <w:gridCol w:w="326"/>
        <w:gridCol w:w="248"/>
        <w:gridCol w:w="937"/>
        <w:gridCol w:w="326"/>
        <w:gridCol w:w="331"/>
        <w:gridCol w:w="1229"/>
      </w:tblGrid>
      <w:tr>
        <w:trPr/>
        <w:tc>
          <w:tcPr>
            <w:tcW w:w="26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1677035" cy="175260"/>
                      <wp:effectExtent l="0" t="0" r="0" b="0"/>
                      <wp:wrapNone/>
                      <wp:docPr id="275" name="Frame275"/>
                      <a:graphic xmlns:a="http://schemas.openxmlformats.org/drawingml/2006/main">
                        <a:graphicData uri="http://schemas.microsoft.com/office/word/2010/wordprocessingShape">
                          <wps:wsp>
                            <wps:cNvSpPr txBox="1"/>
                            <wps:spPr>
                              <a:xfrm>
                                <a:off x="0" y="0"/>
                                <a:ext cx="1677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07010" cy="175260"/>
                      <wp:effectExtent l="0" t="0" r="0" b="0"/>
                      <wp:wrapNone/>
                      <wp:docPr id="276" name="Frame27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4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157480" cy="175260"/>
                      <wp:effectExtent l="0" t="0" r="0" b="0"/>
                      <wp:wrapNone/>
                      <wp:docPr id="277" name="Frame277"/>
                      <a:graphic xmlns:a="http://schemas.openxmlformats.org/drawingml/2006/main">
                        <a:graphicData uri="http://schemas.microsoft.com/office/word/2010/wordprocessingShape">
                          <wps:wsp>
                            <wps:cNvSpPr txBox="1"/>
                            <wps:spPr>
                              <a:xfrm>
                                <a:off x="0" y="0"/>
                                <a:ext cx="1574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594995" cy="175260"/>
                      <wp:effectExtent l="0" t="0" r="0" b="0"/>
                      <wp:wrapNone/>
                      <wp:docPr id="278" name="Frame278"/>
                      <a:graphic xmlns:a="http://schemas.openxmlformats.org/drawingml/2006/main">
                        <a:graphicData uri="http://schemas.microsoft.com/office/word/2010/wordprocessingShape">
                          <wps:wsp>
                            <wps:cNvSpPr txBox="1"/>
                            <wps:spPr>
                              <a:xfrm>
                                <a:off x="0" y="0"/>
                                <a:ext cx="5949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07010" cy="175260"/>
                      <wp:effectExtent l="0" t="0" r="0" b="0"/>
                      <wp:wrapNone/>
                      <wp:docPr id="279" name="Frame27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10185" cy="175260"/>
                      <wp:effectExtent l="0" t="0" r="0" b="0"/>
                      <wp:wrapNone/>
                      <wp:docPr id="280" name="Frame280"/>
                      <a:graphic xmlns:a="http://schemas.openxmlformats.org/drawingml/2006/main">
                        <a:graphicData uri="http://schemas.microsoft.com/office/word/2010/wordprocessingShape">
                          <wps:wsp>
                            <wps:cNvSpPr txBox="1"/>
                            <wps:spPr>
                              <a:xfrm>
                                <a:off x="0" y="0"/>
                                <a:ext cx="210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2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780415" cy="175260"/>
                      <wp:effectExtent l="0" t="0" r="0" b="0"/>
                      <wp:wrapNone/>
                      <wp:docPr id="281" name="Frame281"/>
                      <a:graphic xmlns:a="http://schemas.openxmlformats.org/drawingml/2006/main">
                        <a:graphicData uri="http://schemas.microsoft.com/office/word/2010/wordprocessingShape">
                          <wps:wsp>
                            <wps:cNvSpPr txBox="1"/>
                            <wps:spPr>
                              <a:xfrm>
                                <a:off x="0" y="0"/>
                                <a:ext cx="7804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6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8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w:t>
            </w:r>
          </w:p>
        </w:tc>
        <w:tc>
          <w:tcPr>
            <w:tcW w:w="326" w:type="dxa"/>
            <w:tcBorders/>
            <w:shd w:fill="auto" w:val="clear"/>
            <w:vAlign w:val="center"/>
          </w:tcPr>
          <w:p>
            <w:pPr>
              <w:pStyle w:val="TableContents"/>
              <w:spacing w:before="0" w:after="0"/>
              <w:ind w:left="0" w:right="0" w:hanging="0"/>
              <w:rPr/>
            </w:pPr>
            <w:r>
              <w:rPr/>
              <w:t>​</w:t>
            </w:r>
          </w:p>
        </w:tc>
        <w:tc>
          <w:tcPr>
            <w:tcW w:w="1560" w:type="dxa"/>
            <w:gridSpan w:val="2"/>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b/>
                <w:sz w:val="16"/>
              </w:rPr>
              <w:t>As of December</w:t>
            </w:r>
            <w:r>
              <w:rPr>
                <w:rFonts w:ascii="Times New Roman;Times;serif" w:hAnsi="Times New Roman;Times;serif"/>
                <w:sz w:val="16"/>
              </w:rPr>
              <w:t> </w:t>
            </w:r>
            <w:r>
              <w:rPr>
                <w:rFonts w:ascii="Times New Roman;Times;serif" w:hAnsi="Times New Roman;Times;serif"/>
                <w:b/>
                <w:sz w:val="16"/>
              </w:rPr>
              <w:t>31,</w:t>
            </w:r>
          </w:p>
        </w:tc>
      </w:tr>
      <w:tr>
        <w:trPr/>
        <w:tc>
          <w:tcPr>
            <w:tcW w:w="26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18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w:t>
            </w:r>
          </w:p>
        </w:tc>
        <w:tc>
          <w:tcPr>
            <w:tcW w:w="156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r>
      <w:tr>
        <w:trPr/>
        <w:tc>
          <w:tcPr>
            <w:tcW w:w="26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18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26" w:type="dxa"/>
            <w:tcBorders/>
            <w:shd w:fill="auto" w:val="clear"/>
            <w:vAlign w:val="center"/>
          </w:tcPr>
          <w:p>
            <w:pPr>
              <w:pStyle w:val="TableContents"/>
              <w:spacing w:before="0" w:after="0"/>
              <w:ind w:left="0" w:right="0" w:hanging="0"/>
              <w:jc w:val="center"/>
              <w:rPr/>
            </w:pPr>
            <w:r>
              <w:rPr/>
              <w:t>    </w:t>
            </w:r>
          </w:p>
        </w:tc>
        <w:tc>
          <w:tcPr>
            <w:tcW w:w="1560" w:type="dxa"/>
            <w:gridSpan w:val="2"/>
            <w:tcBorders/>
            <w:shd w:fill="auto" w:val="clear"/>
            <w:vAlign w:val="center"/>
          </w:tcPr>
          <w:p>
            <w:pPr>
              <w:pStyle w:val="TableContents"/>
              <w:spacing w:before="0" w:after="0"/>
              <w:ind w:left="0" w:right="0" w:hanging="0"/>
              <w:jc w:val="center"/>
              <w:rPr/>
            </w:pPr>
            <w:r>
              <w:rPr/>
              <w:t>​</w:t>
            </w:r>
          </w:p>
        </w:tc>
      </w:tr>
      <w:tr>
        <w:trPr/>
        <w:tc>
          <w:tcPr>
            <w:tcW w:w="2641"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Capitalized software</w:t>
            </w:r>
          </w:p>
        </w:tc>
        <w:tc>
          <w:tcPr>
            <w:tcW w:w="326" w:type="dxa"/>
            <w:tcBorders/>
            <w:shd w:fill="CCEEFF" w:val="clear"/>
            <w:vAlign w:val="center"/>
          </w:tcPr>
          <w:p>
            <w:pPr>
              <w:pStyle w:val="TableContents"/>
              <w:spacing w:before="0" w:after="0"/>
              <w:ind w:left="0" w:right="0" w:hanging="0"/>
              <w:rPr/>
            </w:pPr>
            <w:r>
              <w:rPr/>
              <w:t>​</w:t>
            </w:r>
          </w:p>
        </w:tc>
        <w:tc>
          <w:tcPr>
            <w:tcW w:w="24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65,980</w:t>
            </w:r>
          </w:p>
        </w:tc>
        <w:tc>
          <w:tcPr>
            <w:tcW w:w="326" w:type="dxa"/>
            <w:tcBorders/>
            <w:shd w:fill="CCEEFF" w:val="clear"/>
            <w:vAlign w:val="center"/>
          </w:tcPr>
          <w:p>
            <w:pPr>
              <w:pStyle w:val="TableContents"/>
              <w:spacing w:before="0" w:after="0"/>
              <w:ind w:left="0" w:right="0" w:hanging="0"/>
              <w:rPr/>
            </w:pPr>
            <w:r>
              <w:rPr/>
              <w:t>​</w:t>
            </w:r>
          </w:p>
        </w:tc>
        <w:tc>
          <w:tcPr>
            <w:tcW w:w="3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2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63,071</w:t>
            </w:r>
          </w:p>
        </w:tc>
      </w:tr>
      <w:tr>
        <w:trPr/>
        <w:tc>
          <w:tcPr>
            <w:tcW w:w="264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Less accumulated amortization</w:t>
            </w:r>
          </w:p>
        </w:tc>
        <w:tc>
          <w:tcPr>
            <w:tcW w:w="326" w:type="dxa"/>
            <w:tcBorders/>
            <w:shd w:fill="auto" w:val="clear"/>
            <w:vAlign w:val="center"/>
          </w:tcPr>
          <w:p>
            <w:pPr>
              <w:pStyle w:val="TableContents"/>
              <w:spacing w:before="0" w:after="0"/>
              <w:ind w:left="0" w:right="0" w:hanging="0"/>
              <w:rPr/>
            </w:pPr>
            <w:r>
              <w:rPr/>
              <w:t>​</w:t>
            </w:r>
          </w:p>
        </w:tc>
        <w:tc>
          <w:tcPr>
            <w:tcW w:w="248"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3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(38,567)</w:t>
            </w:r>
          </w:p>
        </w:tc>
        <w:tc>
          <w:tcPr>
            <w:tcW w:w="326" w:type="dxa"/>
            <w:tcBorders/>
            <w:shd w:fill="auto" w:val="clear"/>
            <w:vAlign w:val="center"/>
          </w:tcPr>
          <w:p>
            <w:pPr>
              <w:pStyle w:val="TableContents"/>
              <w:spacing w:before="0" w:after="0"/>
              <w:ind w:left="0" w:right="0" w:hanging="0"/>
              <w:rPr/>
            </w:pPr>
            <w:r>
              <w:rPr/>
              <w:t>​</w:t>
            </w:r>
          </w:p>
        </w:tc>
        <w:tc>
          <w:tcPr>
            <w:tcW w:w="33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22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(32,217)</w:t>
            </w:r>
          </w:p>
        </w:tc>
      </w:tr>
      <w:tr>
        <w:trPr/>
        <w:tc>
          <w:tcPr>
            <w:tcW w:w="264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48" w:type="dxa"/>
            <w:tcBorders/>
            <w:shd w:fill="CCEEFF" w:val="clear"/>
            <w:vAlign w:val="center"/>
          </w:tcPr>
          <w:p>
            <w:pPr>
              <w:pStyle w:val="TableContents"/>
              <w:spacing w:before="0" w:after="0"/>
              <w:ind w:left="0" w:right="0" w:hanging="0"/>
              <w:rPr/>
            </w:pPr>
            <w:r>
              <w:rPr/>
              <w:t> </w:t>
            </w:r>
          </w:p>
        </w:tc>
        <w:tc>
          <w:tcPr>
            <w:tcW w:w="93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27,413</w:t>
            </w:r>
          </w:p>
        </w:tc>
        <w:tc>
          <w:tcPr>
            <w:tcW w:w="326" w:type="dxa"/>
            <w:tcBorders/>
            <w:shd w:fill="CCEEFF" w:val="clear"/>
            <w:vAlign w:val="center"/>
          </w:tcPr>
          <w:p>
            <w:pPr>
              <w:pStyle w:val="TableContents"/>
              <w:spacing w:before="0" w:after="0"/>
              <w:ind w:left="0" w:right="0" w:hanging="0"/>
              <w:rPr/>
            </w:pPr>
            <w:r>
              <w:rPr/>
              <w:t>​</w:t>
            </w:r>
          </w:p>
        </w:tc>
        <w:tc>
          <w:tcPr>
            <w:tcW w:w="331" w:type="dxa"/>
            <w:tcBorders/>
            <w:shd w:fill="CCEEFF" w:val="clear"/>
            <w:vAlign w:val="center"/>
          </w:tcPr>
          <w:p>
            <w:pPr>
              <w:pStyle w:val="TableContents"/>
              <w:spacing w:before="0" w:after="0"/>
              <w:ind w:left="0" w:right="0" w:hanging="0"/>
              <w:rPr/>
            </w:pPr>
            <w:r>
              <w:rPr/>
              <w:t> </w:t>
            </w:r>
          </w:p>
        </w:tc>
        <w:tc>
          <w:tcPr>
            <w:tcW w:w="122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30,854</w:t>
            </w:r>
          </w:p>
        </w:tc>
      </w:tr>
      <w:tr>
        <w:trPr/>
        <w:tc>
          <w:tcPr>
            <w:tcW w:w="264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In-process capitalized software</w:t>
            </w:r>
          </w:p>
        </w:tc>
        <w:tc>
          <w:tcPr>
            <w:tcW w:w="326" w:type="dxa"/>
            <w:tcBorders/>
            <w:shd w:fill="auto" w:val="clear"/>
            <w:vAlign w:val="center"/>
          </w:tcPr>
          <w:p>
            <w:pPr>
              <w:pStyle w:val="TableContents"/>
              <w:spacing w:before="0" w:after="0"/>
              <w:ind w:left="0" w:right="0" w:hanging="0"/>
              <w:rPr/>
            </w:pPr>
            <w:r>
              <w:rPr/>
              <w:t>​</w:t>
            </w:r>
          </w:p>
        </w:tc>
        <w:tc>
          <w:tcPr>
            <w:tcW w:w="248"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3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6,951</w:t>
            </w:r>
          </w:p>
        </w:tc>
        <w:tc>
          <w:tcPr>
            <w:tcW w:w="326" w:type="dxa"/>
            <w:tcBorders/>
            <w:shd w:fill="auto" w:val="clear"/>
            <w:vAlign w:val="center"/>
          </w:tcPr>
          <w:p>
            <w:pPr>
              <w:pStyle w:val="TableContents"/>
              <w:spacing w:before="0" w:after="0"/>
              <w:ind w:left="0" w:right="0" w:hanging="0"/>
              <w:rPr/>
            </w:pPr>
            <w:r>
              <w:rPr/>
              <w:t>​</w:t>
            </w:r>
          </w:p>
        </w:tc>
        <w:tc>
          <w:tcPr>
            <w:tcW w:w="33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22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1,135</w:t>
            </w:r>
          </w:p>
        </w:tc>
      </w:tr>
      <w:tr>
        <w:trPr/>
        <w:tc>
          <w:tcPr>
            <w:tcW w:w="26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Capitalized software, net</w:t>
            </w:r>
          </w:p>
        </w:tc>
        <w:tc>
          <w:tcPr>
            <w:tcW w:w="326" w:type="dxa"/>
            <w:tcBorders/>
            <w:shd w:fill="CCEEFF" w:val="clear"/>
            <w:vAlign w:val="center"/>
          </w:tcPr>
          <w:p>
            <w:pPr>
              <w:pStyle w:val="TableContents"/>
              <w:spacing w:before="0" w:after="0"/>
              <w:ind w:left="0" w:right="0" w:hanging="0"/>
              <w:rPr/>
            </w:pPr>
            <w:r>
              <w:rPr/>
              <w:t>​</w:t>
            </w:r>
          </w:p>
        </w:tc>
        <w:tc>
          <w:tcPr>
            <w:tcW w:w="248"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7"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34,364</w:t>
            </w:r>
          </w:p>
        </w:tc>
        <w:tc>
          <w:tcPr>
            <w:tcW w:w="326" w:type="dxa"/>
            <w:tcBorders/>
            <w:shd w:fill="CCEEFF" w:val="clear"/>
            <w:vAlign w:val="center"/>
          </w:tcPr>
          <w:p>
            <w:pPr>
              <w:pStyle w:val="TableContents"/>
              <w:spacing w:before="0" w:after="0"/>
              <w:ind w:left="0" w:right="0" w:hanging="0"/>
              <w:rPr/>
            </w:pPr>
            <w:r>
              <w:rPr/>
              <w:t>​</w:t>
            </w:r>
          </w:p>
        </w:tc>
        <w:tc>
          <w:tcPr>
            <w:tcW w:w="33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29"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31,989</w:t>
            </w:r>
          </w:p>
        </w:tc>
      </w:tr>
    </w:tbl>
    <w:p>
      <w:pPr>
        <w:pStyle w:val="TextBody"/>
        <w:spacing w:before="0" w:after="0"/>
        <w:ind w:left="0" w:right="0" w:hanging="0"/>
        <w:rPr/>
      </w:pPr>
      <w:r>
        <w:rPr/>
        <w: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Software development costs capitalized for the three months ended June 30, 2021 and 2020 were $2,904 and $3,558, respectively, and were $8,725 and $7,264 for the six months ended June 30, 2021 and 2020, respectively. During the six months ended June 30, 2021, an acquisition date value of $3,600 for developed technology the Company acquired in the Tellutax business combination was recorded and is reflected in in-process capitalized software as the Company undertakes necessary enhancements to integrate it with the Company’s existing software architecture.</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Capitalized software amortization expense for the three months ended June 30, 2021 and 2020 was $3,182 and $3,022, respectively, and was $6,350 and $5,578 for the six months ended June 30, 2021 and 2020, respectively, and is included in cost of revenues, software subscriptions in the condensed consolidated statements of comprehensive loss.</w:t>
      </w:r>
    </w:p>
    <w:p>
      <w:pPr>
        <w:pStyle w:val="TextBody"/>
        <w:spacing w:before="0" w:after="240"/>
        <w:ind w:left="0" w:right="0" w:firstLine="360"/>
        <w:jc w:val="both"/>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7.   LEASES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leases office space, IT equipment and office equipment. Leases with an initial term of 12 months or less are not recorded on the condensed consolidated balance sheets and lease expense is recognized over the term of these leases on a straight-line basis. The Company’s leases have remaining terms of up to 8 years.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bookmarkStart w:id="1813" w:name="Tc_slK7BzKrMkyRIdQs5BF-wQ_10_3"/>
      <w:bookmarkStart w:id="1814" w:name="Tc_-X1gkV7stkC0p8XjtDUJ6w_10_0"/>
      <w:bookmarkStart w:id="1815" w:name="Tc_gOl48OzSoUKhm-BZgH8GeQ_9_3"/>
      <w:bookmarkStart w:id="1816" w:name="Tc_vk2yChEwzUqBTWC8QrQwzQ_9_0"/>
      <w:bookmarkStart w:id="1817" w:name="Tc_hlFra0vbbE-hdSF_Mge_JA_8_0"/>
      <w:bookmarkStart w:id="1818" w:name="Tc_TY-rj8qGA02IS8JktBvm4Q_6_0"/>
      <w:bookmarkStart w:id="1819" w:name="Tc_JjyPvE4gCk2tpf19srmcFg_5_0"/>
      <w:bookmarkStart w:id="1820" w:name="Tc_AkMMDdEw9kG95CZPkcbF9w_4_0"/>
      <w:bookmarkStart w:id="1821" w:name="Tc_gDqNBM3T80uBn7HOwnvO6g_3_1"/>
      <w:bookmarkStart w:id="1822" w:name="Tc_UxE7X844kk-89n2L_wa-MQ_2_1"/>
      <w:bookmarkStart w:id="1823" w:name="Tc_F4jaresgsE2-_-5vrHF6Jw_1_1"/>
      <w:bookmarkStart w:id="1824" w:name="Tc_iBwwvYqVaUapHnUwQBQA1w_9_6"/>
      <w:bookmarkStart w:id="1825" w:name="Tc_YcdSwoPQBkG9MxomX36nrA_9_2"/>
      <w:bookmarkStart w:id="1826" w:name="Tc_oG7iBfAzg0KXX7snwMWS5A_9_0"/>
      <w:bookmarkStart w:id="1827" w:name="Tc_paWDX11Nuke1heppjeewWw_8_0"/>
      <w:bookmarkStart w:id="1828" w:name="Tc_QQmCozJq2EOImwfgQ7sPjg_7_0"/>
      <w:bookmarkStart w:id="1829" w:name="Tc_jmIrg7F4lkirM0Ug8f9rmw_6_0"/>
      <w:bookmarkStart w:id="1830" w:name="Tc_9SMigt3ydkmwMzonGQiL9g_4_6"/>
      <w:bookmarkStart w:id="1831" w:name="Tc_y6kzarbV3kShdWYZXoB_Nw_4_2"/>
      <w:bookmarkStart w:id="1832" w:name="Tc_N-lDkQGVAEm8ERMCYckrdw_4_0"/>
      <w:bookmarkStart w:id="1833" w:name="Tc_4p0Lt882l0iKLwIUGxwHUg_3_6"/>
      <w:bookmarkStart w:id="1834" w:name="Tc_1oQ7q_bGOkCf7qJlEhBXXQ_3_2"/>
      <w:bookmarkStart w:id="1835" w:name="Tc_YspNh7L_NE-Jz-DpFlmZ_w_2_6"/>
      <w:bookmarkStart w:id="1836" w:name="Tc_6KP6UQ48Qker5ygXArmQNQ_2_2"/>
      <w:bookmarkStart w:id="1837" w:name="Tc_3FDio4aMTU-7uw0oM8Fr1g_1_6"/>
      <w:bookmarkStart w:id="1838" w:name="Tc_6vIzdbl5Dkmc2YuvZkuz2Q_1_2"/>
      <w:bookmarkStart w:id="1839" w:name="Tc_7XWN2NEuYUa1VFJpCelPVQ_18_4"/>
      <w:bookmarkStart w:id="1840" w:name="Tc_y920rqY2o06zMOqc13MBBg_18_0"/>
      <w:bookmarkStart w:id="1841" w:name="Tc_ybMRGinYA0KSt8ymy8goxg_17_0"/>
      <w:bookmarkStart w:id="1842" w:name="Tc_Ose9HvJ6H0yUC1kFnQ1DqQ_16_2"/>
      <w:bookmarkStart w:id="1843" w:name="Tc_KC7C3kLuT0euAc6Ag38Xkw_16_0"/>
      <w:bookmarkStart w:id="1844" w:name="Tc_hHw23Xf3YEuwGrfMktpu1A_15_2"/>
      <w:bookmarkStart w:id="1845" w:name="Tc_EARtbmPcWkW9xkkerRcncg_15_0"/>
      <w:bookmarkStart w:id="1846" w:name="Tc_72BzwzCPIEeMZNAHHy2SNw_14_0"/>
      <w:bookmarkStart w:id="1847" w:name="Tc_eN1vdlKTM0-4Oi--H6AsTA_13_0"/>
      <w:bookmarkStart w:id="1848" w:name="Tc_OqgElrr8QUqBdtDqeU6x8g_12_2"/>
      <w:bookmarkStart w:id="1849" w:name="Tc_EFInpTNXvE-rfp1GuMS-CA_12_0"/>
      <w:bookmarkStart w:id="1850" w:name="Tc_5D6R1lSmNES5nFbp8_6gNA_11_4"/>
      <w:bookmarkStart w:id="1851" w:name="Tc_ab-EQg2ni0e-idVGL0OJZA_11_2"/>
      <w:bookmarkStart w:id="1852" w:name="Tc_2ZVsPWS2XUi506rbJ801vg_11_0"/>
      <w:bookmarkStart w:id="1853" w:name="Tc_JC50r29Ws0aKa7ennqbw5g_10_0"/>
      <w:bookmarkStart w:id="1854" w:name="Tc_1F7RpAFL4E2OHnCoCBU5Jw_9_0"/>
      <w:bookmarkStart w:id="1855" w:name="Tc_ZR6DqCEDtk29xCNL26la5w_7_4"/>
      <w:bookmarkStart w:id="1856" w:name="Tc_aYBSovEeIESpSbrbCTVfWg_7_0"/>
      <w:bookmarkStart w:id="1857" w:name="Tc_YV-b4Yzc2E6-NAf3YfpmFg_6_0"/>
      <w:bookmarkStart w:id="1858" w:name="Tc_P4Ypby4buEufw0Roq_P75A_5_4"/>
      <w:bookmarkStart w:id="1859" w:name="Tc_PBM6XaXexUeADjO5RQqhSQ_5_2"/>
      <w:bookmarkStart w:id="1860" w:name="Tc_vHEgJWIw2ESlcGHysV9Xhg_5_0"/>
      <w:bookmarkStart w:id="1861" w:name="Tc_wbSHYmrkCkSxVGjcUfeTNA_4_4"/>
      <w:bookmarkStart w:id="1862" w:name="Tc_4p-v7TjobEON-CCKZyKNXA_4_0"/>
      <w:bookmarkStart w:id="1863" w:name="Tc_11YMABJfY0Ch0PUjOsLlTA_3_4"/>
      <w:bookmarkStart w:id="1864" w:name="Tc_MMInYUaxD06zuywBfdmIjw_3_2"/>
      <w:bookmarkStart w:id="1865" w:name="Tc_kKgscXNWC0O-LACsUkMqQA_2_4"/>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r>
        <w:rPr>
          <w:rFonts w:ascii="Times New Roman;Times;serif" w:hAnsi="Times New Roman;Times;serif"/>
          <w:sz w:val="20"/>
        </w:rPr>
        <w:t>The following table sets forth the Company’s lease assets and liabilities and their balance sheet location as follows:</w:t>
      </w:r>
    </w:p>
    <w:p>
      <w:pPr>
        <w:pStyle w:val="TextBody"/>
        <w:spacing w:before="0" w:after="0"/>
        <w:ind w:left="0" w:right="0" w:hanging="0"/>
        <w:rPr/>
      </w:pPr>
      <w:r>
        <w:rPr/>
        <w:t>​</w:t>
      </w:r>
    </w:p>
    <w:tbl>
      <w:tblPr>
        <w:tblW w:w="8335" w:type="dxa"/>
        <w:jc w:val="left"/>
        <w:tblInd w:w="0" w:type="dxa"/>
        <w:tblCellMar>
          <w:top w:w="0" w:type="dxa"/>
          <w:left w:w="0" w:type="dxa"/>
          <w:bottom w:w="0" w:type="dxa"/>
          <w:right w:w="0" w:type="dxa"/>
        </w:tblCellMar>
      </w:tblPr>
      <w:tblGrid>
        <w:gridCol w:w="2881"/>
        <w:gridCol w:w="109"/>
        <w:gridCol w:w="4006"/>
        <w:gridCol w:w="109"/>
        <w:gridCol w:w="261"/>
        <w:gridCol w:w="969"/>
      </w:tblGrid>
      <w:tr>
        <w:trPr/>
        <w:tc>
          <w:tcPr>
            <w:tcW w:w="28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1829435" cy="175260"/>
                      <wp:effectExtent l="0" t="0" r="0" b="0"/>
                      <wp:wrapNone/>
                      <wp:docPr id="282" name="Frame282"/>
                      <a:graphic xmlns:a="http://schemas.openxmlformats.org/drawingml/2006/main">
                        <a:graphicData uri="http://schemas.microsoft.com/office/word/2010/wordprocessingShape">
                          <wps:wsp>
                            <wps:cNvSpPr txBox="1"/>
                            <wps:spPr>
                              <a:xfrm>
                                <a:off x="0" y="0"/>
                                <a:ext cx="18294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9215" cy="175260"/>
                      <wp:effectExtent l="0" t="0" r="0" b="0"/>
                      <wp:wrapNone/>
                      <wp:docPr id="283" name="Frame28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0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543810" cy="175260"/>
                      <wp:effectExtent l="0" t="0" r="0" b="0"/>
                      <wp:wrapNone/>
                      <wp:docPr id="284" name="Frame284"/>
                      <a:graphic xmlns:a="http://schemas.openxmlformats.org/drawingml/2006/main">
                        <a:graphicData uri="http://schemas.microsoft.com/office/word/2010/wordprocessingShape">
                          <wps:wsp>
                            <wps:cNvSpPr txBox="1"/>
                            <wps:spPr>
                              <a:xfrm>
                                <a:off x="0" y="0"/>
                                <a:ext cx="2543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9215" cy="175260"/>
                      <wp:effectExtent l="0" t="0" r="0" b="0"/>
                      <wp:wrapNone/>
                      <wp:docPr id="285" name="Frame28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165735" cy="175260"/>
                      <wp:effectExtent l="0" t="0" r="0" b="0"/>
                      <wp:wrapNone/>
                      <wp:docPr id="286" name="Frame286"/>
                      <a:graphic xmlns:a="http://schemas.openxmlformats.org/drawingml/2006/main">
                        <a:graphicData uri="http://schemas.microsoft.com/office/word/2010/wordprocessingShape">
                          <wps:wsp>
                            <wps:cNvSpPr txBox="1"/>
                            <wps:spPr>
                              <a:xfrm>
                                <a:off x="0" y="0"/>
                                <a:ext cx="1657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6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15315" cy="175260"/>
                      <wp:effectExtent l="0" t="0" r="0" b="0"/>
                      <wp:wrapNone/>
                      <wp:docPr id="287" name="Frame287"/>
                      <a:graphic xmlns:a="http://schemas.openxmlformats.org/drawingml/2006/main">
                        <a:graphicData uri="http://schemas.microsoft.com/office/word/2010/wordprocessingShape">
                          <wps:wsp>
                            <wps:cNvSpPr txBox="1"/>
                            <wps:spPr>
                              <a:xfrm>
                                <a:off x="0" y="0"/>
                                <a:ext cx="6153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881"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400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261" w:type="dxa"/>
            <w:tcBorders/>
            <w:shd w:fill="auto" w:val="clear"/>
            <w:vAlign w:val="center"/>
          </w:tcPr>
          <w:p>
            <w:pPr>
              <w:pStyle w:val="TableContents"/>
              <w:spacing w:before="0" w:after="0"/>
              <w:ind w:left="0" w:right="0" w:hanging="0"/>
              <w:rPr/>
            </w:pPr>
            <w:r>
              <w:rPr/>
              <w:t>​</w:t>
            </w:r>
          </w:p>
        </w:tc>
        <w:tc>
          <w:tcPr>
            <w:tcW w:w="969" w:type="dxa"/>
            <w:tcBorders/>
            <w:shd w:fill="auto" w:val="clear"/>
            <w:vAlign w:val="center"/>
          </w:tcPr>
          <w:p>
            <w:pPr>
              <w:pStyle w:val="TableContents"/>
              <w:spacing w:before="0" w:after="0"/>
              <w:ind w:left="0" w:right="0" w:hanging="0"/>
              <w:rPr/>
            </w:pPr>
            <w:r>
              <w:rPr/>
              <w:t>​</w:t>
            </w:r>
          </w:p>
        </w:tc>
      </w:tr>
      <w:tr>
        <w:trPr/>
        <w:tc>
          <w:tcPr>
            <w:tcW w:w="2881"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4006"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23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w:t>
            </w:r>
          </w:p>
        </w:tc>
      </w:tr>
      <w:tr>
        <w:trPr/>
        <w:tc>
          <w:tcPr>
            <w:tcW w:w="2881"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400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 Sheet Location</w:t>
            </w:r>
          </w:p>
        </w:tc>
        <w:tc>
          <w:tcPr>
            <w:tcW w:w="109" w:type="dxa"/>
            <w:tcBorders/>
            <w:shd w:fill="auto" w:val="clear"/>
            <w:vAlign w:val="center"/>
          </w:tcPr>
          <w:p>
            <w:pPr>
              <w:pStyle w:val="TableContents"/>
              <w:spacing w:before="0" w:after="0"/>
              <w:ind w:left="0" w:right="0" w:hanging="0"/>
              <w:jc w:val="center"/>
              <w:rPr/>
            </w:pPr>
            <w:r>
              <w:rPr/>
              <w:t>​</w:t>
            </w:r>
          </w:p>
        </w:tc>
        <w:tc>
          <w:tcPr>
            <w:tcW w:w="123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28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Lease assets:</w:t>
            </w:r>
          </w:p>
        </w:tc>
        <w:tc>
          <w:tcPr>
            <w:tcW w:w="109" w:type="dxa"/>
            <w:tcBorders/>
            <w:shd w:fill="auto" w:val="clear"/>
            <w:vAlign w:val="center"/>
          </w:tcPr>
          <w:p>
            <w:pPr>
              <w:pStyle w:val="TableContents"/>
              <w:spacing w:before="0" w:after="0"/>
              <w:ind w:left="0" w:right="0" w:hanging="0"/>
              <w:jc w:val="center"/>
              <w:rPr/>
            </w:pPr>
            <w:r>
              <w:rPr/>
              <w:t>​</w:t>
            </w:r>
          </w:p>
        </w:tc>
        <w:tc>
          <w:tcPr>
            <w:tcW w:w="4006"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23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28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Operating lease right-of-use assets</w:t>
            </w:r>
          </w:p>
        </w:tc>
        <w:tc>
          <w:tcPr>
            <w:tcW w:w="109" w:type="dxa"/>
            <w:tcBorders/>
            <w:shd w:fill="CCEEFF" w:val="clear"/>
            <w:vAlign w:val="center"/>
          </w:tcPr>
          <w:p>
            <w:pPr>
              <w:pStyle w:val="TableContents"/>
              <w:spacing w:before="0" w:after="0"/>
              <w:ind w:left="0" w:right="0" w:hanging="0"/>
              <w:rPr/>
            </w:pPr>
            <w:r>
              <w:rPr/>
              <w:t>​</w:t>
            </w:r>
          </w:p>
        </w:tc>
        <w:tc>
          <w:tcPr>
            <w:tcW w:w="400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Operating lease right-of-use assets</w:t>
            </w:r>
          </w:p>
        </w:tc>
        <w:tc>
          <w:tcPr>
            <w:tcW w:w="109" w:type="dxa"/>
            <w:tcBorders/>
            <w:shd w:fill="CCEEFF" w:val="clear"/>
            <w:vAlign w:val="center"/>
          </w:tcPr>
          <w:p>
            <w:pPr>
              <w:pStyle w:val="TableContents"/>
              <w:spacing w:before="0" w:after="0"/>
              <w:ind w:left="0" w:right="0" w:hanging="0"/>
              <w:rPr/>
            </w:pPr>
            <w:r>
              <w:rPr/>
              <w:t>​</w:t>
            </w:r>
          </w:p>
        </w:tc>
        <w:tc>
          <w:tcPr>
            <w:tcW w:w="2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6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22,156</w:t>
            </w:r>
          </w:p>
        </w:tc>
      </w:tr>
      <w:tr>
        <w:trPr/>
        <w:tc>
          <w:tcPr>
            <w:tcW w:w="28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Finance lease assets</w:t>
            </w:r>
          </w:p>
        </w:tc>
        <w:tc>
          <w:tcPr>
            <w:tcW w:w="109" w:type="dxa"/>
            <w:tcBorders/>
            <w:shd w:fill="auto" w:val="clear"/>
            <w:vAlign w:val="center"/>
          </w:tcPr>
          <w:p>
            <w:pPr>
              <w:pStyle w:val="TableContents"/>
              <w:spacing w:before="0" w:after="0"/>
              <w:ind w:left="0" w:right="0" w:hanging="0"/>
              <w:rPr/>
            </w:pPr>
            <w:r>
              <w:rPr/>
              <w:t>​</w:t>
            </w:r>
          </w:p>
        </w:tc>
        <w:tc>
          <w:tcPr>
            <w:tcW w:w="4006" w:type="dxa"/>
            <w:tcBorders/>
            <w:shd w:fill="auto" w:val="clear"/>
            <w:vAlign w:val="center"/>
          </w:tcPr>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 (Note 5)</w:t>
            </w:r>
          </w:p>
        </w:tc>
        <w:tc>
          <w:tcPr>
            <w:tcW w:w="109" w:type="dxa"/>
            <w:tcBorders/>
            <w:shd w:fill="auto" w:val="clear"/>
            <w:vAlign w:val="center"/>
          </w:tcPr>
          <w:p>
            <w:pPr>
              <w:pStyle w:val="TableContents"/>
              <w:spacing w:before="0" w:after="0"/>
              <w:ind w:left="0" w:right="0" w:hanging="0"/>
              <w:rPr/>
            </w:pPr>
            <w:r>
              <w:rPr/>
              <w:t>​</w:t>
            </w:r>
          </w:p>
        </w:tc>
        <w:tc>
          <w:tcPr>
            <w:tcW w:w="26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6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1,070</w:t>
            </w:r>
          </w:p>
        </w:tc>
      </w:tr>
      <w:tr>
        <w:trPr/>
        <w:tc>
          <w:tcPr>
            <w:tcW w:w="28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lease assets</w:t>
            </w:r>
          </w:p>
        </w:tc>
        <w:tc>
          <w:tcPr>
            <w:tcW w:w="109" w:type="dxa"/>
            <w:tcBorders/>
            <w:shd w:fill="CCEEFF" w:val="clear"/>
            <w:vAlign w:val="center"/>
          </w:tcPr>
          <w:p>
            <w:pPr>
              <w:pStyle w:val="TableContents"/>
              <w:spacing w:before="0" w:after="0"/>
              <w:ind w:left="0" w:right="0" w:hanging="0"/>
              <w:rPr/>
            </w:pPr>
            <w:r>
              <w:rPr/>
              <w:t>​</w:t>
            </w:r>
          </w:p>
        </w:tc>
        <w:tc>
          <w:tcPr>
            <w:tcW w:w="4006" w:type="dxa"/>
            <w:tcBorders/>
            <w:shd w:fill="CCEEFF" w:val="clear"/>
            <w:vAlign w:val="center"/>
          </w:tcPr>
          <w:p>
            <w:pPr>
              <w:pStyle w:val="TableContents"/>
              <w:spacing w:before="0" w:after="0"/>
              <w:ind w:left="0" w:right="0" w:hanging="0"/>
              <w:jc w:val="center"/>
              <w:rPr/>
            </w:pPr>
            <w:r>
              <w:rPr/>
              <w:t>​</w:t>
            </w:r>
          </w:p>
        </w:tc>
        <w:tc>
          <w:tcPr>
            <w:tcW w:w="109" w:type="dxa"/>
            <w:tcBorders/>
            <w:shd w:fill="CCEEFF" w:val="clear"/>
            <w:vAlign w:val="center"/>
          </w:tcPr>
          <w:p>
            <w:pPr>
              <w:pStyle w:val="TableContents"/>
              <w:spacing w:before="0" w:after="0"/>
              <w:ind w:left="0" w:right="0" w:hanging="0"/>
              <w:rPr/>
            </w:pPr>
            <w:r>
              <w:rPr/>
              <w:t>​</w:t>
            </w:r>
          </w:p>
        </w:tc>
        <w:tc>
          <w:tcPr>
            <w:tcW w:w="26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69"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23,226</w:t>
            </w:r>
          </w:p>
        </w:tc>
      </w:tr>
      <w:tr>
        <w:trPr/>
        <w:tc>
          <w:tcPr>
            <w:tcW w:w="288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4006"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261" w:type="dxa"/>
            <w:tcBorders/>
            <w:shd w:fill="auto" w:val="clear"/>
            <w:vAlign w:val="center"/>
          </w:tcPr>
          <w:p>
            <w:pPr>
              <w:pStyle w:val="TableContents"/>
              <w:spacing w:before="0" w:after="0"/>
              <w:ind w:left="0" w:right="0" w:hanging="0"/>
              <w:rPr/>
            </w:pPr>
            <w:r>
              <w:rPr/>
              <w:t>​</w:t>
            </w:r>
          </w:p>
        </w:tc>
        <w:tc>
          <w:tcPr>
            <w:tcW w:w="969" w:type="dxa"/>
            <w:tcBorders/>
            <w:shd w:fill="auto" w:val="clear"/>
            <w:vAlign w:val="center"/>
          </w:tcPr>
          <w:p>
            <w:pPr>
              <w:pStyle w:val="TableContents"/>
              <w:spacing w:before="0" w:after="0"/>
              <w:ind w:left="0" w:right="0" w:hanging="0"/>
              <w:jc w:val="right"/>
              <w:rPr/>
            </w:pPr>
            <w:r>
              <w:rPr/>
              <w:t>​</w:t>
            </w:r>
          </w:p>
        </w:tc>
      </w:tr>
      <w:tr>
        <w:trPr/>
        <w:tc>
          <w:tcPr>
            <w:tcW w:w="28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Lease liabilities:</w:t>
            </w:r>
          </w:p>
        </w:tc>
        <w:tc>
          <w:tcPr>
            <w:tcW w:w="109" w:type="dxa"/>
            <w:tcBorders/>
            <w:shd w:fill="CCEEFF" w:val="clear"/>
            <w:vAlign w:val="center"/>
          </w:tcPr>
          <w:p>
            <w:pPr>
              <w:pStyle w:val="TableContents"/>
              <w:spacing w:before="0" w:after="0"/>
              <w:ind w:left="0" w:right="0" w:hanging="0"/>
              <w:rPr/>
            </w:pPr>
            <w:r>
              <w:rPr/>
              <w:t>​</w:t>
            </w:r>
          </w:p>
        </w:tc>
        <w:tc>
          <w:tcPr>
            <w:tcW w:w="4006" w:type="dxa"/>
            <w:tcBorders/>
            <w:shd w:fill="CCEEFF" w:val="clear"/>
            <w:vAlign w:val="center"/>
          </w:tcPr>
          <w:p>
            <w:pPr>
              <w:pStyle w:val="TableContents"/>
              <w:spacing w:before="0" w:after="0"/>
              <w:ind w:left="0" w:right="0" w:hanging="0"/>
              <w:jc w:val="center"/>
              <w:rPr/>
            </w:pPr>
            <w:r>
              <w:rPr/>
              <w:t>​</w:t>
            </w:r>
          </w:p>
        </w:tc>
        <w:tc>
          <w:tcPr>
            <w:tcW w:w="109" w:type="dxa"/>
            <w:tcBorders/>
            <w:shd w:fill="CCEEFF" w:val="clear"/>
            <w:vAlign w:val="center"/>
          </w:tcPr>
          <w:p>
            <w:pPr>
              <w:pStyle w:val="TableContents"/>
              <w:spacing w:before="0" w:after="0"/>
              <w:ind w:left="0" w:right="0" w:hanging="0"/>
              <w:rPr/>
            </w:pPr>
            <w:r>
              <w:rPr/>
              <w:t>​</w:t>
            </w:r>
          </w:p>
        </w:tc>
        <w:tc>
          <w:tcPr>
            <w:tcW w:w="261" w:type="dxa"/>
            <w:tcBorders/>
            <w:shd w:fill="CCEEFF" w:val="clear"/>
            <w:vAlign w:val="center"/>
          </w:tcPr>
          <w:p>
            <w:pPr>
              <w:pStyle w:val="TableContents"/>
              <w:spacing w:before="0" w:after="0"/>
              <w:ind w:left="0" w:right="0" w:hanging="0"/>
              <w:rPr/>
            </w:pPr>
            <w:r>
              <w:rPr/>
              <w:t>​</w:t>
            </w:r>
          </w:p>
        </w:tc>
        <w:tc>
          <w:tcPr>
            <w:tcW w:w="969" w:type="dxa"/>
            <w:tcBorders/>
            <w:shd w:fill="CCEEFF" w:val="clear"/>
            <w:vAlign w:val="center"/>
          </w:tcPr>
          <w:p>
            <w:pPr>
              <w:pStyle w:val="TableContents"/>
              <w:spacing w:before="0" w:after="0"/>
              <w:ind w:left="0" w:right="0" w:hanging="0"/>
              <w:jc w:val="right"/>
              <w:rPr/>
            </w:pPr>
            <w:r>
              <w:rPr/>
              <w:t>​</w:t>
            </w:r>
          </w:p>
        </w:tc>
      </w:tr>
      <w:tr>
        <w:trPr/>
        <w:tc>
          <w:tcPr>
            <w:tcW w:w="28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Current:</w:t>
            </w:r>
          </w:p>
        </w:tc>
        <w:tc>
          <w:tcPr>
            <w:tcW w:w="109" w:type="dxa"/>
            <w:tcBorders/>
            <w:shd w:fill="auto" w:val="clear"/>
            <w:vAlign w:val="center"/>
          </w:tcPr>
          <w:p>
            <w:pPr>
              <w:pStyle w:val="TableContents"/>
              <w:spacing w:before="0" w:after="0"/>
              <w:ind w:left="0" w:right="0" w:hanging="0"/>
              <w:rPr/>
            </w:pPr>
            <w:r>
              <w:rPr/>
              <w:t>​</w:t>
            </w:r>
          </w:p>
        </w:tc>
        <w:tc>
          <w:tcPr>
            <w:tcW w:w="4006"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261" w:type="dxa"/>
            <w:tcBorders/>
            <w:shd w:fill="auto" w:val="clear"/>
            <w:vAlign w:val="center"/>
          </w:tcPr>
          <w:p>
            <w:pPr>
              <w:pStyle w:val="TableContents"/>
              <w:spacing w:before="0" w:after="0"/>
              <w:ind w:left="0" w:right="0" w:hanging="0"/>
              <w:rPr/>
            </w:pPr>
            <w:r>
              <w:rPr/>
              <w:t>​</w:t>
            </w:r>
          </w:p>
        </w:tc>
        <w:tc>
          <w:tcPr>
            <w:tcW w:w="969" w:type="dxa"/>
            <w:tcBorders/>
            <w:shd w:fill="auto" w:val="clear"/>
            <w:vAlign w:val="center"/>
          </w:tcPr>
          <w:p>
            <w:pPr>
              <w:pStyle w:val="TableContents"/>
              <w:spacing w:before="0" w:after="0"/>
              <w:ind w:left="0" w:right="0" w:hanging="0"/>
              <w:jc w:val="right"/>
              <w:rPr/>
            </w:pPr>
            <w:r>
              <w:rPr/>
              <w:t>​</w:t>
            </w:r>
          </w:p>
        </w:tc>
      </w:tr>
      <w:tr>
        <w:trPr/>
        <w:tc>
          <w:tcPr>
            <w:tcW w:w="28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Operating lease liabilities</w:t>
            </w:r>
          </w:p>
        </w:tc>
        <w:tc>
          <w:tcPr>
            <w:tcW w:w="109" w:type="dxa"/>
            <w:tcBorders/>
            <w:shd w:fill="CCEEFF" w:val="clear"/>
            <w:vAlign w:val="center"/>
          </w:tcPr>
          <w:p>
            <w:pPr>
              <w:pStyle w:val="TableContents"/>
              <w:spacing w:before="0" w:after="0"/>
              <w:ind w:left="0" w:right="0" w:hanging="0"/>
              <w:rPr/>
            </w:pPr>
            <w:r>
              <w:rPr/>
              <w:t>​</w:t>
            </w:r>
          </w:p>
        </w:tc>
        <w:tc>
          <w:tcPr>
            <w:tcW w:w="400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Current portion of operating lease liabilities</w:t>
            </w:r>
          </w:p>
        </w:tc>
        <w:tc>
          <w:tcPr>
            <w:tcW w:w="109" w:type="dxa"/>
            <w:tcBorders/>
            <w:shd w:fill="CCEEFF" w:val="clear"/>
            <w:vAlign w:val="center"/>
          </w:tcPr>
          <w:p>
            <w:pPr>
              <w:pStyle w:val="TableContents"/>
              <w:spacing w:before="0" w:after="0"/>
              <w:ind w:left="0" w:right="0" w:hanging="0"/>
              <w:rPr/>
            </w:pPr>
            <w:r>
              <w:rPr/>
              <w:t>​</w:t>
            </w:r>
          </w:p>
        </w:tc>
        <w:tc>
          <w:tcPr>
            <w:tcW w:w="2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6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3,641</w:t>
            </w:r>
          </w:p>
        </w:tc>
      </w:tr>
      <w:tr>
        <w:trPr/>
        <w:tc>
          <w:tcPr>
            <w:tcW w:w="28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Finance lease liabilities</w:t>
            </w:r>
          </w:p>
        </w:tc>
        <w:tc>
          <w:tcPr>
            <w:tcW w:w="109" w:type="dxa"/>
            <w:tcBorders/>
            <w:shd w:fill="auto" w:val="clear"/>
            <w:vAlign w:val="center"/>
          </w:tcPr>
          <w:p>
            <w:pPr>
              <w:pStyle w:val="TableContents"/>
              <w:spacing w:before="0" w:after="0"/>
              <w:ind w:left="0" w:right="0" w:hanging="0"/>
              <w:rPr/>
            </w:pPr>
            <w:r>
              <w:rPr/>
              <w:t>​</w:t>
            </w:r>
          </w:p>
        </w:tc>
        <w:tc>
          <w:tcPr>
            <w:tcW w:w="400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Current portion of finance lease liabilities</w:t>
            </w:r>
          </w:p>
        </w:tc>
        <w:tc>
          <w:tcPr>
            <w:tcW w:w="109" w:type="dxa"/>
            <w:tcBorders/>
            <w:shd w:fill="auto" w:val="clear"/>
            <w:vAlign w:val="center"/>
          </w:tcPr>
          <w:p>
            <w:pPr>
              <w:pStyle w:val="TableContents"/>
              <w:spacing w:before="0" w:after="0"/>
              <w:ind w:left="0" w:right="0" w:hanging="0"/>
              <w:rPr/>
            </w:pPr>
            <w:r>
              <w:rPr/>
              <w:t>​</w:t>
            </w:r>
          </w:p>
        </w:tc>
        <w:tc>
          <w:tcPr>
            <w:tcW w:w="26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6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271</w:t>
            </w:r>
          </w:p>
        </w:tc>
      </w:tr>
      <w:tr>
        <w:trPr/>
        <w:tc>
          <w:tcPr>
            <w:tcW w:w="28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current lease liabilities</w:t>
            </w:r>
          </w:p>
        </w:tc>
        <w:tc>
          <w:tcPr>
            <w:tcW w:w="109" w:type="dxa"/>
            <w:tcBorders/>
            <w:shd w:fill="CCEEFF" w:val="clear"/>
            <w:vAlign w:val="center"/>
          </w:tcPr>
          <w:p>
            <w:pPr>
              <w:pStyle w:val="TableContents"/>
              <w:spacing w:before="0" w:after="0"/>
              <w:ind w:left="0" w:right="0" w:hanging="0"/>
              <w:rPr/>
            </w:pPr>
            <w:r>
              <w:rPr/>
              <w:t>​</w:t>
            </w:r>
          </w:p>
        </w:tc>
        <w:tc>
          <w:tcPr>
            <w:tcW w:w="4006" w:type="dxa"/>
            <w:tcBorders/>
            <w:shd w:fill="CCEEFF" w:val="clear"/>
            <w:vAlign w:val="center"/>
          </w:tcPr>
          <w:p>
            <w:pPr>
              <w:pStyle w:val="TableContents"/>
              <w:spacing w:before="0" w:after="0"/>
              <w:ind w:left="0" w:right="0" w:hanging="0"/>
              <w:jc w:val="center"/>
              <w:rPr/>
            </w:pPr>
            <w:r>
              <w:rPr/>
              <w:t>​</w:t>
            </w:r>
          </w:p>
        </w:tc>
        <w:tc>
          <w:tcPr>
            <w:tcW w:w="109" w:type="dxa"/>
            <w:tcBorders/>
            <w:shd w:fill="CCEEFF" w:val="clear"/>
            <w:vAlign w:val="center"/>
          </w:tcPr>
          <w:p>
            <w:pPr>
              <w:pStyle w:val="TableContents"/>
              <w:spacing w:before="0" w:after="0"/>
              <w:ind w:left="0" w:right="0" w:hanging="0"/>
              <w:rPr/>
            </w:pPr>
            <w:r>
              <w:rPr/>
              <w:t>​</w:t>
            </w:r>
          </w:p>
        </w:tc>
        <w:tc>
          <w:tcPr>
            <w:tcW w:w="26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6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3,912</w:t>
            </w:r>
          </w:p>
        </w:tc>
      </w:tr>
      <w:tr>
        <w:trPr/>
        <w:tc>
          <w:tcPr>
            <w:tcW w:w="28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Non-current:</w:t>
            </w:r>
          </w:p>
        </w:tc>
        <w:tc>
          <w:tcPr>
            <w:tcW w:w="109" w:type="dxa"/>
            <w:tcBorders/>
            <w:shd w:fill="auto" w:val="clear"/>
            <w:vAlign w:val="center"/>
          </w:tcPr>
          <w:p>
            <w:pPr>
              <w:pStyle w:val="TableContents"/>
              <w:spacing w:before="0" w:after="0"/>
              <w:ind w:left="0" w:right="0" w:hanging="0"/>
              <w:rPr/>
            </w:pPr>
            <w:r>
              <w:rPr/>
              <w:t>​</w:t>
            </w:r>
          </w:p>
        </w:tc>
        <w:tc>
          <w:tcPr>
            <w:tcW w:w="4006"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261" w:type="dxa"/>
            <w:tcBorders/>
            <w:shd w:fill="auto" w:val="clear"/>
            <w:vAlign w:val="center"/>
          </w:tcPr>
          <w:p>
            <w:pPr>
              <w:pStyle w:val="TableContents"/>
              <w:spacing w:before="0" w:after="0"/>
              <w:ind w:left="0" w:right="0" w:hanging="0"/>
              <w:rPr/>
            </w:pPr>
            <w:r>
              <w:rPr/>
              <w:t>​</w:t>
            </w:r>
          </w:p>
        </w:tc>
        <w:tc>
          <w:tcPr>
            <w:tcW w:w="969" w:type="dxa"/>
            <w:tcBorders/>
            <w:shd w:fill="auto" w:val="clear"/>
            <w:vAlign w:val="center"/>
          </w:tcPr>
          <w:p>
            <w:pPr>
              <w:pStyle w:val="TableContents"/>
              <w:spacing w:before="0" w:after="0"/>
              <w:ind w:left="0" w:right="0" w:hanging="0"/>
              <w:jc w:val="right"/>
              <w:rPr/>
            </w:pPr>
            <w:r>
              <w:rPr/>
              <w:t>​</w:t>
            </w:r>
          </w:p>
        </w:tc>
      </w:tr>
      <w:tr>
        <w:trPr/>
        <w:tc>
          <w:tcPr>
            <w:tcW w:w="28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Operating lease liabilities</w:t>
            </w:r>
          </w:p>
        </w:tc>
        <w:tc>
          <w:tcPr>
            <w:tcW w:w="109" w:type="dxa"/>
            <w:tcBorders/>
            <w:shd w:fill="CCEEFF" w:val="clear"/>
            <w:vAlign w:val="center"/>
          </w:tcPr>
          <w:p>
            <w:pPr>
              <w:pStyle w:val="TableContents"/>
              <w:spacing w:before="0" w:after="0"/>
              <w:ind w:left="0" w:right="0" w:hanging="0"/>
              <w:rPr/>
            </w:pPr>
            <w:r>
              <w:rPr/>
              <w:t>​</w:t>
            </w:r>
          </w:p>
        </w:tc>
        <w:tc>
          <w:tcPr>
            <w:tcW w:w="4006"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Operating lease liabilities, net of current portion</w:t>
            </w:r>
          </w:p>
        </w:tc>
        <w:tc>
          <w:tcPr>
            <w:tcW w:w="109" w:type="dxa"/>
            <w:tcBorders/>
            <w:shd w:fill="CCEEFF" w:val="clear"/>
            <w:vAlign w:val="center"/>
          </w:tcPr>
          <w:p>
            <w:pPr>
              <w:pStyle w:val="TableContents"/>
              <w:spacing w:before="0" w:after="0"/>
              <w:ind w:left="0" w:right="0" w:hanging="0"/>
              <w:rPr/>
            </w:pPr>
            <w:r>
              <w:rPr/>
              <w:t>​</w:t>
            </w:r>
          </w:p>
        </w:tc>
        <w:tc>
          <w:tcPr>
            <w:tcW w:w="261" w:type="dxa"/>
            <w:tcBorders/>
            <w:shd w:fill="CCEEFF" w:val="clear"/>
            <w:vAlign w:val="center"/>
          </w:tcPr>
          <w:p>
            <w:pPr>
              <w:pStyle w:val="TableContents"/>
              <w:spacing w:before="0" w:after="0"/>
              <w:ind w:left="0" w:right="0" w:hanging="0"/>
              <w:rPr/>
            </w:pPr>
            <w:r>
              <w:rPr/>
              <w:t>​</w:t>
            </w:r>
          </w:p>
        </w:tc>
        <w:tc>
          <w:tcPr>
            <w:tcW w:w="96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26,726</w:t>
            </w:r>
          </w:p>
        </w:tc>
      </w:tr>
      <w:tr>
        <w:trPr/>
        <w:tc>
          <w:tcPr>
            <w:tcW w:w="28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Finance lease liabilities</w:t>
            </w:r>
          </w:p>
        </w:tc>
        <w:tc>
          <w:tcPr>
            <w:tcW w:w="109" w:type="dxa"/>
            <w:tcBorders/>
            <w:shd w:fill="auto" w:val="clear"/>
            <w:vAlign w:val="center"/>
          </w:tcPr>
          <w:p>
            <w:pPr>
              <w:pStyle w:val="TableContents"/>
              <w:spacing w:before="0" w:after="0"/>
              <w:ind w:left="0" w:right="0" w:hanging="0"/>
              <w:rPr/>
            </w:pPr>
            <w:r>
              <w:rPr/>
              <w:t>​</w:t>
            </w:r>
          </w:p>
        </w:tc>
        <w:tc>
          <w:tcPr>
            <w:tcW w:w="400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Finance lease liabilities, net of current portion</w:t>
            </w:r>
          </w:p>
        </w:tc>
        <w:tc>
          <w:tcPr>
            <w:tcW w:w="109" w:type="dxa"/>
            <w:tcBorders/>
            <w:shd w:fill="auto" w:val="clear"/>
            <w:vAlign w:val="center"/>
          </w:tcPr>
          <w:p>
            <w:pPr>
              <w:pStyle w:val="TableContents"/>
              <w:spacing w:before="0" w:after="0"/>
              <w:ind w:left="0" w:right="0" w:hanging="0"/>
              <w:rPr/>
            </w:pPr>
            <w:r>
              <w:rPr/>
              <w:t>​</w:t>
            </w:r>
          </w:p>
        </w:tc>
        <w:tc>
          <w:tcPr>
            <w:tcW w:w="26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6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334</w:t>
            </w:r>
          </w:p>
        </w:tc>
      </w:tr>
      <w:tr>
        <w:trPr/>
        <w:tc>
          <w:tcPr>
            <w:tcW w:w="28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non-current lease liabilities</w:t>
            </w:r>
          </w:p>
        </w:tc>
        <w:tc>
          <w:tcPr>
            <w:tcW w:w="109" w:type="dxa"/>
            <w:tcBorders/>
            <w:shd w:fill="CCEEFF" w:val="clear"/>
            <w:vAlign w:val="center"/>
          </w:tcPr>
          <w:p>
            <w:pPr>
              <w:pStyle w:val="TableContents"/>
              <w:spacing w:before="0" w:after="0"/>
              <w:ind w:left="0" w:right="0" w:hanging="0"/>
              <w:rPr/>
            </w:pPr>
            <w:r>
              <w:rPr/>
              <w:t>​</w:t>
            </w:r>
          </w:p>
        </w:tc>
        <w:tc>
          <w:tcPr>
            <w:tcW w:w="4006" w:type="dxa"/>
            <w:tcBorders/>
            <w:shd w:fill="CCEEFF" w:val="clear"/>
            <w:vAlign w:val="center"/>
          </w:tcPr>
          <w:p>
            <w:pPr>
              <w:pStyle w:val="TableContents"/>
              <w:spacing w:before="0" w:after="0"/>
              <w:ind w:left="0" w:right="0" w:hanging="0"/>
              <w:jc w:val="center"/>
              <w:rPr/>
            </w:pPr>
            <w:r>
              <w:rPr/>
              <w:t>​</w:t>
            </w:r>
          </w:p>
        </w:tc>
        <w:tc>
          <w:tcPr>
            <w:tcW w:w="109" w:type="dxa"/>
            <w:tcBorders/>
            <w:shd w:fill="CCEEFF" w:val="clear"/>
            <w:vAlign w:val="center"/>
          </w:tcPr>
          <w:p>
            <w:pPr>
              <w:pStyle w:val="TableContents"/>
              <w:spacing w:before="0" w:after="0"/>
              <w:ind w:left="0" w:right="0" w:hanging="0"/>
              <w:rPr/>
            </w:pPr>
            <w:r>
              <w:rPr/>
              <w:t>​</w:t>
            </w:r>
          </w:p>
        </w:tc>
        <w:tc>
          <w:tcPr>
            <w:tcW w:w="26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6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27,060</w:t>
            </w:r>
          </w:p>
        </w:tc>
      </w:tr>
      <w:tr>
        <w:trPr/>
        <w:tc>
          <w:tcPr>
            <w:tcW w:w="28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lease liabilities</w:t>
            </w:r>
          </w:p>
        </w:tc>
        <w:tc>
          <w:tcPr>
            <w:tcW w:w="109" w:type="dxa"/>
            <w:tcBorders/>
            <w:shd w:fill="auto" w:val="clear"/>
            <w:vAlign w:val="center"/>
          </w:tcPr>
          <w:p>
            <w:pPr>
              <w:pStyle w:val="TableContents"/>
              <w:spacing w:before="0" w:after="0"/>
              <w:ind w:left="0" w:right="0" w:hanging="0"/>
              <w:rPr/>
            </w:pPr>
            <w:r>
              <w:rPr/>
              <w:t>​</w:t>
            </w:r>
          </w:p>
        </w:tc>
        <w:tc>
          <w:tcPr>
            <w:tcW w:w="4006"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26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69"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30,972</w:t>
            </w:r>
          </w:p>
        </w:tc>
      </w:tr>
    </w:tbl>
    <w:p>
      <w:pPr>
        <w:pStyle w:val="TextBody"/>
        <w:spacing w:before="0" w:after="0"/>
        <w:ind w:left="0" w:right="0" w:hanging="0"/>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 major components of lease cost are as follows:</w:t>
      </w:r>
    </w:p>
    <w:p>
      <w:pPr>
        <w:pStyle w:val="TextBody"/>
        <w:spacing w:before="0" w:after="240"/>
        <w:ind w:left="0" w:right="0" w:firstLine="360"/>
        <w:jc w:val="both"/>
        <w:rPr/>
      </w:pPr>
      <w:r>
        <w:rPr/>
        <w:t>​</w:t>
      </w:r>
    </w:p>
    <w:tbl>
      <w:tblPr>
        <w:tblW w:w="8173" w:type="dxa"/>
        <w:jc w:val="left"/>
        <w:tblInd w:w="0" w:type="dxa"/>
        <w:tblCellMar>
          <w:top w:w="0" w:type="dxa"/>
          <w:left w:w="0" w:type="dxa"/>
          <w:bottom w:w="0" w:type="dxa"/>
          <w:right w:w="0" w:type="dxa"/>
        </w:tblCellMar>
      </w:tblPr>
      <w:tblGrid>
        <w:gridCol w:w="2371"/>
        <w:gridCol w:w="109"/>
        <w:gridCol w:w="757"/>
        <w:gridCol w:w="2048"/>
        <w:gridCol w:w="109"/>
        <w:gridCol w:w="109"/>
        <w:gridCol w:w="635"/>
        <w:gridCol w:w="2035"/>
      </w:tblGrid>
      <w:tr>
        <w:trPr/>
        <w:tc>
          <w:tcPr>
            <w:tcW w:w="237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9215" cy="175260"/>
                      <wp:effectExtent l="0" t="0" r="0" b="0"/>
                      <wp:wrapNone/>
                      <wp:docPr id="288" name="Frame28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5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480695" cy="175260"/>
                      <wp:effectExtent l="0" t="0" r="0" b="0"/>
                      <wp:wrapNone/>
                      <wp:docPr id="289" name="Frame289"/>
                      <a:graphic xmlns:a="http://schemas.openxmlformats.org/drawingml/2006/main">
                        <a:graphicData uri="http://schemas.microsoft.com/office/word/2010/wordprocessingShape">
                          <wps:wsp>
                            <wps:cNvSpPr txBox="1"/>
                            <wps:spPr>
                              <a:xfrm>
                                <a:off x="0" y="0"/>
                                <a:ext cx="4806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04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1300480" cy="175260"/>
                      <wp:effectExtent l="0" t="0" r="0" b="0"/>
                      <wp:wrapNone/>
                      <wp:docPr id="290" name="Frame290"/>
                      <a:graphic xmlns:a="http://schemas.openxmlformats.org/drawingml/2006/main">
                        <a:graphicData uri="http://schemas.microsoft.com/office/word/2010/wordprocessingShape">
                          <wps:wsp>
                            <wps:cNvSpPr txBox="1"/>
                            <wps:spPr>
                              <a:xfrm>
                                <a:off x="0" y="0"/>
                                <a:ext cx="130048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9215" cy="175260"/>
                      <wp:effectExtent l="0" t="0" r="0" b="0"/>
                      <wp:wrapNone/>
                      <wp:docPr id="291" name="Frame29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9215" cy="175260"/>
                      <wp:effectExtent l="0" t="0" r="0" b="0"/>
                      <wp:wrapNone/>
                      <wp:docPr id="292" name="Frame29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403225" cy="175260"/>
                      <wp:effectExtent l="0" t="0" r="0" b="0"/>
                      <wp:wrapNone/>
                      <wp:docPr id="293" name="Frame293"/>
                      <a:graphic xmlns:a="http://schemas.openxmlformats.org/drawingml/2006/main">
                        <a:graphicData uri="http://schemas.microsoft.com/office/word/2010/wordprocessingShape">
                          <wps:wsp>
                            <wps:cNvSpPr txBox="1"/>
                            <wps:spPr>
                              <a:xfrm>
                                <a:off x="0" y="0"/>
                                <a:ext cx="4032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0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1292225" cy="175260"/>
                      <wp:effectExtent l="0" t="0" r="0" b="0"/>
                      <wp:wrapNone/>
                      <wp:docPr id="294" name="Frame294"/>
                      <a:graphic xmlns:a="http://schemas.openxmlformats.org/drawingml/2006/main">
                        <a:graphicData uri="http://schemas.microsoft.com/office/word/2010/wordprocessingShape">
                          <wps:wsp>
                            <wps:cNvSpPr txBox="1"/>
                            <wps:spPr>
                              <a:xfrm>
                                <a:off x="0" y="0"/>
                                <a:ext cx="12922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37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2805"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 June 30, </w:t>
            </w:r>
          </w:p>
        </w:tc>
        <w:tc>
          <w:tcPr>
            <w:tcW w:w="109"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267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 </w:t>
            </w:r>
          </w:p>
        </w:tc>
      </w:tr>
      <w:tr>
        <w:trPr/>
        <w:tc>
          <w:tcPr>
            <w:tcW w:w="2371"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rPr/>
            </w:pPr>
            <w:r>
              <w:rPr/>
              <w:t>​</w:t>
            </w:r>
          </w:p>
        </w:tc>
        <w:tc>
          <w:tcPr>
            <w:tcW w:w="280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09"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267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r>
      <w:tr>
        <w:trPr/>
        <w:tc>
          <w:tcPr>
            <w:tcW w:w="2371"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rPr/>
            </w:pPr>
            <w:r>
              <w:rPr/>
              <w:t>​</w:t>
            </w:r>
          </w:p>
        </w:tc>
        <w:tc>
          <w:tcPr>
            <w:tcW w:w="2805"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09"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267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r>
      <w:tr>
        <w:trPr/>
        <w:tc>
          <w:tcPr>
            <w:tcW w:w="23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Operating lease cost</w:t>
            </w:r>
          </w:p>
        </w:tc>
        <w:tc>
          <w:tcPr>
            <w:tcW w:w="109" w:type="dxa"/>
            <w:tcBorders/>
            <w:shd w:fill="CCEEFF" w:val="clear"/>
            <w:vAlign w:val="center"/>
          </w:tcPr>
          <w:p>
            <w:pPr>
              <w:pStyle w:val="TableContents"/>
              <w:spacing w:before="0" w:after="1"/>
              <w:ind w:left="0" w:right="0" w:hanging="0"/>
              <w:rPr/>
            </w:pPr>
            <w:r>
              <w:rPr/>
              <w:t>​</w:t>
            </w:r>
          </w:p>
        </w:tc>
        <w:tc>
          <w:tcPr>
            <w:tcW w:w="757"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2048"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1,181</w:t>
            </w:r>
          </w:p>
        </w:tc>
        <w:tc>
          <w:tcPr>
            <w:tcW w:w="109"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635"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2035"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2,350</w:t>
            </w:r>
          </w:p>
        </w:tc>
      </w:tr>
      <w:tr>
        <w:trPr/>
        <w:tc>
          <w:tcPr>
            <w:tcW w:w="237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757" w:type="dxa"/>
            <w:tcBorders/>
            <w:shd w:fill="auto" w:val="clear"/>
            <w:vAlign w:val="center"/>
          </w:tcPr>
          <w:p>
            <w:pPr>
              <w:pStyle w:val="TableContents"/>
              <w:spacing w:before="0" w:after="1"/>
              <w:ind w:left="0" w:right="0" w:hanging="0"/>
              <w:rPr/>
            </w:pPr>
            <w:r>
              <w:rPr/>
              <w:t>​</w:t>
            </w:r>
          </w:p>
        </w:tc>
        <w:tc>
          <w:tcPr>
            <w:tcW w:w="2048"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635" w:type="dxa"/>
            <w:tcBorders/>
            <w:shd w:fill="auto" w:val="clear"/>
            <w:vAlign w:val="center"/>
          </w:tcPr>
          <w:p>
            <w:pPr>
              <w:pStyle w:val="TableContents"/>
              <w:spacing w:before="0" w:after="1"/>
              <w:ind w:left="0" w:right="0" w:hanging="0"/>
              <w:rPr/>
            </w:pPr>
            <w:r>
              <w:rPr/>
              <w:t>​</w:t>
            </w:r>
          </w:p>
        </w:tc>
        <w:tc>
          <w:tcPr>
            <w:tcW w:w="2035" w:type="dxa"/>
            <w:tcBorders/>
            <w:shd w:fill="auto" w:val="clear"/>
            <w:vAlign w:val="center"/>
          </w:tcPr>
          <w:p>
            <w:pPr>
              <w:pStyle w:val="TableContents"/>
              <w:spacing w:before="0" w:after="1"/>
              <w:ind w:left="0" w:right="0" w:hanging="0"/>
              <w:jc w:val="right"/>
              <w:rPr/>
            </w:pPr>
            <w:r>
              <w:rPr/>
              <w:t>​</w:t>
            </w:r>
          </w:p>
        </w:tc>
      </w:tr>
      <w:tr>
        <w:trPr/>
        <w:tc>
          <w:tcPr>
            <w:tcW w:w="23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Finance lease cost:</w:t>
            </w:r>
          </w:p>
        </w:tc>
        <w:tc>
          <w:tcPr>
            <w:tcW w:w="109" w:type="dxa"/>
            <w:tcBorders/>
            <w:shd w:fill="CCEEFF" w:val="clear"/>
            <w:vAlign w:val="center"/>
          </w:tcPr>
          <w:p>
            <w:pPr>
              <w:pStyle w:val="TableContents"/>
              <w:spacing w:before="0" w:after="1"/>
              <w:ind w:left="0" w:right="0" w:hanging="0"/>
              <w:rPr/>
            </w:pPr>
            <w:r>
              <w:rPr/>
              <w:t>​</w:t>
            </w:r>
          </w:p>
        </w:tc>
        <w:tc>
          <w:tcPr>
            <w:tcW w:w="757" w:type="dxa"/>
            <w:tcBorders/>
            <w:shd w:fill="CCEEFF" w:val="clear"/>
            <w:vAlign w:val="center"/>
          </w:tcPr>
          <w:p>
            <w:pPr>
              <w:pStyle w:val="TableContents"/>
              <w:spacing w:before="0" w:after="1"/>
              <w:ind w:left="0" w:right="0" w:hanging="0"/>
              <w:rPr/>
            </w:pPr>
            <w:r>
              <w:rPr/>
              <w:t>​</w:t>
            </w:r>
          </w:p>
        </w:tc>
        <w:tc>
          <w:tcPr>
            <w:tcW w:w="2048"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635" w:type="dxa"/>
            <w:tcBorders/>
            <w:shd w:fill="CCEEFF" w:val="clear"/>
            <w:vAlign w:val="center"/>
          </w:tcPr>
          <w:p>
            <w:pPr>
              <w:pStyle w:val="TableContents"/>
              <w:spacing w:before="0" w:after="1"/>
              <w:ind w:left="0" w:right="0" w:hanging="0"/>
              <w:rPr/>
            </w:pPr>
            <w:r>
              <w:rPr/>
              <w:t>​</w:t>
            </w:r>
          </w:p>
        </w:tc>
        <w:tc>
          <w:tcPr>
            <w:tcW w:w="2035" w:type="dxa"/>
            <w:tcBorders/>
            <w:shd w:fill="CCEEFF" w:val="clear"/>
            <w:vAlign w:val="center"/>
          </w:tcPr>
          <w:p>
            <w:pPr>
              <w:pStyle w:val="TableContents"/>
              <w:spacing w:before="0" w:after="1"/>
              <w:ind w:left="0" w:right="0" w:hanging="0"/>
              <w:jc w:val="right"/>
              <w:rPr/>
            </w:pPr>
            <w:r>
              <w:rPr/>
              <w:t>​</w:t>
            </w:r>
          </w:p>
        </w:tc>
      </w:tr>
      <w:tr>
        <w:trPr/>
        <w:tc>
          <w:tcPr>
            <w:tcW w:w="237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Amortization of lease assets</w:t>
            </w:r>
          </w:p>
        </w:tc>
        <w:tc>
          <w:tcPr>
            <w:tcW w:w="109" w:type="dxa"/>
            <w:tcBorders/>
            <w:shd w:fill="auto" w:val="clear"/>
            <w:vAlign w:val="center"/>
          </w:tcPr>
          <w:p>
            <w:pPr>
              <w:pStyle w:val="TableContents"/>
              <w:spacing w:before="0" w:after="1"/>
              <w:ind w:left="0" w:right="0" w:hanging="0"/>
              <w:rPr/>
            </w:pPr>
            <w:r>
              <w:rPr/>
              <w:t>​</w:t>
            </w:r>
          </w:p>
        </w:tc>
        <w:tc>
          <w:tcPr>
            <w:tcW w:w="757" w:type="dxa"/>
            <w:tcBorders/>
            <w:shd w:fill="auto" w:val="clear"/>
            <w:vAlign w:val="center"/>
          </w:tcPr>
          <w:p>
            <w:pPr>
              <w:pStyle w:val="TableContents"/>
              <w:spacing w:before="0" w:after="1"/>
              <w:ind w:left="0" w:right="0" w:hanging="0"/>
              <w:rPr/>
            </w:pPr>
            <w:r>
              <w:rPr/>
              <w:t>​</w:t>
            </w:r>
          </w:p>
        </w:tc>
        <w:tc>
          <w:tcPr>
            <w:tcW w:w="2048"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240</w:t>
            </w:r>
          </w:p>
        </w:tc>
        <w:tc>
          <w:tcPr>
            <w:tcW w:w="109"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635" w:type="dxa"/>
            <w:tcBorders/>
            <w:shd w:fill="auto" w:val="clear"/>
            <w:vAlign w:val="center"/>
          </w:tcPr>
          <w:p>
            <w:pPr>
              <w:pStyle w:val="TableContents"/>
              <w:spacing w:before="0" w:after="1"/>
              <w:ind w:left="0" w:right="0" w:hanging="0"/>
              <w:rPr/>
            </w:pPr>
            <w:r>
              <w:rPr/>
              <w:t>​</w:t>
            </w:r>
          </w:p>
        </w:tc>
        <w:tc>
          <w:tcPr>
            <w:tcW w:w="2035"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463</w:t>
            </w:r>
          </w:p>
        </w:tc>
      </w:tr>
      <w:tr>
        <w:trPr/>
        <w:tc>
          <w:tcPr>
            <w:tcW w:w="237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Interest on lease liabilities</w:t>
            </w:r>
          </w:p>
        </w:tc>
        <w:tc>
          <w:tcPr>
            <w:tcW w:w="109" w:type="dxa"/>
            <w:tcBorders/>
            <w:shd w:fill="CCEEFF" w:val="clear"/>
            <w:vAlign w:val="center"/>
          </w:tcPr>
          <w:p>
            <w:pPr>
              <w:pStyle w:val="TableContents"/>
              <w:spacing w:before="0" w:after="1"/>
              <w:ind w:left="0" w:right="0" w:hanging="0"/>
              <w:rPr/>
            </w:pPr>
            <w:r>
              <w:rPr/>
              <w:t>​</w:t>
            </w:r>
          </w:p>
        </w:tc>
        <w:tc>
          <w:tcPr>
            <w:tcW w:w="757"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2048"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109"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635"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2035"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237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lease cost</w:t>
            </w:r>
          </w:p>
        </w:tc>
        <w:tc>
          <w:tcPr>
            <w:tcW w:w="109" w:type="dxa"/>
            <w:tcBorders/>
            <w:shd w:fill="auto" w:val="clear"/>
            <w:vAlign w:val="center"/>
          </w:tcPr>
          <w:p>
            <w:pPr>
              <w:pStyle w:val="TableContents"/>
              <w:spacing w:before="0" w:after="1"/>
              <w:ind w:left="0" w:right="0" w:hanging="0"/>
              <w:rPr/>
            </w:pPr>
            <w:r>
              <w:rPr/>
              <w:t>​</w:t>
            </w:r>
          </w:p>
        </w:tc>
        <w:tc>
          <w:tcPr>
            <w:tcW w:w="757"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2048"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1,424</w:t>
            </w:r>
          </w:p>
        </w:tc>
        <w:tc>
          <w:tcPr>
            <w:tcW w:w="109"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635"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2035"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2,823</w:t>
            </w:r>
          </w:p>
        </w:tc>
      </w:tr>
    </w:tbl>
    <w:p>
      <w:pPr>
        <w:pStyle w:val="TextBody"/>
        <w:spacing w:before="0" w:after="240"/>
        <w:ind w:left="0" w:right="0" w:firstLine="360"/>
        <w:jc w:val="both"/>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 weighted-average term and discount rate for leases are as follows:</w:t>
      </w:r>
    </w:p>
    <w:p>
      <w:pPr>
        <w:pStyle w:val="TextBody"/>
        <w:spacing w:before="0" w:after="240"/>
        <w:ind w:left="0" w:right="0" w:firstLine="360"/>
        <w:jc w:val="both"/>
        <w:rPr/>
      </w:pPr>
      <w:r>
        <w:rPr/>
        <w:t>​</w:t>
      </w:r>
    </w:p>
    <w:tbl>
      <w:tblPr>
        <w:tblW w:w="5477" w:type="dxa"/>
        <w:jc w:val="left"/>
        <w:tblInd w:w="0" w:type="dxa"/>
        <w:tblCellMar>
          <w:top w:w="0" w:type="dxa"/>
          <w:left w:w="0" w:type="dxa"/>
          <w:bottom w:w="0" w:type="dxa"/>
          <w:right w:w="0" w:type="dxa"/>
        </w:tblCellMar>
      </w:tblPr>
      <w:tblGrid>
        <w:gridCol w:w="3976"/>
        <w:gridCol w:w="273"/>
        <w:gridCol w:w="912"/>
        <w:gridCol w:w="316"/>
      </w:tblGrid>
      <w:tr>
        <w:trPr/>
        <w:tc>
          <w:tcPr>
            <w:tcW w:w="39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524760" cy="175260"/>
                      <wp:effectExtent l="0" t="0" r="0" b="0"/>
                      <wp:wrapNone/>
                      <wp:docPr id="295" name="Frame295"/>
                      <a:graphic xmlns:a="http://schemas.openxmlformats.org/drawingml/2006/main">
                        <a:graphicData uri="http://schemas.microsoft.com/office/word/2010/wordprocessingShape">
                          <wps:wsp>
                            <wps:cNvSpPr txBox="1"/>
                            <wps:spPr>
                              <a:xfrm>
                                <a:off x="0" y="0"/>
                                <a:ext cx="25247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7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173355" cy="175260"/>
                      <wp:effectExtent l="0" t="0" r="0" b="0"/>
                      <wp:wrapNone/>
                      <wp:docPr id="296" name="Frame296"/>
                      <a:graphic xmlns:a="http://schemas.openxmlformats.org/drawingml/2006/main">
                        <a:graphicData uri="http://schemas.microsoft.com/office/word/2010/wordprocessingShape">
                          <wps:wsp>
                            <wps:cNvSpPr txBox="1"/>
                            <wps:spPr>
                              <a:xfrm>
                                <a:off x="0" y="0"/>
                                <a:ext cx="1733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1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579120" cy="175260"/>
                      <wp:effectExtent l="0" t="0" r="0" b="0"/>
                      <wp:wrapNone/>
                      <wp:docPr id="297" name="Frame297"/>
                      <a:graphic xmlns:a="http://schemas.openxmlformats.org/drawingml/2006/main">
                        <a:graphicData uri="http://schemas.microsoft.com/office/word/2010/wordprocessingShape">
                          <wps:wsp>
                            <wps:cNvSpPr txBox="1"/>
                            <wps:spPr>
                              <a:xfrm>
                                <a:off x="0" y="0"/>
                                <a:ext cx="57912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00660" cy="175260"/>
                      <wp:effectExtent l="0" t="0" r="0" b="0"/>
                      <wp:wrapNone/>
                      <wp:docPr id="298" name="Frame298"/>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976" w:type="dxa"/>
            <w:tcBorders/>
            <w:shd w:fill="auto" w:val="clear"/>
            <w:vAlign w:val="center"/>
          </w:tcPr>
          <w:p>
            <w:pPr>
              <w:pStyle w:val="TableContents"/>
              <w:spacing w:before="0" w:after="1"/>
              <w:ind w:left="0" w:right="0" w:hanging="0"/>
              <w:jc w:val="center"/>
              <w:rPr/>
            </w:pPr>
            <w:r>
              <w:rPr/>
              <w:t>​</w:t>
            </w:r>
          </w:p>
        </w:tc>
        <w:tc>
          <w:tcPr>
            <w:tcW w:w="1185"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June 30, </w:t>
            </w:r>
          </w:p>
        </w:tc>
        <w:tc>
          <w:tcPr>
            <w:tcW w:w="316" w:type="dxa"/>
            <w:tcBorders/>
            <w:shd w:fill="auto" w:val="clear"/>
            <w:vAlign w:val="center"/>
          </w:tcPr>
          <w:p>
            <w:pPr>
              <w:pStyle w:val="TableContents"/>
              <w:spacing w:before="0" w:after="1"/>
              <w:ind w:left="0" w:right="0" w:hanging="0"/>
              <w:rPr/>
            </w:pPr>
            <w:r>
              <w:rPr/>
              <w:t>​</w:t>
            </w:r>
          </w:p>
        </w:tc>
      </w:tr>
      <w:tr>
        <w:trPr/>
        <w:tc>
          <w:tcPr>
            <w:tcW w:w="3976" w:type="dxa"/>
            <w:tcBorders/>
            <w:shd w:fill="auto" w:val="clear"/>
            <w:vAlign w:val="center"/>
          </w:tcPr>
          <w:p>
            <w:pPr>
              <w:pStyle w:val="TableContents"/>
              <w:spacing w:before="0" w:after="1"/>
              <w:ind w:left="0" w:right="0" w:hanging="0"/>
              <w:jc w:val="center"/>
              <w:rPr/>
            </w:pPr>
            <w:r>
              <w:rPr/>
              <w:t>​</w:t>
            </w:r>
          </w:p>
        </w:tc>
        <w:tc>
          <w:tcPr>
            <w:tcW w:w="118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16" w:type="dxa"/>
            <w:tcBorders/>
            <w:shd w:fill="auto" w:val="clear"/>
            <w:vAlign w:val="center"/>
          </w:tcPr>
          <w:p>
            <w:pPr>
              <w:pStyle w:val="TableContents"/>
              <w:spacing w:before="0" w:after="1"/>
              <w:ind w:left="0" w:right="0" w:hanging="0"/>
              <w:rPr/>
            </w:pPr>
            <w:r>
              <w:rPr/>
              <w:t>​</w:t>
            </w:r>
          </w:p>
        </w:tc>
      </w:tr>
      <w:tr>
        <w:trPr/>
        <w:tc>
          <w:tcPr>
            <w:tcW w:w="3976" w:type="dxa"/>
            <w:tcBorders/>
            <w:shd w:fill="auto" w:val="clear"/>
            <w:vAlign w:val="center"/>
          </w:tcPr>
          <w:p>
            <w:pPr>
              <w:pStyle w:val="TableContents"/>
              <w:spacing w:before="0" w:after="1"/>
              <w:ind w:left="0" w:right="0" w:hanging="0"/>
              <w:jc w:val="center"/>
              <w:rPr/>
            </w:pPr>
            <w:r>
              <w:rPr/>
              <w:t>​</w:t>
            </w:r>
          </w:p>
        </w:tc>
        <w:tc>
          <w:tcPr>
            <w:tcW w:w="1185"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16" w:type="dxa"/>
            <w:tcBorders/>
            <w:shd w:fill="auto" w:val="clear"/>
            <w:vAlign w:val="center"/>
          </w:tcPr>
          <w:p>
            <w:pPr>
              <w:pStyle w:val="TableContents"/>
              <w:spacing w:before="0" w:after="1"/>
              <w:ind w:left="0" w:right="0" w:hanging="0"/>
              <w:rPr/>
            </w:pPr>
            <w:r>
              <w:rPr/>
              <w:t>​</w:t>
            </w:r>
          </w:p>
        </w:tc>
      </w:tr>
      <w:tr>
        <w:trPr/>
        <w:tc>
          <w:tcPr>
            <w:tcW w:w="397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Weighted-average remaining lease term (years):</w:t>
            </w:r>
          </w:p>
        </w:tc>
        <w:tc>
          <w:tcPr>
            <w:tcW w:w="273" w:type="dxa"/>
            <w:tcBorders/>
            <w:shd w:fill="CCEEFF" w:val="clear"/>
            <w:vAlign w:val="center"/>
          </w:tcPr>
          <w:p>
            <w:pPr>
              <w:pStyle w:val="TableContents"/>
              <w:spacing w:before="0" w:after="1"/>
              <w:ind w:left="0" w:right="0" w:hanging="0"/>
              <w:rPr/>
            </w:pPr>
            <w:r>
              <w:rPr/>
              <w:t>​</w:t>
            </w:r>
          </w:p>
        </w:tc>
        <w:tc>
          <w:tcPr>
            <w:tcW w:w="912" w:type="dxa"/>
            <w:tcBorders/>
            <w:shd w:fill="CCEEFF" w:val="clear"/>
            <w:vAlign w:val="center"/>
          </w:tcPr>
          <w:p>
            <w:pPr>
              <w:pStyle w:val="TableContents"/>
              <w:spacing w:before="0" w:after="1"/>
              <w:ind w:left="0" w:right="0" w:hanging="0"/>
              <w:rPr/>
            </w:pPr>
            <w:r>
              <w:rPr/>
              <w:t>​</w:t>
            </w:r>
          </w:p>
        </w:tc>
        <w:tc>
          <w:tcPr>
            <w:tcW w:w="316" w:type="dxa"/>
            <w:tcBorders/>
            <w:shd w:fill="CCEEFF" w:val="clear"/>
            <w:vAlign w:val="center"/>
          </w:tcPr>
          <w:p>
            <w:pPr>
              <w:pStyle w:val="TableContents"/>
              <w:spacing w:before="0" w:after="1"/>
              <w:ind w:left="0" w:right="0" w:hanging="0"/>
              <w:rPr/>
            </w:pPr>
            <w:r>
              <w:rPr/>
              <w:t>​</w:t>
            </w:r>
          </w:p>
        </w:tc>
      </w:tr>
      <w:tr>
        <w:trPr/>
        <w:tc>
          <w:tcPr>
            <w:tcW w:w="397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Operating leases</w:t>
            </w:r>
          </w:p>
        </w:tc>
        <w:tc>
          <w:tcPr>
            <w:tcW w:w="273" w:type="dxa"/>
            <w:tcBorders/>
            <w:shd w:fill="auto" w:val="clear"/>
            <w:vAlign w:val="center"/>
          </w:tcPr>
          <w:p>
            <w:pPr>
              <w:pStyle w:val="TableContents"/>
              <w:spacing w:before="0" w:after="1"/>
              <w:ind w:left="0" w:right="0" w:hanging="0"/>
              <w:jc w:val="center"/>
              <w:rPr/>
            </w:pPr>
            <w:r>
              <w:rPr/>
              <w:t>​</w:t>
            </w:r>
          </w:p>
        </w:tc>
        <w:tc>
          <w:tcPr>
            <w:tcW w:w="91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7.0</w:t>
            </w:r>
          </w:p>
        </w:tc>
        <w:tc>
          <w:tcPr>
            <w:tcW w:w="316" w:type="dxa"/>
            <w:tcBorders/>
            <w:shd w:fill="auto" w:val="clear"/>
            <w:vAlign w:val="center"/>
          </w:tcPr>
          <w:p>
            <w:pPr>
              <w:pStyle w:val="TableContents"/>
              <w:spacing w:before="0" w:after="1"/>
              <w:ind w:left="0" w:right="0" w:hanging="0"/>
              <w:jc w:val="right"/>
              <w:rPr/>
            </w:pPr>
            <w:r>
              <w:rPr/>
              <w:t>​</w:t>
            </w:r>
          </w:p>
        </w:tc>
      </w:tr>
      <w:tr>
        <w:trPr/>
        <w:tc>
          <w:tcPr>
            <w:tcW w:w="397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Finance leases</w:t>
            </w:r>
          </w:p>
        </w:tc>
        <w:tc>
          <w:tcPr>
            <w:tcW w:w="273" w:type="dxa"/>
            <w:tcBorders/>
            <w:shd w:fill="CCEEFF" w:val="clear"/>
            <w:vAlign w:val="center"/>
          </w:tcPr>
          <w:p>
            <w:pPr>
              <w:pStyle w:val="TableContents"/>
              <w:spacing w:before="0" w:after="1"/>
              <w:ind w:left="0" w:right="0" w:hanging="0"/>
              <w:rPr/>
            </w:pPr>
            <w:r>
              <w:rPr/>
              <w:t>​</w:t>
            </w:r>
          </w:p>
        </w:tc>
        <w:tc>
          <w:tcPr>
            <w:tcW w:w="91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16" w:type="dxa"/>
            <w:tcBorders/>
            <w:shd w:fill="CCEEFF" w:val="clear"/>
            <w:vAlign w:val="center"/>
          </w:tcPr>
          <w:p>
            <w:pPr>
              <w:pStyle w:val="TableContents"/>
              <w:spacing w:before="0" w:after="1"/>
              <w:ind w:left="0" w:right="0" w:hanging="0"/>
              <w:jc w:val="right"/>
              <w:rPr/>
            </w:pPr>
            <w:r>
              <w:rPr/>
              <w:t>​</w:t>
            </w:r>
          </w:p>
        </w:tc>
      </w:tr>
      <w:tr>
        <w:trPr/>
        <w:tc>
          <w:tcPr>
            <w:tcW w:w="3976" w:type="dxa"/>
            <w:tcBorders/>
            <w:shd w:fill="auto" w:val="clear"/>
            <w:vAlign w:val="center"/>
          </w:tcPr>
          <w:p>
            <w:pPr>
              <w:pStyle w:val="TableContents"/>
              <w:spacing w:before="0" w:after="1"/>
              <w:ind w:left="0" w:right="0" w:hanging="0"/>
              <w:rPr/>
            </w:pPr>
            <w:r>
              <w:rPr/>
              <w:t>​</w:t>
            </w:r>
          </w:p>
        </w:tc>
        <w:tc>
          <w:tcPr>
            <w:tcW w:w="273" w:type="dxa"/>
            <w:tcBorders/>
            <w:shd w:fill="auto" w:val="clear"/>
            <w:vAlign w:val="center"/>
          </w:tcPr>
          <w:p>
            <w:pPr>
              <w:pStyle w:val="TableContents"/>
              <w:spacing w:before="0" w:after="1"/>
              <w:ind w:left="0" w:right="0" w:hanging="0"/>
              <w:rPr/>
            </w:pPr>
            <w:r>
              <w:rPr/>
              <w:t>​</w:t>
            </w:r>
          </w:p>
        </w:tc>
        <w:tc>
          <w:tcPr>
            <w:tcW w:w="912" w:type="dxa"/>
            <w:tcBorders/>
            <w:shd w:fill="auto" w:val="clear"/>
            <w:vAlign w:val="center"/>
          </w:tcPr>
          <w:p>
            <w:pPr>
              <w:pStyle w:val="TableContents"/>
              <w:spacing w:before="0" w:after="1"/>
              <w:ind w:left="0" w:right="0" w:hanging="0"/>
              <w:jc w:val="right"/>
              <w:rPr/>
            </w:pPr>
            <w:r>
              <w:rPr/>
              <w:t>​</w:t>
            </w:r>
          </w:p>
        </w:tc>
        <w:tc>
          <w:tcPr>
            <w:tcW w:w="316" w:type="dxa"/>
            <w:tcBorders/>
            <w:shd w:fill="auto" w:val="clear"/>
            <w:vAlign w:val="center"/>
          </w:tcPr>
          <w:p>
            <w:pPr>
              <w:pStyle w:val="TableContents"/>
              <w:spacing w:before="0" w:after="1"/>
              <w:ind w:left="0" w:right="0" w:hanging="0"/>
              <w:jc w:val="right"/>
              <w:rPr/>
            </w:pPr>
            <w:r>
              <w:rPr/>
              <w:t>​</w:t>
            </w:r>
          </w:p>
        </w:tc>
      </w:tr>
      <w:tr>
        <w:trPr/>
        <w:tc>
          <w:tcPr>
            <w:tcW w:w="397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Weighted-average discount rate:</w:t>
            </w:r>
          </w:p>
        </w:tc>
        <w:tc>
          <w:tcPr>
            <w:tcW w:w="273" w:type="dxa"/>
            <w:tcBorders/>
            <w:shd w:fill="CCEEFF" w:val="clear"/>
            <w:vAlign w:val="center"/>
          </w:tcPr>
          <w:p>
            <w:pPr>
              <w:pStyle w:val="TableContents"/>
              <w:spacing w:before="0" w:after="1"/>
              <w:ind w:left="0" w:right="0" w:hanging="0"/>
              <w:rPr/>
            </w:pPr>
            <w:r>
              <w:rPr/>
              <w:t>​</w:t>
            </w:r>
          </w:p>
        </w:tc>
        <w:tc>
          <w:tcPr>
            <w:tcW w:w="912" w:type="dxa"/>
            <w:tcBorders/>
            <w:shd w:fill="CCEEFF" w:val="clear"/>
            <w:vAlign w:val="center"/>
          </w:tcPr>
          <w:p>
            <w:pPr>
              <w:pStyle w:val="TableContents"/>
              <w:spacing w:before="0" w:after="1"/>
              <w:ind w:left="0" w:right="0" w:hanging="0"/>
              <w:jc w:val="right"/>
              <w:rPr/>
            </w:pPr>
            <w:r>
              <w:rPr/>
              <w:t>​</w:t>
            </w:r>
          </w:p>
        </w:tc>
        <w:tc>
          <w:tcPr>
            <w:tcW w:w="316" w:type="dxa"/>
            <w:tcBorders/>
            <w:shd w:fill="CCEEFF" w:val="clear"/>
            <w:vAlign w:val="center"/>
          </w:tcPr>
          <w:p>
            <w:pPr>
              <w:pStyle w:val="TableContents"/>
              <w:spacing w:before="0" w:after="1"/>
              <w:ind w:left="0" w:right="0" w:hanging="0"/>
              <w:jc w:val="right"/>
              <w:rPr/>
            </w:pPr>
            <w:r>
              <w:rPr/>
              <w:t>​</w:t>
            </w:r>
          </w:p>
        </w:tc>
      </w:tr>
      <w:tr>
        <w:trPr/>
        <w:tc>
          <w:tcPr>
            <w:tcW w:w="397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Operating leases</w:t>
            </w:r>
          </w:p>
        </w:tc>
        <w:tc>
          <w:tcPr>
            <w:tcW w:w="273" w:type="dxa"/>
            <w:tcBorders/>
            <w:shd w:fill="auto" w:val="clear"/>
            <w:vAlign w:val="center"/>
          </w:tcPr>
          <w:p>
            <w:pPr>
              <w:pStyle w:val="TableContents"/>
              <w:spacing w:before="0" w:after="1"/>
              <w:ind w:left="0" w:right="0" w:hanging="0"/>
              <w:rPr/>
            </w:pPr>
            <w:r>
              <w:rPr/>
              <w:t>​</w:t>
            </w:r>
          </w:p>
        </w:tc>
        <w:tc>
          <w:tcPr>
            <w:tcW w:w="91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316" w:type="dxa"/>
            <w:tcBorders/>
            <w:shd w:fill="auto"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397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Finance leases</w:t>
            </w:r>
          </w:p>
        </w:tc>
        <w:tc>
          <w:tcPr>
            <w:tcW w:w="273" w:type="dxa"/>
            <w:tcBorders/>
            <w:shd w:fill="CCEEFF" w:val="clear"/>
            <w:vAlign w:val="center"/>
          </w:tcPr>
          <w:p>
            <w:pPr>
              <w:pStyle w:val="TableContents"/>
              <w:spacing w:before="0" w:after="1"/>
              <w:ind w:left="0" w:right="0" w:hanging="0"/>
              <w:rPr/>
            </w:pPr>
            <w:r>
              <w:rPr/>
              <w:t>​</w:t>
            </w:r>
          </w:p>
        </w:tc>
        <w:tc>
          <w:tcPr>
            <w:tcW w:w="91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316" w:type="dxa"/>
            <w:tcBorders/>
            <w:shd w:fill="CCEEFF" w:val="clear"/>
            <w:vAlign w:val="center"/>
          </w:tcPr>
          <w:p>
            <w:pPr>
              <w:pStyle w:val="TableContents"/>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r>
      <w:tr>
        <w:trPr/>
        <w:tc>
          <w:tcPr>
            <w:tcW w:w="3976" w:type="dxa"/>
            <w:tcBorders/>
            <w:shd w:fill="auto" w:val="clear"/>
            <w:vAlign w:val="center"/>
          </w:tcPr>
          <w:p>
            <w:pPr>
              <w:pStyle w:val="TableContents"/>
              <w:spacing w:before="0" w:after="1"/>
              <w:ind w:left="0" w:right="0" w:hanging="0"/>
              <w:rPr/>
            </w:pPr>
            <w:r>
              <w:rPr/>
              <w:t>​</w:t>
            </w:r>
          </w:p>
        </w:tc>
        <w:tc>
          <w:tcPr>
            <w:tcW w:w="273" w:type="dxa"/>
            <w:tcBorders/>
            <w:shd w:fill="auto" w:val="clear"/>
            <w:vAlign w:val="center"/>
          </w:tcPr>
          <w:p>
            <w:pPr>
              <w:pStyle w:val="TableContents"/>
              <w:spacing w:before="0" w:after="1"/>
              <w:ind w:left="0" w:right="0" w:hanging="0"/>
              <w:rPr/>
            </w:pPr>
            <w:r>
              <w:rPr/>
              <w:t>​</w:t>
            </w:r>
          </w:p>
        </w:tc>
        <w:tc>
          <w:tcPr>
            <w:tcW w:w="912" w:type="dxa"/>
            <w:tcBorders/>
            <w:shd w:fill="auto" w:val="clear"/>
            <w:vAlign w:val="center"/>
          </w:tcPr>
          <w:p>
            <w:pPr>
              <w:pStyle w:val="TableContents"/>
              <w:spacing w:before="0" w:after="1"/>
              <w:ind w:left="0" w:right="0" w:hanging="0"/>
              <w:rPr/>
            </w:pPr>
            <w:r>
              <w:rPr/>
              <w:t>​</w:t>
            </w:r>
          </w:p>
        </w:tc>
        <w:tc>
          <w:tcPr>
            <w:tcW w:w="316" w:type="dxa"/>
            <w:tcBorders/>
            <w:shd w:fill="auto" w:val="clear"/>
            <w:vAlign w:val="center"/>
          </w:tcPr>
          <w:p>
            <w:pPr>
              <w:pStyle w:val="TableContents"/>
              <w:spacing w:before="0" w:after="1"/>
              <w:ind w:left="0" w:right="0" w:hanging="0"/>
              <w:rPr/>
            </w:pPr>
            <w:r>
              <w:rPr/>
              <w:t>​</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360"/>
        <w:jc w:val="both"/>
        <w:rPr>
          <w:rFonts w:ascii="Times New Roman;Times;serif" w:hAnsi="Times New Roman;Times;serif"/>
          <w:sz w:val="20"/>
        </w:rPr>
      </w:pPr>
      <w:bookmarkStart w:id="1866" w:name="Tc_CCqoQ3ws-0u3g3BxKc3G9Q_13_5"/>
      <w:bookmarkStart w:id="1867" w:name="Tc_cT0QrkmRU0GY0ADU5cZ-Nw_13_0"/>
      <w:bookmarkStart w:id="1868" w:name="Tc_4k0amWde-kaOl3SHSLPbzg_12_0"/>
      <w:bookmarkStart w:id="1869" w:name="Tc_ZQjCv1eD3ECsZ6pXxcSoYw_11_0"/>
      <w:bookmarkStart w:id="1870" w:name="Tc_WkwzhFM8EUGZzO1sRhbUvA_10_0"/>
      <w:bookmarkStart w:id="1871" w:name="Tc_Aqo5rAAK6EKP2VG0IiwaMw_9_2"/>
      <w:bookmarkStart w:id="1872" w:name="Tc_Yz2_I8CChkeqwTL07PaySQ_9_0"/>
      <w:bookmarkStart w:id="1873" w:name="Tc_3dbMvuVb-0mkcxUgZYBcQw_8_6"/>
      <w:bookmarkStart w:id="1874" w:name="Tc_KCPK4PMRd0eh43uy6LFncw_8_0"/>
      <w:bookmarkStart w:id="1875" w:name="Tc_8Ql9HGQbBUmVFeP6kf-xsg_7_6"/>
      <w:bookmarkStart w:id="1876" w:name="Tc_gvFvL9LBdky_PBeXa4BnnQ_7_0"/>
      <w:bookmarkStart w:id="1877" w:name="Tc_IgY9raDq9kSHbWapz5FWng_6_6"/>
      <w:bookmarkStart w:id="1878" w:name="Tc_Rlk1jcWf4U650WpQ5uW3_A_6_0"/>
      <w:bookmarkStart w:id="1879" w:name="Tc_bwFM10n-8Uat7XzavXdzQA_5_6"/>
      <w:bookmarkStart w:id="1880" w:name="Tc_9KruRA2QNEu-bcvphwcX7g_5_0"/>
      <w:bookmarkStart w:id="1881" w:name="Tc_1AIcJdGEGEeXv0E5qaINIQ_4_0"/>
      <w:bookmarkStart w:id="1882" w:name="Tc_b6V9hU1blk2RfzJDCvPHWA_3_5"/>
      <w:bookmarkStart w:id="1883" w:name="Tc_B7EbPpL3tEGZeSKrCwf4Pw_3_2"/>
      <w:bookmarkStart w:id="1884" w:name="Tc_8Mwiabqx7kOzNF8f7eiW5g_3_0"/>
      <w:bookmarkStart w:id="1885" w:name="Tc_Hfc2D0okLkSrvOLfpX0b-g_2_5"/>
      <w:bookmarkStart w:id="1886" w:name="Tc_mL45OHy6qkugwUlRGExXYw_2_2"/>
      <w:bookmarkStart w:id="1887" w:name="Tc_s9UixWSktEeBtYrYZgzEFg_1_1"/>
      <w:bookmarkStart w:id="1888" w:name="Tc_FG5I939kFUO4BSRv_KNcew_11_5"/>
      <w:bookmarkStart w:id="1889" w:name="Tc_8iC0FJ3vRU2xJtmKKq7d0g_11_2"/>
      <w:bookmarkStart w:id="1890" w:name="Tc_lEEeVOvl00WqQrjzgYyZIQ_11_0"/>
      <w:bookmarkStart w:id="1891" w:name="Tc_7D36avseLkqYGbLYPR38Xw_10_0"/>
      <w:bookmarkStart w:id="1892" w:name="Tc_TC6hg41qtUSyGRtwKvZ1Gg_9_0"/>
      <w:bookmarkStart w:id="1893" w:name="Tc_SLyUAwrYiUKJ7umlqoJS2A_8_6"/>
      <w:bookmarkStart w:id="1894" w:name="Tc_WcgeFwHBv0qtOuxFpg08FQ_8_0"/>
      <w:bookmarkStart w:id="1895" w:name="Tc_CvdewS4dMEWGjpCYcMfSYg_7_6"/>
      <w:bookmarkStart w:id="1896" w:name="Tc_9Nk0egBkuk6jkMfNIIBV3w_7_0"/>
      <w:bookmarkStart w:id="1897" w:name="Tc_J9wZRHDnbE2Opfdm8xzovw_6_0"/>
      <w:bookmarkStart w:id="1898" w:name="Tc_Xt9hsT7gsEeTmIXxlo8YWw_5_0"/>
      <w:bookmarkStart w:id="1899" w:name="Tc_JSqusurD9USi4dFQnqONqg_4_0"/>
      <w:bookmarkStart w:id="1900" w:name="Tc_Yyg2t_hk0EGfDUWDpke5yQ_3_5"/>
      <w:bookmarkStart w:id="1901" w:name="Tc_8SRH7E8m502eFL7sZxhWlA_3_2"/>
      <w:bookmarkStart w:id="1902" w:name="Tc__D8C_gxyMk6khnP7QmWtVg_3_0"/>
      <w:bookmarkStart w:id="1903" w:name="Tc_URTh5jtVZUy7ExNGrIINLw_2_2"/>
      <w:bookmarkStart w:id="1904" w:name="Tc_6wkAl20-_EieuvXgon6kHA_1_5"/>
      <w:bookmarkStart w:id="1905" w:name="Tc_71_9xF4Uhk-xoMvIb9ajWA_1_2"/>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r>
        <w:rPr>
          <w:rFonts w:ascii="Times New Roman;Times;serif" w:hAnsi="Times New Roman;Times;serif"/>
          <w:sz w:val="20"/>
        </w:rPr>
        <w:t>Lease liability maturities for the next five years and thereafter are as follows as of June 30, 2021:</w:t>
      </w:r>
    </w:p>
    <w:p>
      <w:pPr>
        <w:pStyle w:val="TextBody"/>
        <w:spacing w:before="0" w:after="240"/>
        <w:ind w:left="0" w:right="0" w:firstLine="360"/>
        <w:jc w:val="both"/>
        <w:rPr/>
      </w:pPr>
      <w:r>
        <w:rPr/>
        <w:t>​</w:t>
      </w:r>
    </w:p>
    <w:tbl>
      <w:tblPr>
        <w:tblW w:w="6523" w:type="dxa"/>
        <w:jc w:val="left"/>
        <w:tblInd w:w="0" w:type="dxa"/>
        <w:tblCellMar>
          <w:top w:w="0" w:type="dxa"/>
          <w:left w:w="0" w:type="dxa"/>
          <w:bottom w:w="0" w:type="dxa"/>
          <w:right w:w="0" w:type="dxa"/>
        </w:tblCellMar>
      </w:tblPr>
      <w:tblGrid>
        <w:gridCol w:w="3601"/>
        <w:gridCol w:w="109"/>
        <w:gridCol w:w="319"/>
        <w:gridCol w:w="1046"/>
        <w:gridCol w:w="109"/>
        <w:gridCol w:w="394"/>
        <w:gridCol w:w="791"/>
        <w:gridCol w:w="154"/>
      </w:tblGrid>
      <w:tr>
        <w:trPr/>
        <w:tc>
          <w:tcPr>
            <w:tcW w:w="36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286635" cy="175260"/>
                      <wp:effectExtent l="0" t="0" r="0" b="0"/>
                      <wp:wrapNone/>
                      <wp:docPr id="299" name="Frame299"/>
                      <a:graphic xmlns:a="http://schemas.openxmlformats.org/drawingml/2006/main">
                        <a:graphicData uri="http://schemas.microsoft.com/office/word/2010/wordprocessingShape">
                          <wps:wsp>
                            <wps:cNvSpPr txBox="1"/>
                            <wps:spPr>
                              <a:xfrm>
                                <a:off x="0" y="0"/>
                                <a:ext cx="22866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9215" cy="175260"/>
                      <wp:effectExtent l="0" t="0" r="0" b="0"/>
                      <wp:wrapNone/>
                      <wp:docPr id="300" name="Frame30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1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02565" cy="175260"/>
                      <wp:effectExtent l="0" t="0" r="0" b="0"/>
                      <wp:wrapNone/>
                      <wp:docPr id="301" name="Frame301"/>
                      <a:graphic xmlns:a="http://schemas.openxmlformats.org/drawingml/2006/main">
                        <a:graphicData uri="http://schemas.microsoft.com/office/word/2010/wordprocessingShape">
                          <wps:wsp>
                            <wps:cNvSpPr txBox="1"/>
                            <wps:spPr>
                              <a:xfrm>
                                <a:off x="0" y="0"/>
                                <a:ext cx="20256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64210" cy="175260"/>
                      <wp:effectExtent l="0" t="0" r="0" b="0"/>
                      <wp:wrapNone/>
                      <wp:docPr id="302" name="Frame302"/>
                      <a:graphic xmlns:a="http://schemas.openxmlformats.org/drawingml/2006/main">
                        <a:graphicData uri="http://schemas.microsoft.com/office/word/2010/wordprocessingShape">
                          <wps:wsp>
                            <wps:cNvSpPr txBox="1"/>
                            <wps:spPr>
                              <a:xfrm>
                                <a:off x="0" y="0"/>
                                <a:ext cx="6642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9215" cy="175260"/>
                      <wp:effectExtent l="0" t="0" r="0" b="0"/>
                      <wp:wrapNone/>
                      <wp:docPr id="303" name="Frame30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9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50190" cy="175260"/>
                      <wp:effectExtent l="0" t="0" r="0" b="0"/>
                      <wp:wrapNone/>
                      <wp:docPr id="304" name="Frame304"/>
                      <a:graphic xmlns:a="http://schemas.openxmlformats.org/drawingml/2006/main">
                        <a:graphicData uri="http://schemas.microsoft.com/office/word/2010/wordprocessingShape">
                          <wps:wsp>
                            <wps:cNvSpPr txBox="1"/>
                            <wps:spPr>
                              <a:xfrm>
                                <a:off x="0" y="0"/>
                                <a:ext cx="2501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502285" cy="175260"/>
                      <wp:effectExtent l="0" t="0" r="0" b="0"/>
                      <wp:wrapNone/>
                      <wp:docPr id="305" name="Frame305"/>
                      <a:graphic xmlns:a="http://schemas.openxmlformats.org/drawingml/2006/main">
                        <a:graphicData uri="http://schemas.microsoft.com/office/word/2010/wordprocessingShape">
                          <wps:wsp>
                            <wps:cNvSpPr txBox="1"/>
                            <wps:spPr>
                              <a:xfrm>
                                <a:off x="0" y="0"/>
                                <a:ext cx="5022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97790" cy="175260"/>
                      <wp:effectExtent l="0" t="0" r="0" b="0"/>
                      <wp:wrapNone/>
                      <wp:docPr id="306" name="Frame306"/>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601"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rPr/>
            </w:pPr>
            <w:r>
              <w:rPr/>
              <w:t>​</w:t>
            </w:r>
          </w:p>
        </w:tc>
        <w:tc>
          <w:tcPr>
            <w:tcW w:w="136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Operating Leases</w:t>
            </w:r>
          </w:p>
        </w:tc>
        <w:tc>
          <w:tcPr>
            <w:tcW w:w="109" w:type="dxa"/>
            <w:tcBorders/>
            <w:shd w:fill="auto" w:val="clear"/>
            <w:vAlign w:val="center"/>
          </w:tcPr>
          <w:p>
            <w:pPr>
              <w:pStyle w:val="TableContents"/>
              <w:spacing w:before="0" w:after="1"/>
              <w:ind w:left="0" w:right="0" w:hanging="0"/>
              <w:rPr/>
            </w:pPr>
            <w:r>
              <w:rPr/>
              <w:t>​</w:t>
            </w:r>
          </w:p>
        </w:tc>
        <w:tc>
          <w:tcPr>
            <w:tcW w:w="118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Finance Leases</w:t>
            </w:r>
          </w:p>
        </w:tc>
        <w:tc>
          <w:tcPr>
            <w:tcW w:w="154" w:type="dxa"/>
            <w:tcBorders/>
            <w:shd w:fill="auto" w:val="clear"/>
            <w:vAlign w:val="center"/>
          </w:tcPr>
          <w:p>
            <w:pPr>
              <w:pStyle w:val="TableContents"/>
              <w:spacing w:before="0" w:after="1"/>
              <w:ind w:left="0" w:right="0" w:hanging="0"/>
              <w:jc w:val="center"/>
              <w:rPr/>
            </w:pPr>
            <w:r>
              <w:rPr/>
              <w:t>​</w:t>
            </w:r>
          </w:p>
        </w:tc>
      </w:tr>
      <w:tr>
        <w:trPr/>
        <w:tc>
          <w:tcPr>
            <w:tcW w:w="6523" w:type="dxa"/>
            <w:gridSpan w:val="8"/>
            <w:tcBorders/>
            <w:shd w:fill="auto" w:val="clear"/>
            <w:vAlign w:val="center"/>
          </w:tcPr>
          <w:p>
            <w:pPr>
              <w:pStyle w:val="TableContents"/>
              <w:spacing w:before="0" w:after="283"/>
              <w:ind w:left="0" w:right="0" w:hanging="0"/>
              <w:rPr>
                <w:sz w:val="4"/>
                <w:szCs w:val="4"/>
              </w:rPr>
            </w:pPr>
            <w:r>
              <w:rPr>
                <w:sz w:val="4"/>
                <w:szCs w:val="4"/>
              </w:rPr>
            </w:r>
          </w:p>
        </w:tc>
      </w:tr>
      <w:tr>
        <w:trPr/>
        <w:tc>
          <w:tcPr>
            <w:tcW w:w="3601"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2659" w:type="dxa"/>
            <w:gridSpan w:val="5"/>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54" w:type="dxa"/>
            <w:tcBorders/>
            <w:shd w:fill="auto" w:val="clear"/>
            <w:vAlign w:val="center"/>
          </w:tcPr>
          <w:p>
            <w:pPr>
              <w:pStyle w:val="TableContents"/>
              <w:spacing w:before="0" w:after="1"/>
              <w:ind w:left="0" w:right="0" w:hanging="0"/>
              <w:jc w:val="center"/>
              <w:rPr/>
            </w:pPr>
            <w:r>
              <w:rPr/>
              <w:t>​</w:t>
            </w:r>
          </w:p>
        </w:tc>
      </w:tr>
      <w:tr>
        <w:trPr/>
        <w:tc>
          <w:tcPr>
            <w:tcW w:w="360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Remainder of 2021 (six months remaining)</w:t>
            </w:r>
          </w:p>
        </w:tc>
        <w:tc>
          <w:tcPr>
            <w:tcW w:w="109" w:type="dxa"/>
            <w:tcBorders/>
            <w:shd w:fill="CCEEFF" w:val="clear"/>
            <w:vAlign w:val="center"/>
          </w:tcPr>
          <w:p>
            <w:pPr>
              <w:pStyle w:val="TableContents"/>
              <w:spacing w:before="0" w:after="1"/>
              <w:ind w:left="0" w:right="0" w:hanging="0"/>
              <w:rPr/>
            </w:pPr>
            <w:r>
              <w:rPr/>
              <w:t>​</w:t>
            </w:r>
          </w:p>
        </w:tc>
        <w:tc>
          <w:tcPr>
            <w:tcW w:w="319"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4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2,810</w:t>
            </w:r>
          </w:p>
        </w:tc>
        <w:tc>
          <w:tcPr>
            <w:tcW w:w="109" w:type="dxa"/>
            <w:tcBorders/>
            <w:shd w:fill="CCEEFF" w:val="clear"/>
            <w:vAlign w:val="center"/>
          </w:tcPr>
          <w:p>
            <w:pPr>
              <w:pStyle w:val="TableContents"/>
              <w:spacing w:before="0" w:after="1"/>
              <w:ind w:left="0" w:right="0" w:hanging="0"/>
              <w:rPr/>
            </w:pPr>
            <w:r>
              <w:rPr/>
              <w:t>​</w:t>
            </w:r>
          </w:p>
        </w:tc>
        <w:tc>
          <w:tcPr>
            <w:tcW w:w="39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269</w:t>
            </w:r>
          </w:p>
        </w:tc>
        <w:tc>
          <w:tcPr>
            <w:tcW w:w="154" w:type="dxa"/>
            <w:tcBorders/>
            <w:shd w:fill="CCEEFF" w:val="clear"/>
            <w:vAlign w:val="center"/>
          </w:tcPr>
          <w:p>
            <w:pPr>
              <w:pStyle w:val="TableContents"/>
              <w:spacing w:before="0" w:after="1"/>
              <w:ind w:left="0" w:right="0" w:hanging="0"/>
              <w:rPr/>
            </w:pPr>
            <w:r>
              <w:rPr/>
              <w:t>​</w:t>
            </w:r>
          </w:p>
        </w:tc>
      </w:tr>
      <w:tr>
        <w:trPr/>
        <w:tc>
          <w:tcPr>
            <w:tcW w:w="360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2022</w:t>
            </w:r>
          </w:p>
        </w:tc>
        <w:tc>
          <w:tcPr>
            <w:tcW w:w="109" w:type="dxa"/>
            <w:tcBorders/>
            <w:shd w:fill="auto" w:val="clear"/>
            <w:vAlign w:val="center"/>
          </w:tcPr>
          <w:p>
            <w:pPr>
              <w:pStyle w:val="TableContents"/>
              <w:spacing w:before="0" w:after="1"/>
              <w:ind w:left="0" w:right="0" w:hanging="0"/>
              <w:jc w:val="right"/>
              <w:rPr/>
            </w:pPr>
            <w:r>
              <w:rPr/>
              <w:t>​</w:t>
            </w:r>
          </w:p>
        </w:tc>
        <w:tc>
          <w:tcPr>
            <w:tcW w:w="319" w:type="dxa"/>
            <w:tcBorders/>
            <w:shd w:fill="auto" w:val="clear"/>
            <w:vAlign w:val="center"/>
          </w:tcPr>
          <w:p>
            <w:pPr>
              <w:pStyle w:val="TableContents"/>
              <w:spacing w:before="0" w:after="1"/>
              <w:ind w:left="0" w:right="0" w:hanging="0"/>
              <w:jc w:val="center"/>
              <w:rPr/>
            </w:pPr>
            <w:r>
              <w:rPr/>
              <w:t>​</w:t>
            </w:r>
          </w:p>
        </w:tc>
        <w:tc>
          <w:tcPr>
            <w:tcW w:w="104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4,542</w:t>
            </w:r>
          </w:p>
        </w:tc>
        <w:tc>
          <w:tcPr>
            <w:tcW w:w="109" w:type="dxa"/>
            <w:tcBorders/>
            <w:shd w:fill="auto" w:val="clear"/>
            <w:vAlign w:val="center"/>
          </w:tcPr>
          <w:p>
            <w:pPr>
              <w:pStyle w:val="TableContents"/>
              <w:spacing w:before="0" w:after="1"/>
              <w:ind w:left="0" w:right="0" w:hanging="0"/>
              <w:jc w:val="right"/>
              <w:rPr/>
            </w:pPr>
            <w:r>
              <w:rPr/>
              <w:t>​</w:t>
            </w:r>
          </w:p>
        </w:tc>
        <w:tc>
          <w:tcPr>
            <w:tcW w:w="394" w:type="dxa"/>
            <w:tcBorders/>
            <w:shd w:fill="auto" w:val="clear"/>
            <w:vAlign w:val="center"/>
          </w:tcPr>
          <w:p>
            <w:pPr>
              <w:pStyle w:val="TableContents"/>
              <w:spacing w:before="0" w:after="1"/>
              <w:ind w:left="0" w:right="0" w:hanging="0"/>
              <w:jc w:val="center"/>
              <w:rPr/>
            </w:pPr>
            <w:r>
              <w:rPr/>
              <w:t>​</w:t>
            </w:r>
          </w:p>
        </w:tc>
        <w:tc>
          <w:tcPr>
            <w:tcW w:w="7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289</w:t>
            </w:r>
          </w:p>
        </w:tc>
        <w:tc>
          <w:tcPr>
            <w:tcW w:w="154" w:type="dxa"/>
            <w:tcBorders/>
            <w:shd w:fill="auto" w:val="clear"/>
            <w:vAlign w:val="center"/>
          </w:tcPr>
          <w:p>
            <w:pPr>
              <w:pStyle w:val="TableContents"/>
              <w:spacing w:before="0" w:after="1"/>
              <w:ind w:left="0" w:right="0" w:hanging="0"/>
              <w:rPr/>
            </w:pPr>
            <w:r>
              <w:rPr/>
              <w:t>​</w:t>
            </w:r>
          </w:p>
        </w:tc>
      </w:tr>
      <w:tr>
        <w:trPr/>
        <w:tc>
          <w:tcPr>
            <w:tcW w:w="360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2023</w:t>
            </w:r>
          </w:p>
        </w:tc>
        <w:tc>
          <w:tcPr>
            <w:tcW w:w="109" w:type="dxa"/>
            <w:tcBorders/>
            <w:shd w:fill="CCEEFF" w:val="clear"/>
            <w:vAlign w:val="center"/>
          </w:tcPr>
          <w:p>
            <w:pPr>
              <w:pStyle w:val="TableContents"/>
              <w:spacing w:before="0" w:after="1"/>
              <w:ind w:left="0" w:right="0" w:hanging="0"/>
              <w:jc w:val="right"/>
              <w:rPr/>
            </w:pPr>
            <w:r>
              <w:rPr/>
              <w:t>​</w:t>
            </w:r>
          </w:p>
        </w:tc>
        <w:tc>
          <w:tcPr>
            <w:tcW w:w="319" w:type="dxa"/>
            <w:tcBorders/>
            <w:shd w:fill="CCEEFF" w:val="clear"/>
            <w:vAlign w:val="center"/>
          </w:tcPr>
          <w:p>
            <w:pPr>
              <w:pStyle w:val="TableContents"/>
              <w:spacing w:before="0" w:after="1"/>
              <w:ind w:left="0" w:right="0" w:hanging="0"/>
              <w:rPr/>
            </w:pPr>
            <w:r>
              <w:rPr/>
              <w:t>​</w:t>
            </w:r>
          </w:p>
        </w:tc>
        <w:tc>
          <w:tcPr>
            <w:tcW w:w="104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4,460</w:t>
            </w:r>
          </w:p>
        </w:tc>
        <w:tc>
          <w:tcPr>
            <w:tcW w:w="109" w:type="dxa"/>
            <w:tcBorders/>
            <w:shd w:fill="CCEEFF" w:val="clear"/>
            <w:vAlign w:val="center"/>
          </w:tcPr>
          <w:p>
            <w:pPr>
              <w:pStyle w:val="TableContents"/>
              <w:spacing w:before="0" w:after="1"/>
              <w:ind w:left="0" w:right="0" w:hanging="0"/>
              <w:jc w:val="right"/>
              <w:rPr/>
            </w:pPr>
            <w:r>
              <w:rPr/>
              <w:t>​</w:t>
            </w:r>
          </w:p>
        </w:tc>
        <w:tc>
          <w:tcPr>
            <w:tcW w:w="394" w:type="dxa"/>
            <w:tcBorders/>
            <w:shd w:fill="CCEEFF" w:val="clear"/>
            <w:vAlign w:val="center"/>
          </w:tcPr>
          <w:p>
            <w:pPr>
              <w:pStyle w:val="TableContents"/>
              <w:spacing w:before="0" w:after="1"/>
              <w:ind w:left="0" w:right="0" w:hanging="0"/>
              <w:rPr/>
            </w:pPr>
            <w:r>
              <w:rPr/>
              <w:t>​</w:t>
            </w:r>
          </w:p>
        </w:tc>
        <w:tc>
          <w:tcPr>
            <w:tcW w:w="7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c>
          <w:tcPr>
            <w:tcW w:w="154" w:type="dxa"/>
            <w:tcBorders/>
            <w:shd w:fill="CCEEFF" w:val="clear"/>
            <w:vAlign w:val="center"/>
          </w:tcPr>
          <w:p>
            <w:pPr>
              <w:pStyle w:val="TableContents"/>
              <w:spacing w:before="0" w:after="1"/>
              <w:ind w:left="0" w:right="0" w:hanging="0"/>
              <w:rPr/>
            </w:pPr>
            <w:r>
              <w:rPr/>
              <w:t>​</w:t>
            </w:r>
          </w:p>
        </w:tc>
      </w:tr>
      <w:tr>
        <w:trPr/>
        <w:tc>
          <w:tcPr>
            <w:tcW w:w="360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2024</w:t>
            </w:r>
          </w:p>
        </w:tc>
        <w:tc>
          <w:tcPr>
            <w:tcW w:w="109" w:type="dxa"/>
            <w:tcBorders/>
            <w:shd w:fill="auto" w:val="clear"/>
            <w:vAlign w:val="center"/>
          </w:tcPr>
          <w:p>
            <w:pPr>
              <w:pStyle w:val="TableContents"/>
              <w:spacing w:before="0" w:after="1"/>
              <w:ind w:left="0" w:right="0" w:hanging="0"/>
              <w:jc w:val="right"/>
              <w:rPr/>
            </w:pPr>
            <w:r>
              <w:rPr/>
              <w:t>​</w:t>
            </w:r>
          </w:p>
        </w:tc>
        <w:tc>
          <w:tcPr>
            <w:tcW w:w="319" w:type="dxa"/>
            <w:tcBorders/>
            <w:shd w:fill="auto" w:val="clear"/>
            <w:vAlign w:val="center"/>
          </w:tcPr>
          <w:p>
            <w:pPr>
              <w:pStyle w:val="TableContents"/>
              <w:spacing w:before="0" w:after="1"/>
              <w:ind w:left="0" w:right="0" w:hanging="0"/>
              <w:rPr/>
            </w:pPr>
            <w:r>
              <w:rPr/>
              <w:t>​</w:t>
            </w:r>
          </w:p>
        </w:tc>
        <w:tc>
          <w:tcPr>
            <w:tcW w:w="104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4,464</w:t>
            </w:r>
          </w:p>
        </w:tc>
        <w:tc>
          <w:tcPr>
            <w:tcW w:w="109" w:type="dxa"/>
            <w:tcBorders/>
            <w:shd w:fill="auto" w:val="clear"/>
            <w:vAlign w:val="center"/>
          </w:tcPr>
          <w:p>
            <w:pPr>
              <w:pStyle w:val="TableContents"/>
              <w:spacing w:before="0" w:after="1"/>
              <w:ind w:left="0" w:right="0" w:hanging="0"/>
              <w:jc w:val="right"/>
              <w:rPr/>
            </w:pPr>
            <w:r>
              <w:rPr/>
              <w:t>​</w:t>
            </w:r>
          </w:p>
        </w:tc>
        <w:tc>
          <w:tcPr>
            <w:tcW w:w="394" w:type="dxa"/>
            <w:tcBorders/>
            <w:shd w:fill="auto" w:val="clear"/>
            <w:vAlign w:val="center"/>
          </w:tcPr>
          <w:p>
            <w:pPr>
              <w:pStyle w:val="TableContents"/>
              <w:spacing w:before="0" w:after="1"/>
              <w:ind w:left="0" w:right="0" w:hanging="0"/>
              <w:rPr/>
            </w:pPr>
            <w:r>
              <w:rPr/>
              <w:t>​</w:t>
            </w:r>
          </w:p>
        </w:tc>
        <w:tc>
          <w:tcPr>
            <w:tcW w:w="7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154" w:type="dxa"/>
            <w:tcBorders/>
            <w:shd w:fill="auto" w:val="clear"/>
            <w:vAlign w:val="center"/>
          </w:tcPr>
          <w:p>
            <w:pPr>
              <w:pStyle w:val="TableContents"/>
              <w:spacing w:before="0" w:after="1"/>
              <w:ind w:left="0" w:right="0" w:hanging="0"/>
              <w:rPr/>
            </w:pPr>
            <w:r>
              <w:rPr/>
              <w:t>​</w:t>
            </w:r>
          </w:p>
        </w:tc>
      </w:tr>
      <w:tr>
        <w:trPr/>
        <w:tc>
          <w:tcPr>
            <w:tcW w:w="360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2025</w:t>
            </w:r>
          </w:p>
        </w:tc>
        <w:tc>
          <w:tcPr>
            <w:tcW w:w="109" w:type="dxa"/>
            <w:tcBorders/>
            <w:shd w:fill="CCEEFF" w:val="clear"/>
            <w:vAlign w:val="center"/>
          </w:tcPr>
          <w:p>
            <w:pPr>
              <w:pStyle w:val="TableContents"/>
              <w:spacing w:before="0" w:after="1"/>
              <w:ind w:left="0" w:right="0" w:hanging="0"/>
              <w:jc w:val="right"/>
              <w:rPr/>
            </w:pPr>
            <w:r>
              <w:rPr/>
              <w:t>​</w:t>
            </w:r>
          </w:p>
        </w:tc>
        <w:tc>
          <w:tcPr>
            <w:tcW w:w="319" w:type="dxa"/>
            <w:tcBorders/>
            <w:shd w:fill="CCEEFF" w:val="clear"/>
            <w:vAlign w:val="center"/>
          </w:tcPr>
          <w:p>
            <w:pPr>
              <w:pStyle w:val="TableContents"/>
              <w:spacing w:before="0" w:after="1"/>
              <w:ind w:left="0" w:right="0" w:hanging="0"/>
              <w:rPr/>
            </w:pPr>
            <w:r>
              <w:rPr/>
              <w:t>​</w:t>
            </w:r>
          </w:p>
        </w:tc>
        <w:tc>
          <w:tcPr>
            <w:tcW w:w="104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4,382</w:t>
            </w:r>
          </w:p>
        </w:tc>
        <w:tc>
          <w:tcPr>
            <w:tcW w:w="109" w:type="dxa"/>
            <w:tcBorders/>
            <w:shd w:fill="CCEEFF" w:val="clear"/>
            <w:vAlign w:val="center"/>
          </w:tcPr>
          <w:p>
            <w:pPr>
              <w:pStyle w:val="TableContents"/>
              <w:spacing w:before="0" w:after="1"/>
              <w:ind w:left="0" w:right="0" w:hanging="0"/>
              <w:jc w:val="right"/>
              <w:rPr/>
            </w:pPr>
            <w:r>
              <w:rPr/>
              <w:t>​</w:t>
            </w:r>
          </w:p>
        </w:tc>
        <w:tc>
          <w:tcPr>
            <w:tcW w:w="394" w:type="dxa"/>
            <w:tcBorders/>
            <w:shd w:fill="CCEEFF" w:val="clear"/>
            <w:vAlign w:val="center"/>
          </w:tcPr>
          <w:p>
            <w:pPr>
              <w:pStyle w:val="TableContents"/>
              <w:spacing w:before="0" w:after="1"/>
              <w:ind w:left="0" w:right="0" w:hanging="0"/>
              <w:rPr/>
            </w:pPr>
            <w:r>
              <w:rPr/>
              <w:t>​</w:t>
            </w:r>
          </w:p>
        </w:tc>
        <w:tc>
          <w:tcPr>
            <w:tcW w:w="791" w:type="dxa"/>
            <w:tcBorders/>
            <w:shd w:fill="CCEEFF" w:val="clear"/>
            <w:vAlign w:val="center"/>
          </w:tcPr>
          <w:p>
            <w:pPr>
              <w:pStyle w:val="TableContents"/>
              <w:spacing w:before="0" w:after="1"/>
              <w:ind w:left="0" w:right="0" w:hanging="0"/>
              <w:jc w:val="right"/>
              <w:rPr/>
            </w:pPr>
            <w:r>
              <w:rPr/>
              <w:t>—</w:t>
            </w:r>
          </w:p>
        </w:tc>
        <w:tc>
          <w:tcPr>
            <w:tcW w:w="154" w:type="dxa"/>
            <w:tcBorders/>
            <w:shd w:fill="CCEEFF" w:val="clear"/>
            <w:vAlign w:val="center"/>
          </w:tcPr>
          <w:p>
            <w:pPr>
              <w:pStyle w:val="TableContents"/>
              <w:spacing w:before="0" w:after="1"/>
              <w:ind w:left="0" w:right="0" w:hanging="0"/>
              <w:rPr/>
            </w:pPr>
            <w:r>
              <w:rPr/>
              <w:t>​</w:t>
            </w:r>
          </w:p>
        </w:tc>
      </w:tr>
      <w:tr>
        <w:trPr/>
        <w:tc>
          <w:tcPr>
            <w:tcW w:w="360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Thereafter</w:t>
            </w:r>
          </w:p>
        </w:tc>
        <w:tc>
          <w:tcPr>
            <w:tcW w:w="109" w:type="dxa"/>
            <w:tcBorders/>
            <w:shd w:fill="auto" w:val="clear"/>
            <w:vAlign w:val="center"/>
          </w:tcPr>
          <w:p>
            <w:pPr>
              <w:pStyle w:val="TableContents"/>
              <w:spacing w:before="0" w:after="1"/>
              <w:ind w:left="0" w:right="0" w:hanging="0"/>
              <w:jc w:val="right"/>
              <w:rPr/>
            </w:pPr>
            <w:r>
              <w:rPr/>
              <w:t>​</w:t>
            </w:r>
          </w:p>
        </w:tc>
        <w:tc>
          <w:tcPr>
            <w:tcW w:w="319"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04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12,531</w:t>
            </w:r>
          </w:p>
        </w:tc>
        <w:tc>
          <w:tcPr>
            <w:tcW w:w="109" w:type="dxa"/>
            <w:tcBorders/>
            <w:shd w:fill="auto" w:val="clear"/>
            <w:vAlign w:val="center"/>
          </w:tcPr>
          <w:p>
            <w:pPr>
              <w:pStyle w:val="TableContents"/>
              <w:spacing w:before="0" w:after="1"/>
              <w:ind w:left="0" w:right="0" w:hanging="0"/>
              <w:jc w:val="right"/>
              <w:rPr/>
            </w:pPr>
            <w:r>
              <w:rPr/>
              <w:t>​</w:t>
            </w:r>
          </w:p>
        </w:tc>
        <w:tc>
          <w:tcPr>
            <w:tcW w:w="394"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9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154" w:type="dxa"/>
            <w:tcBorders/>
            <w:shd w:fill="auto" w:val="clear"/>
            <w:vAlign w:val="center"/>
          </w:tcPr>
          <w:p>
            <w:pPr>
              <w:pStyle w:val="TableContents"/>
              <w:spacing w:before="0" w:after="1"/>
              <w:ind w:left="0" w:right="0" w:hanging="0"/>
              <w:rPr/>
            </w:pPr>
            <w:r>
              <w:rPr/>
              <w:t>​</w:t>
            </w:r>
          </w:p>
        </w:tc>
      </w:tr>
      <w:tr>
        <w:trPr/>
        <w:tc>
          <w:tcPr>
            <w:tcW w:w="360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lease payments</w:t>
            </w:r>
          </w:p>
        </w:tc>
        <w:tc>
          <w:tcPr>
            <w:tcW w:w="109" w:type="dxa"/>
            <w:tcBorders/>
            <w:shd w:fill="CCEEFF" w:val="clear"/>
            <w:vAlign w:val="center"/>
          </w:tcPr>
          <w:p>
            <w:pPr>
              <w:pStyle w:val="TableContents"/>
              <w:spacing w:before="0" w:after="1"/>
              <w:ind w:left="0" w:right="0" w:hanging="0"/>
              <w:rPr/>
            </w:pPr>
            <w:r>
              <w:rPr/>
              <w:t>​</w:t>
            </w:r>
          </w:p>
        </w:tc>
        <w:tc>
          <w:tcPr>
            <w:tcW w:w="319" w:type="dxa"/>
            <w:tcBorders/>
            <w:shd w:fill="CCEEFF" w:val="clear"/>
            <w:vAlign w:val="center"/>
          </w:tcPr>
          <w:p>
            <w:pPr>
              <w:pStyle w:val="TableContents"/>
              <w:spacing w:before="0" w:after="1"/>
              <w:ind w:left="0" w:right="0" w:hanging="0"/>
              <w:rPr/>
            </w:pPr>
            <w:r>
              <w:rPr/>
              <w:t>​</w:t>
            </w:r>
          </w:p>
        </w:tc>
        <w:tc>
          <w:tcPr>
            <w:tcW w:w="104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33,189</w:t>
            </w:r>
          </w:p>
        </w:tc>
        <w:tc>
          <w:tcPr>
            <w:tcW w:w="109" w:type="dxa"/>
            <w:tcBorders/>
            <w:shd w:fill="CCEEFF" w:val="clear"/>
            <w:vAlign w:val="center"/>
          </w:tcPr>
          <w:p>
            <w:pPr>
              <w:pStyle w:val="TableContents"/>
              <w:spacing w:before="0" w:after="1"/>
              <w:ind w:left="0" w:right="0" w:hanging="0"/>
              <w:rPr/>
            </w:pPr>
            <w:r>
              <w:rPr/>
              <w:t>​</w:t>
            </w:r>
          </w:p>
        </w:tc>
        <w:tc>
          <w:tcPr>
            <w:tcW w:w="394" w:type="dxa"/>
            <w:tcBorders/>
            <w:shd w:fill="CCEEFF" w:val="clear"/>
            <w:vAlign w:val="center"/>
          </w:tcPr>
          <w:p>
            <w:pPr>
              <w:pStyle w:val="TableContents"/>
              <w:spacing w:before="0" w:after="1"/>
              <w:ind w:left="0" w:right="0" w:hanging="0"/>
              <w:rPr/>
            </w:pPr>
            <w:r>
              <w:rPr/>
              <w:t>​</w:t>
            </w:r>
          </w:p>
        </w:tc>
        <w:tc>
          <w:tcPr>
            <w:tcW w:w="7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628</w:t>
            </w:r>
          </w:p>
        </w:tc>
        <w:tc>
          <w:tcPr>
            <w:tcW w:w="154" w:type="dxa"/>
            <w:tcBorders/>
            <w:shd w:fill="CCEEFF" w:val="clear"/>
            <w:vAlign w:val="center"/>
          </w:tcPr>
          <w:p>
            <w:pPr>
              <w:pStyle w:val="TableContents"/>
              <w:spacing w:before="0" w:after="1"/>
              <w:ind w:left="0" w:right="0" w:hanging="0"/>
              <w:rPr/>
            </w:pPr>
            <w:r>
              <w:rPr/>
              <w:t>​</w:t>
            </w:r>
          </w:p>
        </w:tc>
      </w:tr>
      <w:tr>
        <w:trPr/>
        <w:tc>
          <w:tcPr>
            <w:tcW w:w="360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Less: Imputed interest</w:t>
            </w:r>
          </w:p>
        </w:tc>
        <w:tc>
          <w:tcPr>
            <w:tcW w:w="109" w:type="dxa"/>
            <w:tcBorders/>
            <w:shd w:fill="auto" w:val="clear"/>
            <w:vAlign w:val="center"/>
          </w:tcPr>
          <w:p>
            <w:pPr>
              <w:pStyle w:val="TableContents"/>
              <w:spacing w:before="0" w:after="1"/>
              <w:ind w:left="0" w:right="0" w:hanging="0"/>
              <w:rPr/>
            </w:pPr>
            <w:r>
              <w:rPr/>
              <w:t>​</w:t>
            </w:r>
          </w:p>
        </w:tc>
        <w:tc>
          <w:tcPr>
            <w:tcW w:w="319"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04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(2,822)</w:t>
            </w:r>
          </w:p>
        </w:tc>
        <w:tc>
          <w:tcPr>
            <w:tcW w:w="109" w:type="dxa"/>
            <w:tcBorders/>
            <w:shd w:fill="auto" w:val="clear"/>
            <w:vAlign w:val="center"/>
          </w:tcPr>
          <w:p>
            <w:pPr>
              <w:pStyle w:val="TableContents"/>
              <w:spacing w:before="0" w:after="1"/>
              <w:ind w:left="0" w:right="0" w:hanging="0"/>
              <w:rPr/>
            </w:pPr>
            <w:r>
              <w:rPr/>
              <w:t>​</w:t>
            </w:r>
          </w:p>
        </w:tc>
        <w:tc>
          <w:tcPr>
            <w:tcW w:w="394"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9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154" w:type="dxa"/>
            <w:tcBorders/>
            <w:shd w:fill="auto" w:val="clear"/>
            <w:vAlign w:val="center"/>
          </w:tcPr>
          <w:p>
            <w:pPr>
              <w:pStyle w:val="TableContents"/>
              <w:spacing w:before="0" w:after="1"/>
              <w:ind w:left="0" w:right="0" w:hanging="0"/>
              <w:rPr/>
            </w:pPr>
            <w:r>
              <w:rPr/>
              <w:t>​</w:t>
            </w:r>
          </w:p>
        </w:tc>
      </w:tr>
      <w:tr>
        <w:trPr/>
        <w:tc>
          <w:tcPr>
            <w:tcW w:w="360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Present value of lease liabilities</w:t>
            </w:r>
          </w:p>
        </w:tc>
        <w:tc>
          <w:tcPr>
            <w:tcW w:w="109" w:type="dxa"/>
            <w:tcBorders/>
            <w:shd w:fill="CCEEFF" w:val="clear"/>
            <w:vAlign w:val="center"/>
          </w:tcPr>
          <w:p>
            <w:pPr>
              <w:pStyle w:val="TableContents"/>
              <w:spacing w:before="0" w:after="1"/>
              <w:ind w:left="0" w:right="0" w:hanging="0"/>
              <w:rPr/>
            </w:pPr>
            <w:r>
              <w:rPr/>
              <w:t>​</w:t>
            </w:r>
          </w:p>
        </w:tc>
        <w:tc>
          <w:tcPr>
            <w:tcW w:w="319"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4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30,367</w:t>
            </w:r>
          </w:p>
        </w:tc>
        <w:tc>
          <w:tcPr>
            <w:tcW w:w="109" w:type="dxa"/>
            <w:tcBorders/>
            <w:shd w:fill="CCEEFF" w:val="clear"/>
            <w:vAlign w:val="center"/>
          </w:tcPr>
          <w:p>
            <w:pPr>
              <w:pStyle w:val="TableContents"/>
              <w:spacing w:before="0" w:after="1"/>
              <w:ind w:left="0" w:right="0" w:hanging="0"/>
              <w:rPr/>
            </w:pPr>
            <w:r>
              <w:rPr/>
              <w:t>​</w:t>
            </w:r>
          </w:p>
        </w:tc>
        <w:tc>
          <w:tcPr>
            <w:tcW w:w="394"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605</w:t>
            </w:r>
          </w:p>
        </w:tc>
        <w:tc>
          <w:tcPr>
            <w:tcW w:w="154" w:type="dxa"/>
            <w:tcBorders/>
            <w:shd w:fill="CCEEFF" w:val="clear"/>
            <w:vAlign w:val="center"/>
          </w:tcPr>
          <w:p>
            <w:pPr>
              <w:pStyle w:val="TableContents"/>
              <w:spacing w:before="0" w:after="1"/>
              <w:ind w:left="0" w:right="0" w:hanging="0"/>
              <w:rPr/>
            </w:pPr>
            <w:r>
              <w:rPr/>
              <w:t>​</w:t>
            </w:r>
          </w:p>
        </w:tc>
      </w:tr>
      <w:tr>
        <w:trPr/>
        <w:tc>
          <w:tcPr>
            <w:tcW w:w="360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319" w:type="dxa"/>
            <w:tcBorders/>
            <w:shd w:fill="auto" w:val="clear"/>
            <w:vAlign w:val="center"/>
          </w:tcPr>
          <w:p>
            <w:pPr>
              <w:pStyle w:val="TableContents"/>
              <w:spacing w:before="0" w:after="1"/>
              <w:ind w:left="0" w:right="0" w:hanging="0"/>
              <w:rPr/>
            </w:pPr>
            <w:r>
              <w:rPr/>
              <w:t>​</w:t>
            </w:r>
          </w:p>
        </w:tc>
        <w:tc>
          <w:tcPr>
            <w:tcW w:w="104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394" w:type="dxa"/>
            <w:tcBorders/>
            <w:shd w:fill="auto" w:val="clear"/>
            <w:vAlign w:val="center"/>
          </w:tcPr>
          <w:p>
            <w:pPr>
              <w:pStyle w:val="TableContents"/>
              <w:spacing w:before="0" w:after="1"/>
              <w:ind w:left="0" w:right="0" w:hanging="0"/>
              <w:rPr/>
            </w:pPr>
            <w:r>
              <w:rPr/>
              <w:t>​</w:t>
            </w:r>
          </w:p>
        </w:tc>
        <w:tc>
          <w:tcPr>
            <w:tcW w:w="791" w:type="dxa"/>
            <w:tcBorders/>
            <w:shd w:fill="auto" w:val="clear"/>
            <w:vAlign w:val="center"/>
          </w:tcPr>
          <w:p>
            <w:pPr>
              <w:pStyle w:val="TableContents"/>
              <w:spacing w:before="0" w:after="1"/>
              <w:ind w:left="0" w:right="0" w:hanging="0"/>
              <w:rPr/>
            </w:pPr>
            <w:r>
              <w:rPr/>
              <w:t>​</w:t>
            </w:r>
          </w:p>
        </w:tc>
        <w:tc>
          <w:tcPr>
            <w:tcW w:w="154" w:type="dxa"/>
            <w:tcBorders/>
            <w:shd w:fill="auto" w:val="clear"/>
            <w:vAlign w:val="center"/>
          </w:tcPr>
          <w:p>
            <w:pPr>
              <w:pStyle w:val="TableContents"/>
              <w:spacing w:before="0" w:after="1"/>
              <w:ind w:left="0" w:right="0" w:hanging="0"/>
              <w:rPr/>
            </w:pPr>
            <w:r>
              <w:rPr/>
              <w:t>​</w:t>
            </w:r>
          </w:p>
        </w:tc>
      </w:tr>
    </w:tbl>
    <w:p>
      <w:pPr>
        <w:pStyle w:val="TextBody"/>
        <w:spacing w:before="0" w:after="240"/>
        <w:ind w:left="0" w:right="0" w:firstLine="360"/>
        <w:jc w:val="both"/>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Lease liability maturities for the next five years and thereafter under the previous lease accounting standard are as follows:</w:t>
      </w:r>
    </w:p>
    <w:p>
      <w:pPr>
        <w:pStyle w:val="TextBody"/>
        <w:spacing w:before="0" w:after="240"/>
        <w:ind w:left="0" w:right="0" w:firstLine="360"/>
        <w:jc w:val="both"/>
        <w:rPr/>
      </w:pPr>
      <w:r>
        <w:rPr/>
        <w:t>​</w:t>
      </w:r>
    </w:p>
    <w:tbl>
      <w:tblPr>
        <w:tblW w:w="6855" w:type="dxa"/>
        <w:jc w:val="left"/>
        <w:tblInd w:w="0" w:type="dxa"/>
        <w:tblCellMar>
          <w:top w:w="0" w:type="dxa"/>
          <w:left w:w="0" w:type="dxa"/>
          <w:bottom w:w="0" w:type="dxa"/>
          <w:right w:w="0" w:type="dxa"/>
        </w:tblCellMar>
      </w:tblPr>
      <w:tblGrid>
        <w:gridCol w:w="3961"/>
        <w:gridCol w:w="110"/>
        <w:gridCol w:w="324"/>
        <w:gridCol w:w="1041"/>
        <w:gridCol w:w="110"/>
        <w:gridCol w:w="311"/>
        <w:gridCol w:w="844"/>
        <w:gridCol w:w="154"/>
      </w:tblGrid>
      <w:tr>
        <w:trPr/>
        <w:tc>
          <w:tcPr>
            <w:tcW w:w="39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515235" cy="175260"/>
                      <wp:effectExtent l="0" t="0" r="0" b="0"/>
                      <wp:wrapNone/>
                      <wp:docPr id="307" name="Frame307"/>
                      <a:graphic xmlns:a="http://schemas.openxmlformats.org/drawingml/2006/main">
                        <a:graphicData uri="http://schemas.microsoft.com/office/word/2010/wordprocessingShape">
                          <wps:wsp>
                            <wps:cNvSpPr txBox="1"/>
                            <wps:spPr>
                              <a:xfrm>
                                <a:off x="0" y="0"/>
                                <a:ext cx="2515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9850" cy="175260"/>
                      <wp:effectExtent l="0" t="0" r="0" b="0"/>
                      <wp:wrapNone/>
                      <wp:docPr id="308" name="Frame308"/>
                      <a:graphic xmlns:a="http://schemas.openxmlformats.org/drawingml/2006/main">
                        <a:graphicData uri="http://schemas.microsoft.com/office/word/2010/wordprocessingShape">
                          <wps:wsp>
                            <wps:cNvSpPr txBox="1"/>
                            <wps:spPr>
                              <a:xfrm>
                                <a:off x="0" y="0"/>
                                <a:ext cx="698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205740" cy="175260"/>
                      <wp:effectExtent l="0" t="0" r="0" b="0"/>
                      <wp:wrapNone/>
                      <wp:docPr id="309" name="Frame309"/>
                      <a:graphic xmlns:a="http://schemas.openxmlformats.org/drawingml/2006/main">
                        <a:graphicData uri="http://schemas.microsoft.com/office/word/2010/wordprocessingShape">
                          <wps:wsp>
                            <wps:cNvSpPr txBox="1"/>
                            <wps:spPr>
                              <a:xfrm>
                                <a:off x="0" y="0"/>
                                <a:ext cx="2057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61035" cy="175260"/>
                      <wp:effectExtent l="0" t="0" r="0" b="0"/>
                      <wp:wrapNone/>
                      <wp:docPr id="310" name="Frame310"/>
                      <a:graphic xmlns:a="http://schemas.openxmlformats.org/drawingml/2006/main">
                        <a:graphicData uri="http://schemas.microsoft.com/office/word/2010/wordprocessingShape">
                          <wps:wsp>
                            <wps:cNvSpPr txBox="1"/>
                            <wps:spPr>
                              <a:xfrm>
                                <a:off x="0" y="0"/>
                                <a:ext cx="661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9850" cy="175260"/>
                      <wp:effectExtent l="0" t="0" r="0" b="0"/>
                      <wp:wrapNone/>
                      <wp:docPr id="311" name="Frame311"/>
                      <a:graphic xmlns:a="http://schemas.openxmlformats.org/drawingml/2006/main">
                        <a:graphicData uri="http://schemas.microsoft.com/office/word/2010/wordprocessingShape">
                          <wps:wsp>
                            <wps:cNvSpPr txBox="1"/>
                            <wps:spPr>
                              <a:xfrm>
                                <a:off x="0" y="0"/>
                                <a:ext cx="698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197485" cy="175260"/>
                      <wp:effectExtent l="0" t="0" r="0" b="0"/>
                      <wp:wrapNone/>
                      <wp:docPr id="312" name="Frame312"/>
                      <a:graphic xmlns:a="http://schemas.openxmlformats.org/drawingml/2006/main">
                        <a:graphicData uri="http://schemas.microsoft.com/office/word/2010/wordprocessingShape">
                          <wps:wsp>
                            <wps:cNvSpPr txBox="1"/>
                            <wps:spPr>
                              <a:xfrm>
                                <a:off x="0" y="0"/>
                                <a:ext cx="197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4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535940" cy="175260"/>
                      <wp:effectExtent l="0" t="0" r="0" b="0"/>
                      <wp:wrapNone/>
                      <wp:docPr id="313" name="Frame313"/>
                      <a:graphic xmlns:a="http://schemas.openxmlformats.org/drawingml/2006/main">
                        <a:graphicData uri="http://schemas.microsoft.com/office/word/2010/wordprocessingShape">
                          <wps:wsp>
                            <wps:cNvSpPr txBox="1"/>
                            <wps:spPr>
                              <a:xfrm>
                                <a:off x="0" y="0"/>
                                <a:ext cx="5359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97790" cy="175260"/>
                      <wp:effectExtent l="0" t="0" r="0" b="0"/>
                      <wp:wrapNone/>
                      <wp:docPr id="314" name="Frame314"/>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961" w:type="dxa"/>
            <w:tcBorders/>
            <w:shd w:fill="auto" w:val="clear"/>
            <w:vAlign w:val="center"/>
          </w:tcPr>
          <w:p>
            <w:pPr>
              <w:pStyle w:val="TableContents"/>
              <w:spacing w:before="0" w:after="0"/>
              <w:ind w:left="0" w:right="0" w:hanging="0"/>
              <w:rPr/>
            </w:pPr>
            <w:r>
              <w:rPr/>
              <w:t>​</w:t>
            </w:r>
          </w:p>
        </w:tc>
        <w:tc>
          <w:tcPr>
            <w:tcW w:w="2740"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2020</w:t>
            </w:r>
          </w:p>
        </w:tc>
        <w:tc>
          <w:tcPr>
            <w:tcW w:w="154" w:type="dxa"/>
            <w:tcBorders/>
            <w:shd w:fill="auto" w:val="clear"/>
            <w:vAlign w:val="center"/>
          </w:tcPr>
          <w:p>
            <w:pPr>
              <w:pStyle w:val="TableContents"/>
              <w:spacing w:before="0" w:after="0"/>
              <w:ind w:left="0" w:right="0" w:hanging="0"/>
              <w:jc w:val="center"/>
              <w:rPr/>
            </w:pPr>
            <w:r>
              <w:rPr/>
              <w:t>​</w:t>
            </w:r>
          </w:p>
        </w:tc>
      </w:tr>
      <w:tr>
        <w:trPr/>
        <w:tc>
          <w:tcPr>
            <w:tcW w:w="3961" w:type="dxa"/>
            <w:tcBorders/>
            <w:shd w:fill="auto" w:val="clear"/>
            <w:vAlign w:val="center"/>
          </w:tcPr>
          <w:p>
            <w:pPr>
              <w:pStyle w:val="TableContents"/>
              <w:spacing w:before="0" w:after="0"/>
              <w:ind w:left="0" w:right="0" w:hanging="0"/>
              <w:rPr/>
            </w:pPr>
            <w:r>
              <w:rPr/>
              <w:t>​</w:t>
            </w:r>
          </w:p>
        </w:tc>
        <w:tc>
          <w:tcPr>
            <w:tcW w:w="110"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36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Operating Leases</w:t>
            </w:r>
          </w:p>
        </w:tc>
        <w:tc>
          <w:tcPr>
            <w:tcW w:w="110"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15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 Leases</w:t>
            </w:r>
          </w:p>
        </w:tc>
        <w:tc>
          <w:tcPr>
            <w:tcW w:w="154" w:type="dxa"/>
            <w:tcBorders/>
            <w:shd w:fill="auto" w:val="clear"/>
            <w:vAlign w:val="center"/>
          </w:tcPr>
          <w:p>
            <w:pPr>
              <w:pStyle w:val="TableContents"/>
              <w:spacing w:before="0" w:after="0"/>
              <w:ind w:left="0" w:right="0" w:hanging="0"/>
              <w:jc w:val="center"/>
              <w:rPr/>
            </w:pPr>
            <w:r>
              <w:rPr/>
              <w:t>​</w:t>
            </w:r>
          </w:p>
        </w:tc>
      </w:tr>
      <w:tr>
        <w:trPr/>
        <w:tc>
          <w:tcPr>
            <w:tcW w:w="39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2021</w:t>
            </w:r>
          </w:p>
        </w:tc>
        <w:tc>
          <w:tcPr>
            <w:tcW w:w="110" w:type="dxa"/>
            <w:tcBorders/>
            <w:shd w:fill="CCEEFF" w:val="clear"/>
            <w:vAlign w:val="center"/>
          </w:tcPr>
          <w:p>
            <w:pPr>
              <w:pStyle w:val="TableContents"/>
              <w:spacing w:before="0" w:after="0"/>
              <w:ind w:left="0" w:right="0" w:hanging="0"/>
              <w:rPr/>
            </w:pPr>
            <w:r>
              <w:rPr/>
              <w:t>​</w:t>
            </w:r>
          </w:p>
        </w:tc>
        <w:tc>
          <w:tcPr>
            <w:tcW w:w="32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5,442</w:t>
            </w:r>
          </w:p>
        </w:tc>
        <w:tc>
          <w:tcPr>
            <w:tcW w:w="110" w:type="dxa"/>
            <w:tcBorders/>
            <w:shd w:fill="CCEEFF" w:val="clear"/>
            <w:vAlign w:val="center"/>
          </w:tcPr>
          <w:p>
            <w:pPr>
              <w:pStyle w:val="TableContents"/>
              <w:spacing w:before="0" w:after="0"/>
              <w:ind w:left="0" w:right="0" w:hanging="0"/>
              <w:rPr/>
            </w:pPr>
            <w:r>
              <w:rPr/>
              <w:t>​</w:t>
            </w:r>
          </w:p>
        </w:tc>
        <w:tc>
          <w:tcPr>
            <w:tcW w:w="3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4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915</w:t>
            </w:r>
          </w:p>
        </w:tc>
        <w:tc>
          <w:tcPr>
            <w:tcW w:w="154" w:type="dxa"/>
            <w:tcBorders/>
            <w:shd w:fill="CCEEFF" w:val="clear"/>
            <w:vAlign w:val="center"/>
          </w:tcPr>
          <w:p>
            <w:pPr>
              <w:pStyle w:val="TableContents"/>
              <w:spacing w:before="0" w:after="0"/>
              <w:ind w:left="0" w:right="0" w:hanging="0"/>
              <w:rPr/>
            </w:pPr>
            <w:r>
              <w:rPr/>
              <w:t>​</w:t>
            </w:r>
          </w:p>
        </w:tc>
      </w:tr>
      <w:tr>
        <w:trPr/>
        <w:tc>
          <w:tcPr>
            <w:tcW w:w="39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2022</w:t>
            </w:r>
          </w:p>
        </w:tc>
        <w:tc>
          <w:tcPr>
            <w:tcW w:w="110" w:type="dxa"/>
            <w:tcBorders/>
            <w:shd w:fill="auto" w:val="clear"/>
            <w:vAlign w:val="center"/>
          </w:tcPr>
          <w:p>
            <w:pPr>
              <w:pStyle w:val="TableContents"/>
              <w:spacing w:before="0" w:after="0"/>
              <w:ind w:left="0" w:right="0" w:hanging="0"/>
              <w:rPr/>
            </w:pPr>
            <w:r>
              <w:rPr/>
              <w:t>​</w:t>
            </w:r>
          </w:p>
        </w:tc>
        <w:tc>
          <w:tcPr>
            <w:tcW w:w="324" w:type="dxa"/>
            <w:tcBorders/>
            <w:shd w:fill="auto" w:val="clear"/>
            <w:vAlign w:val="center"/>
          </w:tcPr>
          <w:p>
            <w:pPr>
              <w:pStyle w:val="TableContents"/>
              <w:spacing w:before="0" w:after="0"/>
              <w:ind w:left="0" w:right="0" w:hanging="0"/>
              <w:rPr/>
            </w:pPr>
            <w:r>
              <w:rPr/>
              <w:t> </w:t>
            </w:r>
          </w:p>
        </w:tc>
        <w:tc>
          <w:tcPr>
            <w:tcW w:w="10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4,518</w:t>
            </w:r>
          </w:p>
        </w:tc>
        <w:tc>
          <w:tcPr>
            <w:tcW w:w="110" w:type="dxa"/>
            <w:tcBorders/>
            <w:shd w:fill="auto" w:val="clear"/>
            <w:vAlign w:val="center"/>
          </w:tcPr>
          <w:p>
            <w:pPr>
              <w:pStyle w:val="TableContents"/>
              <w:spacing w:before="0" w:after="0"/>
              <w:ind w:left="0" w:right="0" w:hanging="0"/>
              <w:rPr/>
            </w:pPr>
            <w:r>
              <w:rPr/>
              <w:t>​</w:t>
            </w:r>
          </w:p>
        </w:tc>
        <w:tc>
          <w:tcPr>
            <w:tcW w:w="311" w:type="dxa"/>
            <w:tcBorders/>
            <w:shd w:fill="auto" w:val="clear"/>
            <w:vAlign w:val="center"/>
          </w:tcPr>
          <w:p>
            <w:pPr>
              <w:pStyle w:val="TableContents"/>
              <w:spacing w:before="0" w:after="0"/>
              <w:ind w:left="0" w:right="0" w:hanging="0"/>
              <w:rPr/>
            </w:pPr>
            <w:r>
              <w:rPr/>
              <w:t> </w:t>
            </w:r>
          </w:p>
        </w:tc>
        <w:tc>
          <w:tcPr>
            <w:tcW w:w="84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230</w:t>
            </w:r>
          </w:p>
        </w:tc>
        <w:tc>
          <w:tcPr>
            <w:tcW w:w="154" w:type="dxa"/>
            <w:tcBorders/>
            <w:shd w:fill="auto" w:val="clear"/>
            <w:vAlign w:val="center"/>
          </w:tcPr>
          <w:p>
            <w:pPr>
              <w:pStyle w:val="TableContents"/>
              <w:spacing w:before="0" w:after="0"/>
              <w:ind w:left="0" w:right="0" w:hanging="0"/>
              <w:rPr/>
            </w:pPr>
            <w:r>
              <w:rPr/>
              <w:t>​</w:t>
            </w:r>
          </w:p>
        </w:tc>
      </w:tr>
      <w:tr>
        <w:trPr/>
        <w:tc>
          <w:tcPr>
            <w:tcW w:w="39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2023</w:t>
            </w:r>
          </w:p>
        </w:tc>
        <w:tc>
          <w:tcPr>
            <w:tcW w:w="110" w:type="dxa"/>
            <w:tcBorders/>
            <w:shd w:fill="CCEEFF" w:val="clear"/>
            <w:vAlign w:val="center"/>
          </w:tcPr>
          <w:p>
            <w:pPr>
              <w:pStyle w:val="TableContents"/>
              <w:spacing w:before="0" w:after="0"/>
              <w:ind w:left="0" w:right="0" w:hanging="0"/>
              <w:rPr/>
            </w:pPr>
            <w:r>
              <w:rPr/>
              <w:t>​</w:t>
            </w:r>
          </w:p>
        </w:tc>
        <w:tc>
          <w:tcPr>
            <w:tcW w:w="324" w:type="dxa"/>
            <w:tcBorders/>
            <w:shd w:fill="CCEEFF" w:val="clear"/>
            <w:vAlign w:val="center"/>
          </w:tcPr>
          <w:p>
            <w:pPr>
              <w:pStyle w:val="TableContents"/>
              <w:spacing w:before="0" w:after="0"/>
              <w:ind w:left="0" w:right="0" w:hanging="0"/>
              <w:rPr/>
            </w:pPr>
            <w:r>
              <w:rPr/>
              <w:t> </w:t>
            </w:r>
          </w:p>
        </w:tc>
        <w:tc>
          <w:tcPr>
            <w:tcW w:w="10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4,459</w:t>
            </w:r>
          </w:p>
        </w:tc>
        <w:tc>
          <w:tcPr>
            <w:tcW w:w="110" w:type="dxa"/>
            <w:tcBorders/>
            <w:shd w:fill="CCEEFF" w:val="clear"/>
            <w:vAlign w:val="center"/>
          </w:tcPr>
          <w:p>
            <w:pPr>
              <w:pStyle w:val="TableContents"/>
              <w:spacing w:before="0" w:after="0"/>
              <w:ind w:left="0" w:right="0" w:hanging="0"/>
              <w:rPr/>
            </w:pPr>
            <w:r>
              <w:rPr/>
              <w:t>​</w:t>
            </w:r>
          </w:p>
        </w:tc>
        <w:tc>
          <w:tcPr>
            <w:tcW w:w="311" w:type="dxa"/>
            <w:tcBorders/>
            <w:shd w:fill="CCEEFF" w:val="clear"/>
            <w:vAlign w:val="center"/>
          </w:tcPr>
          <w:p>
            <w:pPr>
              <w:pStyle w:val="TableContents"/>
              <w:spacing w:before="0" w:after="0"/>
              <w:ind w:left="0" w:right="0" w:hanging="0"/>
              <w:rPr/>
            </w:pPr>
            <w:r>
              <w:rPr/>
              <w:t> </w:t>
            </w:r>
          </w:p>
        </w:tc>
        <w:tc>
          <w:tcPr>
            <w:tcW w:w="844" w:type="dxa"/>
            <w:tcBorders/>
            <w:shd w:fill="CCEEFF" w:val="clear"/>
            <w:vAlign w:val="center"/>
          </w:tcPr>
          <w:p>
            <w:pPr>
              <w:pStyle w:val="TableContents"/>
              <w:spacing w:before="0" w:after="0"/>
              <w:ind w:left="0" w:right="0" w:hanging="0"/>
              <w:jc w:val="right"/>
              <w:rPr/>
            </w:pPr>
            <w:r>
              <w:rPr/>
              <w:t>—</w:t>
            </w:r>
          </w:p>
        </w:tc>
        <w:tc>
          <w:tcPr>
            <w:tcW w:w="154" w:type="dxa"/>
            <w:tcBorders/>
            <w:shd w:fill="CCEEFF" w:val="clear"/>
            <w:vAlign w:val="center"/>
          </w:tcPr>
          <w:p>
            <w:pPr>
              <w:pStyle w:val="TableContents"/>
              <w:spacing w:before="0" w:after="0"/>
              <w:ind w:left="0" w:right="0" w:hanging="0"/>
              <w:rPr/>
            </w:pPr>
            <w:r>
              <w:rPr/>
              <w:t>​</w:t>
            </w:r>
          </w:p>
        </w:tc>
      </w:tr>
      <w:tr>
        <w:trPr/>
        <w:tc>
          <w:tcPr>
            <w:tcW w:w="39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2024</w:t>
            </w:r>
          </w:p>
        </w:tc>
        <w:tc>
          <w:tcPr>
            <w:tcW w:w="110" w:type="dxa"/>
            <w:tcBorders/>
            <w:shd w:fill="auto" w:val="clear"/>
            <w:vAlign w:val="center"/>
          </w:tcPr>
          <w:p>
            <w:pPr>
              <w:pStyle w:val="TableContents"/>
              <w:spacing w:before="0" w:after="0"/>
              <w:ind w:left="0" w:right="0" w:hanging="0"/>
              <w:rPr/>
            </w:pPr>
            <w:r>
              <w:rPr/>
              <w:t>​</w:t>
            </w:r>
          </w:p>
        </w:tc>
        <w:tc>
          <w:tcPr>
            <w:tcW w:w="324" w:type="dxa"/>
            <w:tcBorders/>
            <w:shd w:fill="auto" w:val="clear"/>
            <w:vAlign w:val="center"/>
          </w:tcPr>
          <w:p>
            <w:pPr>
              <w:pStyle w:val="TableContents"/>
              <w:spacing w:before="0" w:after="0"/>
              <w:ind w:left="0" w:right="0" w:hanging="0"/>
              <w:rPr/>
            </w:pPr>
            <w:r>
              <w:rPr/>
              <w:t> </w:t>
            </w:r>
          </w:p>
        </w:tc>
        <w:tc>
          <w:tcPr>
            <w:tcW w:w="10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4,464</w:t>
            </w:r>
          </w:p>
        </w:tc>
        <w:tc>
          <w:tcPr>
            <w:tcW w:w="110" w:type="dxa"/>
            <w:tcBorders/>
            <w:shd w:fill="auto" w:val="clear"/>
            <w:vAlign w:val="center"/>
          </w:tcPr>
          <w:p>
            <w:pPr>
              <w:pStyle w:val="TableContents"/>
              <w:spacing w:before="0" w:after="0"/>
              <w:ind w:left="0" w:right="0" w:hanging="0"/>
              <w:rPr/>
            </w:pPr>
            <w:r>
              <w:rPr/>
              <w:t>​</w:t>
            </w:r>
          </w:p>
        </w:tc>
        <w:tc>
          <w:tcPr>
            <w:tcW w:w="311" w:type="dxa"/>
            <w:tcBorders/>
            <w:shd w:fill="auto" w:val="clear"/>
            <w:vAlign w:val="center"/>
          </w:tcPr>
          <w:p>
            <w:pPr>
              <w:pStyle w:val="TableContents"/>
              <w:spacing w:before="0" w:after="0"/>
              <w:ind w:left="0" w:right="0" w:hanging="0"/>
              <w:rPr/>
            </w:pPr>
            <w:r>
              <w:rPr/>
              <w:t> </w:t>
            </w:r>
          </w:p>
        </w:tc>
        <w:tc>
          <w:tcPr>
            <w:tcW w:w="844" w:type="dxa"/>
            <w:tcBorders/>
            <w:shd w:fill="auto" w:val="clear"/>
            <w:vAlign w:val="center"/>
          </w:tcPr>
          <w:p>
            <w:pPr>
              <w:pStyle w:val="TableContents"/>
              <w:spacing w:before="0" w:after="0"/>
              <w:ind w:left="0" w:right="0" w:hanging="0"/>
              <w:jc w:val="right"/>
              <w:rPr/>
            </w:pPr>
            <w:r>
              <w:rPr/>
              <w:t>—</w:t>
            </w:r>
          </w:p>
        </w:tc>
        <w:tc>
          <w:tcPr>
            <w:tcW w:w="154" w:type="dxa"/>
            <w:tcBorders/>
            <w:shd w:fill="auto" w:val="clear"/>
            <w:vAlign w:val="center"/>
          </w:tcPr>
          <w:p>
            <w:pPr>
              <w:pStyle w:val="TableContents"/>
              <w:spacing w:before="0" w:after="0"/>
              <w:ind w:left="0" w:right="0" w:hanging="0"/>
              <w:rPr/>
            </w:pPr>
            <w:r>
              <w:rPr/>
              <w:t>​</w:t>
            </w:r>
          </w:p>
        </w:tc>
      </w:tr>
      <w:tr>
        <w:trPr/>
        <w:tc>
          <w:tcPr>
            <w:tcW w:w="39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2025</w:t>
            </w:r>
          </w:p>
        </w:tc>
        <w:tc>
          <w:tcPr>
            <w:tcW w:w="110" w:type="dxa"/>
            <w:tcBorders/>
            <w:shd w:fill="CCEEFF" w:val="clear"/>
            <w:vAlign w:val="center"/>
          </w:tcPr>
          <w:p>
            <w:pPr>
              <w:pStyle w:val="TableContents"/>
              <w:spacing w:before="0" w:after="0"/>
              <w:ind w:left="0" w:right="0" w:hanging="0"/>
              <w:rPr/>
            </w:pPr>
            <w:r>
              <w:rPr/>
              <w:t>​</w:t>
            </w:r>
          </w:p>
        </w:tc>
        <w:tc>
          <w:tcPr>
            <w:tcW w:w="324" w:type="dxa"/>
            <w:tcBorders/>
            <w:shd w:fill="CCEEFF" w:val="clear"/>
            <w:vAlign w:val="center"/>
          </w:tcPr>
          <w:p>
            <w:pPr>
              <w:pStyle w:val="TableContents"/>
              <w:spacing w:before="0" w:after="0"/>
              <w:ind w:left="0" w:right="0" w:hanging="0"/>
              <w:rPr/>
            </w:pPr>
            <w:r>
              <w:rPr/>
              <w:t> </w:t>
            </w:r>
          </w:p>
        </w:tc>
        <w:tc>
          <w:tcPr>
            <w:tcW w:w="10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4,382</w:t>
            </w:r>
          </w:p>
        </w:tc>
        <w:tc>
          <w:tcPr>
            <w:tcW w:w="110" w:type="dxa"/>
            <w:tcBorders/>
            <w:shd w:fill="CCEEFF" w:val="clear"/>
            <w:vAlign w:val="center"/>
          </w:tcPr>
          <w:p>
            <w:pPr>
              <w:pStyle w:val="TableContents"/>
              <w:spacing w:before="0" w:after="0"/>
              <w:ind w:left="0" w:right="0" w:hanging="0"/>
              <w:rPr/>
            </w:pPr>
            <w:r>
              <w:rPr/>
              <w:t>​</w:t>
            </w:r>
          </w:p>
        </w:tc>
        <w:tc>
          <w:tcPr>
            <w:tcW w:w="311" w:type="dxa"/>
            <w:tcBorders/>
            <w:shd w:fill="CCEEFF" w:val="clear"/>
            <w:vAlign w:val="center"/>
          </w:tcPr>
          <w:p>
            <w:pPr>
              <w:pStyle w:val="TableContents"/>
              <w:spacing w:before="0" w:after="0"/>
              <w:ind w:left="0" w:right="0" w:hanging="0"/>
              <w:rPr/>
            </w:pPr>
            <w:r>
              <w:rPr/>
              <w:t> </w:t>
            </w:r>
          </w:p>
        </w:tc>
        <w:tc>
          <w:tcPr>
            <w:tcW w:w="844" w:type="dxa"/>
            <w:tcBorders/>
            <w:shd w:fill="CCEEFF" w:val="clear"/>
            <w:vAlign w:val="center"/>
          </w:tcPr>
          <w:p>
            <w:pPr>
              <w:pStyle w:val="TableContents"/>
              <w:spacing w:before="0" w:after="0"/>
              <w:ind w:left="0" w:right="0" w:hanging="0"/>
              <w:jc w:val="right"/>
              <w:rPr/>
            </w:pPr>
            <w:r>
              <w:rPr/>
              <w:t>—</w:t>
            </w:r>
          </w:p>
        </w:tc>
        <w:tc>
          <w:tcPr>
            <w:tcW w:w="154" w:type="dxa"/>
            <w:tcBorders/>
            <w:shd w:fill="CCEEFF" w:val="clear"/>
            <w:vAlign w:val="center"/>
          </w:tcPr>
          <w:p>
            <w:pPr>
              <w:pStyle w:val="TableContents"/>
              <w:spacing w:before="0" w:after="0"/>
              <w:ind w:left="0" w:right="0" w:hanging="0"/>
              <w:rPr/>
            </w:pPr>
            <w:r>
              <w:rPr/>
              <w:t>​</w:t>
            </w:r>
          </w:p>
        </w:tc>
      </w:tr>
      <w:tr>
        <w:trPr/>
        <w:tc>
          <w:tcPr>
            <w:tcW w:w="39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Thereafter</w:t>
            </w:r>
          </w:p>
        </w:tc>
        <w:tc>
          <w:tcPr>
            <w:tcW w:w="110" w:type="dxa"/>
            <w:tcBorders/>
            <w:shd w:fill="auto" w:val="clear"/>
            <w:vAlign w:val="center"/>
          </w:tcPr>
          <w:p>
            <w:pPr>
              <w:pStyle w:val="TableContents"/>
              <w:spacing w:before="0" w:after="0"/>
              <w:ind w:left="0" w:right="0" w:hanging="0"/>
              <w:rPr/>
            </w:pPr>
            <w:r>
              <w:rPr/>
              <w:t>​</w:t>
            </w:r>
          </w:p>
        </w:tc>
        <w:tc>
          <w:tcPr>
            <w:tcW w:w="324"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12,531</w:t>
            </w:r>
          </w:p>
        </w:tc>
        <w:tc>
          <w:tcPr>
            <w:tcW w:w="110" w:type="dxa"/>
            <w:tcBorders/>
            <w:shd w:fill="auto" w:val="clear"/>
            <w:vAlign w:val="center"/>
          </w:tcPr>
          <w:p>
            <w:pPr>
              <w:pStyle w:val="TableContents"/>
              <w:spacing w:before="0" w:after="0"/>
              <w:ind w:left="0" w:right="0" w:hanging="0"/>
              <w:rPr/>
            </w:pPr>
            <w:r>
              <w:rPr/>
              <w:t>​</w:t>
            </w:r>
          </w:p>
        </w:tc>
        <w:tc>
          <w:tcPr>
            <w:tcW w:w="3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44"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54" w:type="dxa"/>
            <w:tcBorders/>
            <w:shd w:fill="auto" w:val="clear"/>
            <w:vAlign w:val="center"/>
          </w:tcPr>
          <w:p>
            <w:pPr>
              <w:pStyle w:val="TableContents"/>
              <w:spacing w:before="0" w:after="0"/>
              <w:ind w:left="0" w:right="0" w:hanging="0"/>
              <w:rPr/>
            </w:pPr>
            <w:r>
              <w:rPr/>
              <w:t>​</w:t>
            </w:r>
          </w:p>
        </w:tc>
      </w:tr>
      <w:tr>
        <w:trPr/>
        <w:tc>
          <w:tcPr>
            <w:tcW w:w="39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Lease Payments</w:t>
            </w:r>
          </w:p>
        </w:tc>
        <w:tc>
          <w:tcPr>
            <w:tcW w:w="110" w:type="dxa"/>
            <w:tcBorders/>
            <w:shd w:fill="CCEEFF" w:val="clear"/>
            <w:vAlign w:val="center"/>
          </w:tcPr>
          <w:p>
            <w:pPr>
              <w:pStyle w:val="TableContents"/>
              <w:spacing w:before="0" w:after="0"/>
              <w:ind w:left="0" w:right="0" w:hanging="0"/>
              <w:rPr/>
            </w:pPr>
            <w:r>
              <w:rPr/>
              <w:t>​</w:t>
            </w:r>
          </w:p>
        </w:tc>
        <w:tc>
          <w:tcPr>
            <w:tcW w:w="324"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4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35,796</w:t>
            </w:r>
          </w:p>
        </w:tc>
        <w:tc>
          <w:tcPr>
            <w:tcW w:w="110" w:type="dxa"/>
            <w:tcBorders/>
            <w:shd w:fill="CCEEFF" w:val="clear"/>
            <w:vAlign w:val="center"/>
          </w:tcPr>
          <w:p>
            <w:pPr>
              <w:pStyle w:val="TableContents"/>
              <w:spacing w:before="0" w:after="0"/>
              <w:ind w:left="0" w:right="0" w:hanging="0"/>
              <w:rPr/>
            </w:pPr>
            <w:r>
              <w:rPr/>
              <w:t>​</w:t>
            </w:r>
          </w:p>
        </w:tc>
        <w:tc>
          <w:tcPr>
            <w:tcW w:w="311" w:type="dxa"/>
            <w:tcBorders/>
            <w:shd w:fill="CCEEFF" w:val="clear"/>
            <w:vAlign w:val="center"/>
          </w:tcPr>
          <w:p>
            <w:pPr>
              <w:pStyle w:val="TableContents"/>
              <w:spacing w:before="0" w:after="0"/>
              <w:ind w:left="0" w:right="0" w:hanging="0"/>
              <w:rPr/>
            </w:pPr>
            <w:r>
              <w:rPr/>
              <w:t>​</w:t>
            </w:r>
          </w:p>
        </w:tc>
        <w:tc>
          <w:tcPr>
            <w:tcW w:w="84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1,145</w:t>
            </w:r>
          </w:p>
        </w:tc>
        <w:tc>
          <w:tcPr>
            <w:tcW w:w="154" w:type="dxa"/>
            <w:tcBorders/>
            <w:shd w:fill="CCEEFF" w:val="clear"/>
            <w:vAlign w:val="center"/>
          </w:tcPr>
          <w:p>
            <w:pPr>
              <w:pStyle w:val="TableContents"/>
              <w:spacing w:before="0" w:after="0"/>
              <w:ind w:left="0" w:right="0" w:hanging="0"/>
              <w:rPr/>
            </w:pPr>
            <w:r>
              <w:rPr/>
              <w:t>​</w:t>
            </w:r>
          </w:p>
        </w:tc>
      </w:tr>
      <w:tr>
        <w:trPr/>
        <w:tc>
          <w:tcPr>
            <w:tcW w:w="39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Less amount representing interest</w:t>
            </w:r>
          </w:p>
        </w:tc>
        <w:tc>
          <w:tcPr>
            <w:tcW w:w="110" w:type="dxa"/>
            <w:tcBorders/>
            <w:shd w:fill="auto" w:val="clear"/>
            <w:vAlign w:val="center"/>
          </w:tcPr>
          <w:p>
            <w:pPr>
              <w:pStyle w:val="TableContents"/>
              <w:spacing w:before="0" w:after="0"/>
              <w:ind w:left="0" w:right="0" w:hanging="0"/>
              <w:rPr/>
            </w:pPr>
            <w:r>
              <w:rPr/>
              <w:t>​</w:t>
            </w:r>
          </w:p>
        </w:tc>
        <w:tc>
          <w:tcPr>
            <w:tcW w:w="324" w:type="dxa"/>
            <w:tcBorders/>
            <w:shd w:fill="auto" w:val="clear"/>
            <w:vAlign w:val="center"/>
          </w:tcPr>
          <w:p>
            <w:pPr>
              <w:pStyle w:val="TableContents"/>
              <w:spacing w:before="0" w:after="0"/>
              <w:ind w:left="0" w:right="0" w:hanging="0"/>
              <w:rPr/>
            </w:pPr>
            <w:r>
              <w:rPr/>
              <w:t>​</w:t>
            </w:r>
          </w:p>
        </w:tc>
        <w:tc>
          <w:tcPr>
            <w:tcW w:w="1041" w:type="dxa"/>
            <w:tcBorders/>
            <w:shd w:fill="auto" w:val="clear"/>
            <w:vAlign w:val="center"/>
          </w:tcPr>
          <w:p>
            <w:pPr>
              <w:pStyle w:val="TableContents"/>
              <w:spacing w:before="0" w:after="0"/>
              <w:ind w:left="0" w:right="0" w:hanging="0"/>
              <w:rPr/>
            </w:pPr>
            <w:r>
              <w:rPr/>
              <w:t>​</w:t>
            </w:r>
          </w:p>
        </w:tc>
        <w:tc>
          <w:tcPr>
            <w:tcW w:w="110" w:type="dxa"/>
            <w:tcBorders/>
            <w:shd w:fill="auto" w:val="clear"/>
            <w:vAlign w:val="center"/>
          </w:tcPr>
          <w:p>
            <w:pPr>
              <w:pStyle w:val="TableContents"/>
              <w:spacing w:before="0" w:after="0"/>
              <w:ind w:left="0" w:right="0" w:hanging="0"/>
              <w:rPr/>
            </w:pPr>
            <w:r>
              <w:rPr/>
              <w:t>​</w:t>
            </w:r>
          </w:p>
        </w:tc>
        <w:tc>
          <w:tcPr>
            <w:tcW w:w="3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4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154" w:type="dxa"/>
            <w:tcBorders/>
            <w:shd w:fill="auto" w:val="clear"/>
            <w:vAlign w:val="center"/>
          </w:tcPr>
          <w:p>
            <w:pPr>
              <w:pStyle w:val="TableContents"/>
              <w:spacing w:before="0" w:after="0"/>
              <w:ind w:left="0" w:right="0" w:hanging="0"/>
              <w:rPr/>
            </w:pPr>
            <w:r>
              <w:rPr/>
              <w:t>​</w:t>
            </w:r>
          </w:p>
        </w:tc>
      </w:tr>
      <w:tr>
        <w:trPr/>
        <w:tc>
          <w:tcPr>
            <w:tcW w:w="39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Present value of minimum lease payments</w:t>
            </w:r>
          </w:p>
        </w:tc>
        <w:tc>
          <w:tcPr>
            <w:tcW w:w="110" w:type="dxa"/>
            <w:tcBorders/>
            <w:shd w:fill="CCEEFF" w:val="clear"/>
            <w:vAlign w:val="center"/>
          </w:tcPr>
          <w:p>
            <w:pPr>
              <w:pStyle w:val="TableContents"/>
              <w:spacing w:before="0" w:after="0"/>
              <w:ind w:left="0" w:right="0" w:hanging="0"/>
              <w:rPr/>
            </w:pPr>
            <w:r>
              <w:rPr/>
              <w:t>​</w:t>
            </w:r>
          </w:p>
        </w:tc>
        <w:tc>
          <w:tcPr>
            <w:tcW w:w="324" w:type="dxa"/>
            <w:tcBorders/>
            <w:shd w:fill="CCEEFF" w:val="clear"/>
            <w:vAlign w:val="center"/>
          </w:tcPr>
          <w:p>
            <w:pPr>
              <w:pStyle w:val="TableContents"/>
              <w:spacing w:before="0" w:after="0"/>
              <w:ind w:left="0" w:right="0" w:hanging="0"/>
              <w:rPr/>
            </w:pPr>
            <w:r>
              <w:rPr/>
              <w:t>​</w:t>
            </w:r>
          </w:p>
        </w:tc>
        <w:tc>
          <w:tcPr>
            <w:tcW w:w="1041" w:type="dxa"/>
            <w:tcBorders/>
            <w:shd w:fill="CCEEFF" w:val="clear"/>
            <w:vAlign w:val="center"/>
          </w:tcPr>
          <w:p>
            <w:pPr>
              <w:pStyle w:val="TableContents"/>
              <w:spacing w:before="0" w:after="0"/>
              <w:ind w:left="0" w:right="0" w:hanging="0"/>
              <w:rPr/>
            </w:pPr>
            <w:r>
              <w:rPr/>
              <w:t>​</w:t>
            </w:r>
          </w:p>
        </w:tc>
        <w:tc>
          <w:tcPr>
            <w:tcW w:w="110" w:type="dxa"/>
            <w:tcBorders/>
            <w:shd w:fill="CCEEFF" w:val="clear"/>
            <w:vAlign w:val="center"/>
          </w:tcPr>
          <w:p>
            <w:pPr>
              <w:pStyle w:val="TableContents"/>
              <w:spacing w:before="0" w:after="0"/>
              <w:ind w:left="0" w:right="0" w:hanging="0"/>
              <w:rPr/>
            </w:pPr>
            <w:r>
              <w:rPr/>
              <w:t>​</w:t>
            </w:r>
          </w:p>
        </w:tc>
        <w:tc>
          <w:tcPr>
            <w:tcW w:w="311" w:type="dxa"/>
            <w:tcBorders/>
            <w:shd w:fill="CCEEFF" w:val="clear"/>
            <w:vAlign w:val="center"/>
          </w:tcPr>
          <w:p>
            <w:pPr>
              <w:pStyle w:val="TableContents"/>
              <w:spacing w:before="0" w:after="0"/>
              <w:ind w:left="0" w:right="0" w:hanging="0"/>
              <w:rPr/>
            </w:pPr>
            <w:r>
              <w:rPr/>
              <w:t>​</w:t>
            </w:r>
          </w:p>
        </w:tc>
        <w:tc>
          <w:tcPr>
            <w:tcW w:w="84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1,107</w:t>
            </w:r>
          </w:p>
        </w:tc>
        <w:tc>
          <w:tcPr>
            <w:tcW w:w="154" w:type="dxa"/>
            <w:tcBorders/>
            <w:shd w:fill="CCEEFF" w:val="clear"/>
            <w:vAlign w:val="center"/>
          </w:tcPr>
          <w:p>
            <w:pPr>
              <w:pStyle w:val="TableContents"/>
              <w:spacing w:before="0" w:after="0"/>
              <w:ind w:left="0" w:right="0" w:hanging="0"/>
              <w:rPr/>
            </w:pPr>
            <w:r>
              <w:rPr/>
              <w:t>​</w:t>
            </w:r>
          </w:p>
        </w:tc>
      </w:tr>
      <w:tr>
        <w:trPr/>
        <w:tc>
          <w:tcPr>
            <w:tcW w:w="39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Less current portion</w:t>
            </w:r>
          </w:p>
        </w:tc>
        <w:tc>
          <w:tcPr>
            <w:tcW w:w="110" w:type="dxa"/>
            <w:tcBorders/>
            <w:shd w:fill="auto" w:val="clear"/>
            <w:vAlign w:val="center"/>
          </w:tcPr>
          <w:p>
            <w:pPr>
              <w:pStyle w:val="TableContents"/>
              <w:spacing w:before="0" w:after="0"/>
              <w:ind w:left="0" w:right="0" w:hanging="0"/>
              <w:rPr/>
            </w:pPr>
            <w:r>
              <w:rPr/>
              <w:t>​</w:t>
            </w:r>
          </w:p>
        </w:tc>
        <w:tc>
          <w:tcPr>
            <w:tcW w:w="324" w:type="dxa"/>
            <w:tcBorders/>
            <w:shd w:fill="auto" w:val="clear"/>
            <w:vAlign w:val="center"/>
          </w:tcPr>
          <w:p>
            <w:pPr>
              <w:pStyle w:val="TableContents"/>
              <w:spacing w:before="0" w:after="0"/>
              <w:ind w:left="0" w:right="0" w:hanging="0"/>
              <w:rPr/>
            </w:pPr>
            <w:r>
              <w:rPr/>
              <w:t>​</w:t>
            </w:r>
          </w:p>
        </w:tc>
        <w:tc>
          <w:tcPr>
            <w:tcW w:w="1041" w:type="dxa"/>
            <w:tcBorders/>
            <w:shd w:fill="auto" w:val="clear"/>
            <w:vAlign w:val="center"/>
          </w:tcPr>
          <w:p>
            <w:pPr>
              <w:pStyle w:val="TableContents"/>
              <w:spacing w:before="0" w:after="0"/>
              <w:ind w:left="0" w:right="0" w:hanging="0"/>
              <w:rPr/>
            </w:pPr>
            <w:r>
              <w:rPr/>
              <w:t>​</w:t>
            </w:r>
          </w:p>
        </w:tc>
        <w:tc>
          <w:tcPr>
            <w:tcW w:w="110" w:type="dxa"/>
            <w:tcBorders/>
            <w:shd w:fill="auto" w:val="clear"/>
            <w:vAlign w:val="center"/>
          </w:tcPr>
          <w:p>
            <w:pPr>
              <w:pStyle w:val="TableContents"/>
              <w:spacing w:before="0" w:after="0"/>
              <w:ind w:left="0" w:right="0" w:hanging="0"/>
              <w:rPr/>
            </w:pPr>
            <w:r>
              <w:rPr/>
              <w:t>​</w:t>
            </w:r>
          </w:p>
        </w:tc>
        <w:tc>
          <w:tcPr>
            <w:tcW w:w="3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4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(882)</w:t>
            </w:r>
          </w:p>
        </w:tc>
        <w:tc>
          <w:tcPr>
            <w:tcW w:w="154" w:type="dxa"/>
            <w:tcBorders/>
            <w:shd w:fill="auto" w:val="clear"/>
            <w:vAlign w:val="center"/>
          </w:tcPr>
          <w:p>
            <w:pPr>
              <w:pStyle w:val="TableContents"/>
              <w:spacing w:before="0" w:after="0"/>
              <w:ind w:left="0" w:right="0" w:hanging="0"/>
              <w:rPr/>
            </w:pPr>
            <w:r>
              <w:rPr/>
              <w:t>​</w:t>
            </w:r>
          </w:p>
        </w:tc>
      </w:tr>
      <w:tr>
        <w:trPr/>
        <w:tc>
          <w:tcPr>
            <w:tcW w:w="39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Capital lease obligations, net of current portion</w:t>
            </w:r>
          </w:p>
        </w:tc>
        <w:tc>
          <w:tcPr>
            <w:tcW w:w="110" w:type="dxa"/>
            <w:tcBorders/>
            <w:shd w:fill="CCEEFF" w:val="clear"/>
            <w:vAlign w:val="center"/>
          </w:tcPr>
          <w:p>
            <w:pPr>
              <w:pStyle w:val="TableContents"/>
              <w:spacing w:before="0" w:after="0"/>
              <w:ind w:left="0" w:right="0" w:hanging="0"/>
              <w:rPr/>
            </w:pPr>
            <w:r>
              <w:rPr/>
              <w:t>​</w:t>
            </w:r>
          </w:p>
        </w:tc>
        <w:tc>
          <w:tcPr>
            <w:tcW w:w="324" w:type="dxa"/>
            <w:tcBorders/>
            <w:shd w:fill="CCEEFF" w:val="clear"/>
            <w:vAlign w:val="center"/>
          </w:tcPr>
          <w:p>
            <w:pPr>
              <w:pStyle w:val="TableContents"/>
              <w:spacing w:before="0" w:after="0"/>
              <w:ind w:left="0" w:right="0" w:hanging="0"/>
              <w:rPr/>
            </w:pPr>
            <w:r>
              <w:rPr/>
              <w:t>​</w:t>
            </w:r>
          </w:p>
        </w:tc>
        <w:tc>
          <w:tcPr>
            <w:tcW w:w="1041" w:type="dxa"/>
            <w:tcBorders/>
            <w:shd w:fill="CCEEFF" w:val="clear"/>
            <w:vAlign w:val="center"/>
          </w:tcPr>
          <w:p>
            <w:pPr>
              <w:pStyle w:val="TableContents"/>
              <w:spacing w:before="0" w:after="0"/>
              <w:ind w:left="0" w:right="0" w:hanging="0"/>
              <w:rPr/>
            </w:pPr>
            <w:r>
              <w:rPr/>
              <w:t>​</w:t>
            </w:r>
          </w:p>
        </w:tc>
        <w:tc>
          <w:tcPr>
            <w:tcW w:w="110" w:type="dxa"/>
            <w:tcBorders/>
            <w:shd w:fill="CCEEFF" w:val="clear"/>
            <w:vAlign w:val="center"/>
          </w:tcPr>
          <w:p>
            <w:pPr>
              <w:pStyle w:val="TableContents"/>
              <w:spacing w:before="0" w:after="0"/>
              <w:ind w:left="0" w:right="0" w:hanging="0"/>
              <w:rPr/>
            </w:pPr>
            <w:r>
              <w:rPr/>
              <w:t>​</w:t>
            </w:r>
          </w:p>
        </w:tc>
        <w:tc>
          <w:tcPr>
            <w:tcW w:w="3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44"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225</w:t>
            </w:r>
          </w:p>
        </w:tc>
        <w:tc>
          <w:tcPr>
            <w:tcW w:w="154" w:type="dxa"/>
            <w:tcBorders/>
            <w:shd w:fill="CCEEFF" w:val="clear"/>
            <w:vAlign w:val="center"/>
          </w:tcPr>
          <w:p>
            <w:pPr>
              <w:pStyle w:val="TableContents"/>
              <w:spacing w:before="0" w:after="0"/>
              <w:ind w:left="0" w:right="0" w:hanging="0"/>
              <w:rPr/>
            </w:pPr>
            <w:r>
              <w:rPr/>
              <w:t>​</w:t>
            </w:r>
          </w:p>
        </w:tc>
      </w:tr>
      <w:tr>
        <w:trPr/>
        <w:tc>
          <w:tcPr>
            <w:tcW w:w="3961" w:type="dxa"/>
            <w:tcBorders/>
            <w:shd w:fill="auto" w:val="clear"/>
            <w:vAlign w:val="center"/>
          </w:tcPr>
          <w:p>
            <w:pPr>
              <w:pStyle w:val="TableContents"/>
              <w:spacing w:before="0" w:after="0"/>
              <w:ind w:left="0" w:right="0" w:hanging="0"/>
              <w:rPr/>
            </w:pPr>
            <w:r>
              <w:rPr/>
              <w:t>​</w:t>
            </w:r>
          </w:p>
        </w:tc>
        <w:tc>
          <w:tcPr>
            <w:tcW w:w="110" w:type="dxa"/>
            <w:tcBorders/>
            <w:shd w:fill="auto" w:val="clear"/>
            <w:vAlign w:val="center"/>
          </w:tcPr>
          <w:p>
            <w:pPr>
              <w:pStyle w:val="TableContents"/>
              <w:spacing w:before="0" w:after="0"/>
              <w:ind w:left="0" w:right="0" w:hanging="0"/>
              <w:rPr/>
            </w:pPr>
            <w:r>
              <w:rPr/>
              <w:t>​</w:t>
            </w:r>
          </w:p>
        </w:tc>
        <w:tc>
          <w:tcPr>
            <w:tcW w:w="324" w:type="dxa"/>
            <w:tcBorders/>
            <w:shd w:fill="auto" w:val="clear"/>
            <w:vAlign w:val="center"/>
          </w:tcPr>
          <w:p>
            <w:pPr>
              <w:pStyle w:val="TableContents"/>
              <w:spacing w:before="0" w:after="0"/>
              <w:ind w:left="0" w:right="0" w:hanging="0"/>
              <w:rPr/>
            </w:pPr>
            <w:r>
              <w:rPr/>
              <w:t>​</w:t>
            </w:r>
          </w:p>
        </w:tc>
        <w:tc>
          <w:tcPr>
            <w:tcW w:w="1041" w:type="dxa"/>
            <w:tcBorders/>
            <w:shd w:fill="auto" w:val="clear"/>
            <w:vAlign w:val="center"/>
          </w:tcPr>
          <w:p>
            <w:pPr>
              <w:pStyle w:val="TableContents"/>
              <w:spacing w:before="0" w:after="0"/>
              <w:ind w:left="0" w:right="0" w:hanging="0"/>
              <w:rPr/>
            </w:pPr>
            <w:r>
              <w:rPr/>
              <w:t>​</w:t>
            </w:r>
          </w:p>
        </w:tc>
        <w:tc>
          <w:tcPr>
            <w:tcW w:w="110" w:type="dxa"/>
            <w:tcBorders/>
            <w:shd w:fill="auto" w:val="clear"/>
            <w:vAlign w:val="center"/>
          </w:tcPr>
          <w:p>
            <w:pPr>
              <w:pStyle w:val="TableContents"/>
              <w:spacing w:before="0" w:after="0"/>
              <w:ind w:left="0" w:right="0" w:hanging="0"/>
              <w:rPr/>
            </w:pPr>
            <w:r>
              <w:rPr/>
              <w:t>​</w:t>
            </w:r>
          </w:p>
        </w:tc>
        <w:tc>
          <w:tcPr>
            <w:tcW w:w="311" w:type="dxa"/>
            <w:tcBorders/>
            <w:shd w:fill="auto" w:val="clear"/>
            <w:vAlign w:val="center"/>
          </w:tcPr>
          <w:p>
            <w:pPr>
              <w:pStyle w:val="TableContents"/>
              <w:spacing w:before="0" w:after="0"/>
              <w:ind w:left="0" w:right="0" w:hanging="0"/>
              <w:rPr/>
            </w:pPr>
            <w:r>
              <w:rPr/>
              <w:t>​</w:t>
            </w:r>
          </w:p>
        </w:tc>
        <w:tc>
          <w:tcPr>
            <w:tcW w:w="844"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bookmarkStart w:id="1906" w:name="Tc_x7wcR_0RBEe265R9cyo_vw_7_2"/>
      <w:bookmarkStart w:id="1907" w:name="Tc_9cgv4xT_u0mhEYIcHzBTNg_7_0"/>
      <w:bookmarkStart w:id="1908" w:name="Tc_Z61oQ-qTbUWOCp5ERBKpSA_6_3"/>
      <w:bookmarkStart w:id="1909" w:name="Tc_xoNJxAy36U-ZyOMavjZ7eg_6_0"/>
      <w:bookmarkStart w:id="1910" w:name="Tc_YnEET47ChEWKdUkRbGGvUg_5_0"/>
      <w:bookmarkStart w:id="1911" w:name="Tc_orYvO-uVYEKhS4FCr1thig_4_0"/>
      <w:bookmarkStart w:id="1912" w:name="Tc_rK85ABsPREy9gZcirGMmsA_3_0"/>
      <w:bookmarkStart w:id="1913" w:name="Tc_I2-1U8uQK0S6rj_fZ7LySw_2_0"/>
      <w:bookmarkStart w:id="1914" w:name="Tc_9Cs4SAD8p0iNcByPkgzRAQ_1_2"/>
      <w:bookmarkStart w:id="1915" w:name="Tc_i6jj4Ja4hEu0LTCCQ_8e3w_1_0"/>
      <w:bookmarkStart w:id="1916" w:name="_16a49a97_4ae0_4fcc_a133_c1049b35644b"/>
      <w:bookmarkStart w:id="1917" w:name="Tc_dlQYs984f0yrVZv6-u4Cig_6_5"/>
      <w:bookmarkStart w:id="1918" w:name="Tc_MhQXmL08Zky6lvqmD_OrbA_6_2"/>
      <w:bookmarkStart w:id="1919" w:name="Tc_SiFnKod7Q0eAl3-sxJKk0Q_5_0"/>
      <w:bookmarkStart w:id="1920" w:name="Tc_RIib_J_KJEu5N7LKRVjuSw_4_5"/>
      <w:bookmarkStart w:id="1921" w:name="Tc_MYjw-nZ_Nk2fEP0zgZVwJg_4_2"/>
      <w:bookmarkStart w:id="1922" w:name="Tc_zcWiCQKk4Eee3ssj0dLC9w_4_0"/>
      <w:bookmarkStart w:id="1923" w:name="Tc_wY7IFEC9o0a7ffx1cjZU5w_3_2"/>
      <w:bookmarkStart w:id="1924" w:name="Tc_yUwwrwUgnUKmeQpqlpdYhw_2_5"/>
      <w:bookmarkStart w:id="1925" w:name="Tc_ZLVo7z--n0aaAylxV9Qx4g_2_2"/>
      <w:bookmarkStart w:id="1926" w:name="Tc_v-POWLFiWUGxdYHlf21ftw_1_5"/>
      <w:bookmarkStart w:id="1927" w:name="Tc_QcO_mBZNB0qFzvLQqjVwMw_1_2"/>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r>
        <w:rPr>
          <w:rFonts w:ascii="Times New Roman;Times;serif" w:hAnsi="Times New Roman;Times;serif"/>
          <w:b/>
          <w:sz w:val="20"/>
        </w:rPr>
        <w:t>8.    GOODWILL AND OTHER INTANGIBLE ASSETS</w:t>
      </w:r>
    </w:p>
    <w:p>
      <w:pPr>
        <w:pStyle w:val="TextBody"/>
        <w:spacing w:before="0" w:after="0"/>
        <w:ind w:left="360" w:right="0" w:hanging="0"/>
        <w:jc w:val="both"/>
        <w:rPr>
          <w:rFonts w:ascii="Times New Roman;Times;serif" w:hAnsi="Times New Roman;Times;serif"/>
          <w:sz w:val="20"/>
        </w:rPr>
      </w:pPr>
      <w:r>
        <w:rPr>
          <w:rFonts w:ascii="Times New Roman;Times;serif" w:hAnsi="Times New Roman;Times;serif"/>
          <w:sz w:val="20"/>
        </w:rPr>
        <w:t>Goodwill and other intangible assets are as follows:</w:t>
      </w:r>
    </w:p>
    <w:p>
      <w:pPr>
        <w:pStyle w:val="TextBody"/>
        <w:spacing w:before="0" w:after="0"/>
        <w:ind w:left="360" w:right="0" w:hanging="0"/>
        <w:jc w:val="both"/>
        <w:rPr/>
      </w:pPr>
      <w:r>
        <w:rPr/>
        <w:t>​</w:t>
      </w:r>
    </w:p>
    <w:tbl>
      <w:tblPr>
        <w:tblW w:w="5319" w:type="dxa"/>
        <w:jc w:val="left"/>
        <w:tblInd w:w="0" w:type="dxa"/>
        <w:tblCellMar>
          <w:top w:w="0" w:type="dxa"/>
          <w:left w:w="0" w:type="dxa"/>
          <w:bottom w:w="0" w:type="dxa"/>
          <w:right w:w="0" w:type="dxa"/>
        </w:tblCellMar>
      </w:tblPr>
      <w:tblGrid>
        <w:gridCol w:w="2311"/>
        <w:gridCol w:w="109"/>
        <w:gridCol w:w="252"/>
        <w:gridCol w:w="933"/>
        <w:gridCol w:w="109"/>
        <w:gridCol w:w="472"/>
        <w:gridCol w:w="1133"/>
      </w:tblGrid>
      <w:tr>
        <w:trPr/>
        <w:tc>
          <w:tcPr>
            <w:tcW w:w="23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1467485" cy="175260"/>
                      <wp:effectExtent l="0" t="0" r="0" b="0"/>
                      <wp:wrapNone/>
                      <wp:docPr id="315" name="Frame315"/>
                      <a:graphic xmlns:a="http://schemas.openxmlformats.org/drawingml/2006/main">
                        <a:graphicData uri="http://schemas.microsoft.com/office/word/2010/wordprocessingShape">
                          <wps:wsp>
                            <wps:cNvSpPr txBox="1"/>
                            <wps:spPr>
                              <a:xfrm>
                                <a:off x="0" y="0"/>
                                <a:ext cx="14674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9215" cy="175260"/>
                      <wp:effectExtent l="0" t="0" r="0" b="0"/>
                      <wp:wrapNone/>
                      <wp:docPr id="316" name="Frame31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5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160020" cy="175260"/>
                      <wp:effectExtent l="0" t="0" r="0" b="0"/>
                      <wp:wrapNone/>
                      <wp:docPr id="317" name="Frame317"/>
                      <a:graphic xmlns:a="http://schemas.openxmlformats.org/drawingml/2006/main">
                        <a:graphicData uri="http://schemas.microsoft.com/office/word/2010/wordprocessingShape">
                          <wps:wsp>
                            <wps:cNvSpPr txBox="1"/>
                            <wps:spPr>
                              <a:xfrm>
                                <a:off x="0" y="0"/>
                                <a:ext cx="16002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592455" cy="175260"/>
                      <wp:effectExtent l="0" t="0" r="0" b="0"/>
                      <wp:wrapNone/>
                      <wp:docPr id="318" name="Frame318"/>
                      <a:graphic xmlns:a="http://schemas.openxmlformats.org/drawingml/2006/main">
                        <a:graphicData uri="http://schemas.microsoft.com/office/word/2010/wordprocessingShape">
                          <wps:wsp>
                            <wps:cNvSpPr txBox="1"/>
                            <wps:spPr>
                              <a:xfrm>
                                <a:off x="0" y="0"/>
                                <a:ext cx="5924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9215" cy="175260"/>
                      <wp:effectExtent l="0" t="0" r="0" b="0"/>
                      <wp:wrapNone/>
                      <wp:docPr id="319" name="Frame31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7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299720" cy="175260"/>
                      <wp:effectExtent l="0" t="0" r="0" b="0"/>
                      <wp:wrapNone/>
                      <wp:docPr id="320" name="Frame320"/>
                      <a:graphic xmlns:a="http://schemas.openxmlformats.org/drawingml/2006/main">
                        <a:graphicData uri="http://schemas.microsoft.com/office/word/2010/wordprocessingShape">
                          <wps:wsp>
                            <wps:cNvSpPr txBox="1"/>
                            <wps:spPr>
                              <a:xfrm>
                                <a:off x="0" y="0"/>
                                <a:ext cx="29972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3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719455" cy="175260"/>
                      <wp:effectExtent l="0" t="0" r="0" b="0"/>
                      <wp:wrapNone/>
                      <wp:docPr id="321" name="Frame321"/>
                      <a:graphic xmlns:a="http://schemas.openxmlformats.org/drawingml/2006/main">
                        <a:graphicData uri="http://schemas.microsoft.com/office/word/2010/wordprocessingShape">
                          <wps:wsp>
                            <wps:cNvSpPr txBox="1"/>
                            <wps:spPr>
                              <a:xfrm>
                                <a:off x="0" y="0"/>
                                <a:ext cx="7194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31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1185"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June 30, </w:t>
            </w:r>
          </w:p>
        </w:tc>
        <w:tc>
          <w:tcPr>
            <w:tcW w:w="109" w:type="dxa"/>
            <w:tcBorders/>
            <w:shd w:fill="auto" w:val="clear"/>
            <w:vAlign w:val="center"/>
          </w:tcPr>
          <w:p>
            <w:pPr>
              <w:pStyle w:val="TableContents"/>
              <w:spacing w:before="0" w:after="1"/>
              <w:ind w:left="0" w:right="0" w:hanging="0"/>
              <w:rPr/>
            </w:pPr>
            <w:r>
              <w:rPr/>
              <w:t>​</w:t>
            </w:r>
          </w:p>
        </w:tc>
        <w:tc>
          <w:tcPr>
            <w:tcW w:w="1605"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231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118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09" w:type="dxa"/>
            <w:tcBorders/>
            <w:shd w:fill="auto" w:val="clear"/>
            <w:vAlign w:val="center"/>
          </w:tcPr>
          <w:p>
            <w:pPr>
              <w:pStyle w:val="TableContents"/>
              <w:spacing w:before="0" w:after="1"/>
              <w:ind w:left="0" w:right="0" w:hanging="0"/>
              <w:rPr/>
            </w:pPr>
            <w:r>
              <w:rPr/>
              <w:t>​</w:t>
            </w:r>
          </w:p>
        </w:tc>
        <w:tc>
          <w:tcPr>
            <w:tcW w:w="160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2020</w:t>
            </w:r>
          </w:p>
        </w:tc>
      </w:tr>
      <w:tr>
        <w:trPr/>
        <w:tc>
          <w:tcPr>
            <w:tcW w:w="2311"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1185"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09" w:type="dxa"/>
            <w:tcBorders/>
            <w:shd w:fill="auto" w:val="clear"/>
            <w:vAlign w:val="center"/>
          </w:tcPr>
          <w:p>
            <w:pPr>
              <w:pStyle w:val="TableContents"/>
              <w:spacing w:before="0" w:after="1"/>
              <w:ind w:left="0" w:right="0" w:hanging="0"/>
              <w:rPr/>
            </w:pPr>
            <w:r>
              <w:rPr/>
              <w:t>​</w:t>
            </w:r>
          </w:p>
        </w:tc>
        <w:tc>
          <w:tcPr>
            <w:tcW w:w="472" w:type="dxa"/>
            <w:tcBorders/>
            <w:shd w:fill="auto" w:val="clear"/>
            <w:vAlign w:val="center"/>
          </w:tcPr>
          <w:p>
            <w:pPr>
              <w:pStyle w:val="TableContents"/>
              <w:spacing w:before="0" w:after="1"/>
              <w:ind w:left="0" w:right="0" w:hanging="0"/>
              <w:jc w:val="center"/>
              <w:rPr/>
            </w:pPr>
            <w:r>
              <w:rPr/>
              <w:t>    </w:t>
            </w:r>
          </w:p>
        </w:tc>
        <w:tc>
          <w:tcPr>
            <w:tcW w:w="1133" w:type="dxa"/>
            <w:tcBorders/>
            <w:shd w:fill="auto" w:val="clear"/>
            <w:vAlign w:val="center"/>
          </w:tcPr>
          <w:p>
            <w:pPr>
              <w:pStyle w:val="TableContents"/>
              <w:spacing w:before="0" w:after="1"/>
              <w:ind w:left="0" w:right="0" w:hanging="0"/>
              <w:jc w:val="center"/>
              <w:rPr/>
            </w:pPr>
            <w:r>
              <w:rPr/>
              <w:t>​</w:t>
            </w:r>
          </w:p>
        </w:tc>
      </w:tr>
      <w:tr>
        <w:trPr/>
        <w:tc>
          <w:tcPr>
            <w:tcW w:w="23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Goodwill</w:t>
            </w:r>
          </w:p>
        </w:tc>
        <w:tc>
          <w:tcPr>
            <w:tcW w:w="109" w:type="dxa"/>
            <w:tcBorders/>
            <w:shd w:fill="CCEEFF" w:val="clear"/>
            <w:vAlign w:val="center"/>
          </w:tcPr>
          <w:p>
            <w:pPr>
              <w:pStyle w:val="TableContents"/>
              <w:spacing w:before="0" w:after="1"/>
              <w:ind w:left="0" w:right="0" w:hanging="0"/>
              <w:rPr/>
            </w:pPr>
            <w:r>
              <w:rPr/>
              <w:t>​</w:t>
            </w:r>
          </w:p>
        </w:tc>
        <w:tc>
          <w:tcPr>
            <w:tcW w:w="25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218,184</w:t>
            </w:r>
          </w:p>
        </w:tc>
        <w:tc>
          <w:tcPr>
            <w:tcW w:w="109" w:type="dxa"/>
            <w:tcBorders/>
            <w:shd w:fill="CCEEFF" w:val="clear"/>
            <w:vAlign w:val="center"/>
          </w:tcPr>
          <w:p>
            <w:pPr>
              <w:pStyle w:val="TableContents"/>
              <w:spacing w:before="0" w:after="1"/>
              <w:ind w:left="0" w:right="0" w:hanging="0"/>
              <w:rPr/>
            </w:pPr>
            <w:r>
              <w:rPr/>
              <w:t>​</w:t>
            </w:r>
          </w:p>
        </w:tc>
        <w:tc>
          <w:tcPr>
            <w:tcW w:w="472"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3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16,329</w:t>
            </w:r>
          </w:p>
        </w:tc>
      </w:tr>
      <w:tr>
        <w:trPr/>
        <w:tc>
          <w:tcPr>
            <w:tcW w:w="23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intangible assets, net</w:t>
            </w:r>
          </w:p>
        </w:tc>
        <w:tc>
          <w:tcPr>
            <w:tcW w:w="109" w:type="dxa"/>
            <w:tcBorders/>
            <w:shd w:fill="auto" w:val="clear"/>
            <w:vAlign w:val="center"/>
          </w:tcPr>
          <w:p>
            <w:pPr>
              <w:pStyle w:val="TableContents"/>
              <w:spacing w:before="0" w:after="1"/>
              <w:ind w:left="0" w:right="0" w:hanging="0"/>
              <w:rPr/>
            </w:pPr>
            <w:r>
              <w:rPr/>
              <w:t>​</w:t>
            </w:r>
          </w:p>
        </w:tc>
        <w:tc>
          <w:tcPr>
            <w:tcW w:w="252"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33"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2,167</w:t>
            </w:r>
          </w:p>
        </w:tc>
        <w:tc>
          <w:tcPr>
            <w:tcW w:w="109" w:type="dxa"/>
            <w:tcBorders/>
            <w:shd w:fill="auto" w:val="clear"/>
            <w:vAlign w:val="center"/>
          </w:tcPr>
          <w:p>
            <w:pPr>
              <w:pStyle w:val="TableContents"/>
              <w:spacing w:before="0" w:after="1"/>
              <w:ind w:left="0" w:right="0" w:hanging="0"/>
              <w:rPr/>
            </w:pPr>
            <w:r>
              <w:rPr/>
              <w:t>​</w:t>
            </w:r>
          </w:p>
        </w:tc>
        <w:tc>
          <w:tcPr>
            <w:tcW w:w="472"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133"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2,382</w:t>
            </w:r>
          </w:p>
        </w:tc>
      </w:tr>
      <w:tr>
        <w:trPr/>
        <w:tc>
          <w:tcPr>
            <w:tcW w:w="2311" w:type="dxa"/>
            <w:tcBorders/>
            <w:shd w:fill="CCEEFF" w:val="clear"/>
            <w:vAlign w:val="center"/>
          </w:tcPr>
          <w:p>
            <w:pPr>
              <w:pStyle w:val="TableContents"/>
              <w:spacing w:before="0" w:after="1"/>
              <w:ind w:left="0" w:right="0" w:hanging="0"/>
              <w:rPr/>
            </w:pPr>
            <w:r>
              <w:rPr/>
              <w:t>​</w:t>
            </w:r>
          </w:p>
        </w:tc>
        <w:tc>
          <w:tcPr>
            <w:tcW w:w="109" w:type="dxa"/>
            <w:tcBorders/>
            <w:shd w:fill="CCEEFF" w:val="clear"/>
            <w:vAlign w:val="center"/>
          </w:tcPr>
          <w:p>
            <w:pPr>
              <w:pStyle w:val="TableContents"/>
              <w:spacing w:before="0" w:after="1"/>
              <w:ind w:left="0" w:right="0" w:hanging="0"/>
              <w:rPr/>
            </w:pPr>
            <w:r>
              <w:rPr/>
              <w:t>​</w:t>
            </w:r>
          </w:p>
        </w:tc>
        <w:tc>
          <w:tcPr>
            <w:tcW w:w="252"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220,818</w:t>
            </w:r>
          </w:p>
        </w:tc>
        <w:tc>
          <w:tcPr>
            <w:tcW w:w="109" w:type="dxa"/>
            <w:tcBorders/>
            <w:shd w:fill="CCEEFF" w:val="clear"/>
            <w:vAlign w:val="center"/>
          </w:tcPr>
          <w:p>
            <w:pPr>
              <w:pStyle w:val="TableContents"/>
              <w:spacing w:before="0" w:after="1"/>
              <w:ind w:left="0" w:right="0" w:hanging="0"/>
              <w:rPr/>
            </w:pPr>
            <w:r>
              <w:rPr/>
              <w:t>​</w:t>
            </w:r>
          </w:p>
        </w:tc>
        <w:tc>
          <w:tcPr>
            <w:tcW w:w="472"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133"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18,711</w:t>
            </w:r>
          </w:p>
        </w:tc>
      </w:tr>
    </w:tbl>
    <w:p>
      <w:pPr>
        <w:pStyle w:val="TextBody"/>
        <w:spacing w:before="0" w:after="240"/>
        <w:ind w:left="432" w:right="0" w:hanging="0"/>
        <w:jc w:val="both"/>
        <w:rPr/>
      </w:pPr>
      <w:r>
        <w:rPr/>
        <w:t>​</w:t>
      </w:r>
    </w:p>
    <w:p>
      <w:pPr>
        <w:pStyle w:val="TextBody"/>
        <w:spacing w:before="0" w:after="0"/>
        <w:ind w:left="432" w:right="0" w:hanging="0"/>
        <w:jc w:val="both"/>
        <w:rPr>
          <w:rFonts w:ascii="Times New Roman;Times;serif" w:hAnsi="Times New Roman;Times;serif"/>
          <w:sz w:val="20"/>
        </w:rPr>
      </w:pPr>
      <w:r>
        <w:rPr>
          <w:rFonts w:ascii="Times New Roman;Times;serif" w:hAnsi="Times New Roman;Times;serif"/>
          <w:sz w:val="20"/>
        </w:rPr>
        <w:t>The changes in the carrying amount of goodwill for the six months ended June 30, 2021 are as follows:</w:t>
      </w:r>
    </w:p>
    <w:p>
      <w:pPr>
        <w:pStyle w:val="TextBody"/>
        <w:spacing w:before="0" w:after="0"/>
        <w:ind w:left="0" w:right="0" w:hanging="0"/>
        <w:rPr/>
      </w:pPr>
      <w:r>
        <w:rPr/>
        <w:t>​</w:t>
      </w:r>
    </w:p>
    <w:tbl>
      <w:tblPr>
        <w:tblW w:w="4642" w:type="dxa"/>
        <w:jc w:val="left"/>
        <w:tblInd w:w="0" w:type="dxa"/>
        <w:tblCellMar>
          <w:top w:w="0" w:type="dxa"/>
          <w:left w:w="0" w:type="dxa"/>
          <w:bottom w:w="0" w:type="dxa"/>
          <w:right w:w="0" w:type="dxa"/>
        </w:tblCellMar>
      </w:tblPr>
      <w:tblGrid>
        <w:gridCol w:w="3436"/>
        <w:gridCol w:w="109"/>
        <w:gridCol w:w="211"/>
        <w:gridCol w:w="886"/>
      </w:tblGrid>
      <w:tr>
        <w:trPr/>
        <w:tc>
          <w:tcPr>
            <w:tcW w:w="34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181860" cy="175260"/>
                      <wp:effectExtent l="0" t="0" r="0" b="0"/>
                      <wp:wrapNone/>
                      <wp:docPr id="322" name="Frame322"/>
                      <a:graphic xmlns:a="http://schemas.openxmlformats.org/drawingml/2006/main">
                        <a:graphicData uri="http://schemas.microsoft.com/office/word/2010/wordprocessingShape">
                          <wps:wsp>
                            <wps:cNvSpPr txBox="1"/>
                            <wps:spPr>
                              <a:xfrm>
                                <a:off x="0" y="0"/>
                                <a:ext cx="2181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9215" cy="175260"/>
                      <wp:effectExtent l="0" t="0" r="0" b="0"/>
                      <wp:wrapNone/>
                      <wp:docPr id="323" name="Frame32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133985" cy="175260"/>
                      <wp:effectExtent l="0" t="0" r="0" b="0"/>
                      <wp:wrapNone/>
                      <wp:docPr id="324" name="Frame32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562610" cy="175260"/>
                      <wp:effectExtent l="0" t="0" r="0" b="0"/>
                      <wp:wrapNone/>
                      <wp:docPr id="325" name="Frame325"/>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4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Balance, January 1, 2021</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16,329</w:t>
            </w:r>
          </w:p>
        </w:tc>
      </w:tr>
      <w:tr>
        <w:trPr/>
        <w:tc>
          <w:tcPr>
            <w:tcW w:w="34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Acquisition of Taxamo</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201,580</w:t>
            </w:r>
          </w:p>
        </w:tc>
      </w:tr>
      <w:tr>
        <w:trPr/>
        <w:tc>
          <w:tcPr>
            <w:tcW w:w="34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Acquisition of Tellutax</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4,700</w:t>
            </w:r>
          </w:p>
        </w:tc>
      </w:tr>
      <w:tr>
        <w:trPr/>
        <w:tc>
          <w:tcPr>
            <w:tcW w:w="34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Foreign currency translation adjustments</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(4,425)</w:t>
            </w:r>
          </w:p>
        </w:tc>
      </w:tr>
      <w:tr>
        <w:trPr/>
        <w:tc>
          <w:tcPr>
            <w:tcW w:w="34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Balance, June 30, 2021, gross</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218,184</w:t>
            </w:r>
          </w:p>
        </w:tc>
      </w:tr>
      <w:tr>
        <w:trPr/>
        <w:tc>
          <w:tcPr>
            <w:tcW w:w="34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Accumulated impairment losses</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34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Balance, June 30, 2021, net</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218,184</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360"/>
        <w:jc w:val="both"/>
        <w:rPr>
          <w:rFonts w:ascii="Times New Roman;Times;serif" w:hAnsi="Times New Roman;Times;serif"/>
          <w:sz w:val="20"/>
        </w:rPr>
      </w:pPr>
      <w:bookmarkStart w:id="1928" w:name="Tc_OAZzYIxklk2nC_jDaOWxCQ_7_4"/>
      <w:bookmarkStart w:id="1929" w:name="Tc_M5bp1VU1zEa8tFvA6-iVag_7_1"/>
      <w:bookmarkStart w:id="1930" w:name="Tc_PJpehUNPA0mig4ppuh8V4g_7_0"/>
      <w:bookmarkStart w:id="1931" w:name="Tc_MDMY6M5300KqaG6SluoTsg_6_4"/>
      <w:bookmarkStart w:id="1932" w:name="Tc_p_fg4fra1ku9jMLdhE4rBg_6_1"/>
      <w:bookmarkStart w:id="1933" w:name="Tc_Q6kz4fMSUUqgbMkBABgLTA_5_1"/>
      <w:bookmarkStart w:id="1934" w:name="Tc_3d7fRddFy0m-BUSeAydCDw_3_4"/>
      <w:bookmarkStart w:id="1935" w:name="Tc_kr4ZJM6cY0yaApzFJ0Qq-g_3_1"/>
      <w:bookmarkStart w:id="1936" w:name="Tc_ISNIj1_dX0uAAOazHWlwPQ_3_0"/>
      <w:bookmarkStart w:id="1937" w:name="Tc_jlHLdxOUJE-JoFeaSYyPwg_2_4"/>
      <w:bookmarkStart w:id="1938" w:name="Tc_v6hc4v1Qu0aCELnetEU6Rg_2_1"/>
      <w:bookmarkStart w:id="1939" w:name="Tc_oyzm7v_74kC9PcMZ7bgUqA_1_1"/>
      <w:bookmarkStart w:id="1940" w:name="Tc_lmpMSd3tgUeD1uKigdiHAg_9_4"/>
      <w:bookmarkStart w:id="1941" w:name="Tc_tkzrbzdiIEe4BG2QVFpY6Q_9_1"/>
      <w:bookmarkStart w:id="1942" w:name="Tc_BCBqMBPDSEKDk98AglPMlg_9_0"/>
      <w:bookmarkStart w:id="1943" w:name="Tc_o2y82ppVwkSKRAj63Y28OQ_8_0"/>
      <w:bookmarkStart w:id="1944" w:name="Tc_Fz78Y76bEEWLgnFnrv4Dow_7_4"/>
      <w:bookmarkStart w:id="1945" w:name="Tc_ZDcNqxvCekWmy0kvpPvpEg_7_1"/>
      <w:bookmarkStart w:id="1946" w:name="Tc_i_wch6tgMky8Jmw6EXAsxA_7_0"/>
      <w:bookmarkStart w:id="1947" w:name="Tc_T4htizKuK0GsS0-gYoLp8Q_5_0"/>
      <w:bookmarkStart w:id="1948" w:name="Tc_qHONGzzFn0iewT3yhUdVQg_4_0"/>
      <w:bookmarkStart w:id="1949" w:name="Tc_xmwaZYjeQUaTRizeo32Aew_3_1"/>
      <w:bookmarkStart w:id="1950" w:name="Tc_kRVl2ZgwxEKvrA77oG06sA_2_4"/>
      <w:bookmarkStart w:id="1951" w:name="Tc_iDBWd_R72UWgA0LfjS5Srw_2_1"/>
      <w:bookmarkStart w:id="1952" w:name="Tc_oVCpQkQo4UWxejaA1wpBmw_1_4"/>
      <w:bookmarkStart w:id="1953" w:name="Tc_1A_PQxAj8keJpB6P1o8T8w_1_1"/>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r>
        <w:rPr>
          <w:rFonts w:ascii="Times New Roman;Times;serif" w:hAnsi="Times New Roman;Times;serif"/>
          <w:sz w:val="20"/>
        </w:rPr>
        <w:t>The Company has recognized various amortizable other intangible assets in connection with acquisitions, including related to customer relationships, technology, and tradenames. The following tables provide additional information for other intangible assets, which are individually not material to the condensed consolidated financial statements:</w:t>
      </w:r>
    </w:p>
    <w:p>
      <w:pPr>
        <w:pStyle w:val="TextBody"/>
        <w:spacing w:before="0" w:after="0"/>
        <w:ind w:left="0" w:right="0" w:firstLine="360"/>
        <w:jc w:val="both"/>
        <w:rPr/>
      </w:pPr>
      <w:r>
        <w:rPr/>
        <w:t>​</w:t>
      </w:r>
    </w:p>
    <w:tbl>
      <w:tblPr>
        <w:tblW w:w="6725" w:type="dxa"/>
        <w:jc w:val="left"/>
        <w:tblInd w:w="0" w:type="dxa"/>
        <w:tblCellMar>
          <w:top w:w="0" w:type="dxa"/>
          <w:left w:w="0" w:type="dxa"/>
          <w:bottom w:w="0" w:type="dxa"/>
          <w:right w:w="0" w:type="dxa"/>
        </w:tblCellMar>
      </w:tblPr>
      <w:tblGrid>
        <w:gridCol w:w="3826"/>
        <w:gridCol w:w="320"/>
        <w:gridCol w:w="865"/>
        <w:gridCol w:w="109"/>
        <w:gridCol w:w="380"/>
        <w:gridCol w:w="1225"/>
      </w:tblGrid>
      <w:tr>
        <w:trPr/>
        <w:tc>
          <w:tcPr>
            <w:tcW w:w="38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429510" cy="175260"/>
                      <wp:effectExtent l="0" t="0" r="0" b="0"/>
                      <wp:wrapNone/>
                      <wp:docPr id="326" name="Frame326"/>
                      <a:graphic xmlns:a="http://schemas.openxmlformats.org/drawingml/2006/main">
                        <a:graphicData uri="http://schemas.microsoft.com/office/word/2010/wordprocessingShape">
                          <wps:wsp>
                            <wps:cNvSpPr txBox="1"/>
                            <wps:spPr>
                              <a:xfrm>
                                <a:off x="0" y="0"/>
                                <a:ext cx="2429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03200" cy="175260"/>
                      <wp:effectExtent l="0" t="0" r="0" b="0"/>
                      <wp:wrapNone/>
                      <wp:docPr id="327" name="Frame327"/>
                      <a:graphic xmlns:a="http://schemas.openxmlformats.org/drawingml/2006/main">
                        <a:graphicData uri="http://schemas.microsoft.com/office/word/2010/wordprocessingShape">
                          <wps:wsp>
                            <wps:cNvSpPr txBox="1"/>
                            <wps:spPr>
                              <a:xfrm>
                                <a:off x="0" y="0"/>
                                <a:ext cx="2032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6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549275" cy="175260"/>
                      <wp:effectExtent l="0" t="0" r="0" b="0"/>
                      <wp:wrapNone/>
                      <wp:docPr id="328" name="Frame328"/>
                      <a:graphic xmlns:a="http://schemas.openxmlformats.org/drawingml/2006/main">
                        <a:graphicData uri="http://schemas.microsoft.com/office/word/2010/wordprocessingShape">
                          <wps:wsp>
                            <wps:cNvSpPr txBox="1"/>
                            <wps:spPr>
                              <a:xfrm>
                                <a:off x="0" y="0"/>
                                <a:ext cx="5492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69215" cy="175260"/>
                      <wp:effectExtent l="0" t="0" r="0" b="0"/>
                      <wp:wrapNone/>
                      <wp:docPr id="329" name="Frame32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8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241300" cy="175260"/>
                      <wp:effectExtent l="0" t="0" r="0" b="0"/>
                      <wp:wrapNone/>
                      <wp:docPr id="330" name="Frame330"/>
                      <a:graphic xmlns:a="http://schemas.openxmlformats.org/drawingml/2006/main">
                        <a:graphicData uri="http://schemas.microsoft.com/office/word/2010/wordprocessingShape">
                          <wps:wsp>
                            <wps:cNvSpPr txBox="1"/>
                            <wps:spPr>
                              <a:xfrm>
                                <a:off x="0" y="0"/>
                                <a:ext cx="2413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2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777875" cy="175260"/>
                      <wp:effectExtent l="0" t="0" r="0" b="0"/>
                      <wp:wrapNone/>
                      <wp:docPr id="331" name="Frame331"/>
                      <a:graphic xmlns:a="http://schemas.openxmlformats.org/drawingml/2006/main">
                        <a:graphicData uri="http://schemas.microsoft.com/office/word/2010/wordprocessingShape">
                          <wps:wsp>
                            <wps:cNvSpPr txBox="1"/>
                            <wps:spPr>
                              <a:xfrm>
                                <a:off x="0" y="0"/>
                                <a:ext cx="7778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826" w:type="dxa"/>
            <w:tcBorders/>
            <w:shd w:fill="auto" w:val="clear"/>
            <w:vAlign w:val="center"/>
          </w:tcPr>
          <w:p>
            <w:pPr>
              <w:pStyle w:val="TableContents"/>
              <w:spacing w:before="0" w:after="0"/>
              <w:ind w:left="0" w:right="0" w:hanging="0"/>
              <w:jc w:val="center"/>
              <w:rPr/>
            </w:pPr>
            <w:r>
              <w:rPr/>
              <w:t>​</w:t>
            </w:r>
          </w:p>
        </w:tc>
        <w:tc>
          <w:tcPr>
            <w:tcW w:w="118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w:t>
            </w:r>
          </w:p>
        </w:tc>
        <w:tc>
          <w:tcPr>
            <w:tcW w:w="109" w:type="dxa"/>
            <w:tcBorders/>
            <w:shd w:fill="auto" w:val="clear"/>
            <w:vAlign w:val="center"/>
          </w:tcPr>
          <w:p>
            <w:pPr>
              <w:pStyle w:val="TableContents"/>
              <w:spacing w:before="0" w:after="0"/>
              <w:ind w:left="0" w:right="0" w:hanging="0"/>
              <w:rPr/>
            </w:pPr>
            <w:r>
              <w:rPr/>
              <w:t>​</w:t>
            </w:r>
          </w:p>
        </w:tc>
        <w:tc>
          <w:tcPr>
            <w:tcW w:w="160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3826" w:type="dxa"/>
            <w:tcBorders/>
            <w:shd w:fill="auto" w:val="clear"/>
            <w:vAlign w:val="center"/>
          </w:tcPr>
          <w:p>
            <w:pPr>
              <w:pStyle w:val="TableContents"/>
              <w:spacing w:before="0" w:after="0"/>
              <w:ind w:left="0" w:right="0" w:hanging="0"/>
              <w:jc w:val="center"/>
              <w:rPr/>
            </w:pPr>
            <w:r>
              <w:rPr/>
              <w:t>​</w:t>
            </w:r>
          </w:p>
        </w:tc>
        <w:tc>
          <w:tcPr>
            <w:tcW w:w="118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09" w:type="dxa"/>
            <w:tcBorders/>
            <w:shd w:fill="auto" w:val="clear"/>
            <w:vAlign w:val="center"/>
          </w:tcPr>
          <w:p>
            <w:pPr>
              <w:pStyle w:val="TableContents"/>
              <w:spacing w:before="0" w:after="0"/>
              <w:ind w:left="0" w:right="0" w:hanging="0"/>
              <w:rPr/>
            </w:pPr>
            <w:r>
              <w:rPr/>
              <w:t>​</w:t>
            </w:r>
          </w:p>
        </w:tc>
        <w:tc>
          <w:tcPr>
            <w:tcW w:w="160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r>
      <w:tr>
        <w:trPr/>
        <w:tc>
          <w:tcPr>
            <w:tcW w:w="3826" w:type="dxa"/>
            <w:tcBorders/>
            <w:shd w:fill="auto" w:val="clear"/>
            <w:vAlign w:val="center"/>
          </w:tcPr>
          <w:p>
            <w:pPr>
              <w:pStyle w:val="TableContents"/>
              <w:spacing w:before="0" w:after="0"/>
              <w:ind w:left="0" w:right="0" w:hanging="0"/>
              <w:jc w:val="center"/>
              <w:rPr/>
            </w:pPr>
            <w:r>
              <w:rPr/>
              <w:t>​</w:t>
            </w:r>
          </w:p>
        </w:tc>
        <w:tc>
          <w:tcPr>
            <w:tcW w:w="118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09" w:type="dxa"/>
            <w:tcBorders/>
            <w:shd w:fill="auto" w:val="clear"/>
            <w:vAlign w:val="center"/>
          </w:tcPr>
          <w:p>
            <w:pPr>
              <w:pStyle w:val="TableContents"/>
              <w:spacing w:before="0" w:after="0"/>
              <w:ind w:left="0" w:right="0" w:hanging="0"/>
              <w:rPr/>
            </w:pPr>
            <w:r>
              <w:rPr/>
              <w:t>​</w:t>
            </w:r>
          </w:p>
        </w:tc>
        <w:tc>
          <w:tcPr>
            <w:tcW w:w="380" w:type="dxa"/>
            <w:tcBorders/>
            <w:shd w:fill="auto" w:val="clear"/>
            <w:vAlign w:val="center"/>
          </w:tcPr>
          <w:p>
            <w:pPr>
              <w:pStyle w:val="TableContents"/>
              <w:spacing w:before="0" w:after="0"/>
              <w:ind w:left="0" w:right="0" w:hanging="0"/>
              <w:rPr/>
            </w:pPr>
            <w:r>
              <w:rPr/>
              <w:t>​</w:t>
            </w:r>
          </w:p>
        </w:tc>
        <w:tc>
          <w:tcPr>
            <w:tcW w:w="1225" w:type="dxa"/>
            <w:tcBorders/>
            <w:shd w:fill="auto" w:val="clear"/>
            <w:vAlign w:val="center"/>
          </w:tcPr>
          <w:p>
            <w:pPr>
              <w:pStyle w:val="TableContents"/>
              <w:spacing w:before="0" w:after="0"/>
              <w:ind w:left="0" w:right="0" w:hanging="0"/>
              <w:rPr/>
            </w:pPr>
            <w:r>
              <w:rPr/>
              <w:t>​</w:t>
            </w:r>
          </w:p>
        </w:tc>
      </w:tr>
      <w:tr>
        <w:trPr/>
        <w:tc>
          <w:tcPr>
            <w:tcW w:w="3826" w:type="dxa"/>
            <w:tcBorders/>
            <w:shd w:fill="CCEEFF" w:val="clear"/>
            <w:vAlign w:val="center"/>
          </w:tcPr>
          <w:p>
            <w:pPr>
              <w:pStyle w:val="TableContents"/>
              <w:spacing w:before="0" w:after="0"/>
              <w:ind w:left="0" w:right="0" w:hanging="0"/>
              <w:rPr>
                <w:rFonts w:ascii="Times New Roman;Times;serif" w:hAnsi="Times New Roman;Times;serif"/>
                <w:b/>
                <w:sz w:val="18"/>
                <w:u w:val="single"/>
              </w:rPr>
            </w:pPr>
            <w:r>
              <w:rPr>
                <w:rFonts w:ascii="Times New Roman;Times;serif" w:hAnsi="Times New Roman;Times;serif"/>
                <w:b/>
                <w:sz w:val="18"/>
                <w:u w:val="single"/>
              </w:rPr>
              <w:t>Other intangible assets</w:t>
            </w:r>
          </w:p>
        </w:tc>
        <w:tc>
          <w:tcPr>
            <w:tcW w:w="320" w:type="dxa"/>
            <w:tcBorders/>
            <w:shd w:fill="CCEEFF" w:val="clear"/>
            <w:vAlign w:val="center"/>
          </w:tcPr>
          <w:p>
            <w:pPr>
              <w:pStyle w:val="TableContents"/>
              <w:spacing w:before="0" w:after="0"/>
              <w:ind w:left="0" w:right="0" w:hanging="0"/>
              <w:rPr/>
            </w:pPr>
            <w:r>
              <w:rPr/>
              <w:t>​</w:t>
            </w:r>
          </w:p>
        </w:tc>
        <w:tc>
          <w:tcPr>
            <w:tcW w:w="865" w:type="dxa"/>
            <w:tcBorders/>
            <w:shd w:fill="CCEEFF" w:val="clear"/>
            <w:vAlign w:val="center"/>
          </w:tcPr>
          <w:p>
            <w:pPr>
              <w:pStyle w:val="TableContents"/>
              <w:spacing w:before="0" w:after="0"/>
              <w:ind w:left="0" w:right="0" w:hanging="0"/>
              <w:jc w:val="center"/>
              <w:rPr/>
            </w:pPr>
            <w:r>
              <w:rPr/>
              <w:t>​</w:t>
            </w:r>
          </w:p>
        </w:tc>
        <w:tc>
          <w:tcPr>
            <w:tcW w:w="109" w:type="dxa"/>
            <w:tcBorders/>
            <w:shd w:fill="CCEEFF" w:val="clear"/>
            <w:vAlign w:val="center"/>
          </w:tcPr>
          <w:p>
            <w:pPr>
              <w:pStyle w:val="TableContents"/>
              <w:spacing w:before="0" w:after="0"/>
              <w:ind w:left="0" w:right="0" w:hanging="0"/>
              <w:jc w:val="center"/>
              <w:rPr/>
            </w:pPr>
            <w:r>
              <w:rPr/>
              <w:t>​</w:t>
            </w:r>
          </w:p>
        </w:tc>
        <w:tc>
          <w:tcPr>
            <w:tcW w:w="380" w:type="dxa"/>
            <w:tcBorders/>
            <w:shd w:fill="CCEEFF" w:val="clear"/>
            <w:vAlign w:val="center"/>
          </w:tcPr>
          <w:p>
            <w:pPr>
              <w:pStyle w:val="TableContents"/>
              <w:spacing w:before="0" w:after="0"/>
              <w:ind w:left="0" w:right="0" w:hanging="0"/>
              <w:rPr/>
            </w:pPr>
            <w:r>
              <w:rPr/>
              <w:t>​</w:t>
            </w:r>
          </w:p>
        </w:tc>
        <w:tc>
          <w:tcPr>
            <w:tcW w:w="1225" w:type="dxa"/>
            <w:tcBorders/>
            <w:shd w:fill="CCEEFF" w:val="clear"/>
            <w:vAlign w:val="center"/>
          </w:tcPr>
          <w:p>
            <w:pPr>
              <w:pStyle w:val="TableContents"/>
              <w:spacing w:before="0" w:after="0"/>
              <w:ind w:left="0" w:right="0" w:hanging="0"/>
              <w:jc w:val="center"/>
              <w:rPr/>
            </w:pPr>
            <w:r>
              <w:rPr/>
              <w:t>​</w:t>
            </w:r>
          </w:p>
        </w:tc>
      </w:tr>
      <w:tr>
        <w:trPr/>
        <w:tc>
          <w:tcPr>
            <w:tcW w:w="38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Weighted average amortization period (years)</w:t>
            </w:r>
          </w:p>
        </w:tc>
        <w:tc>
          <w:tcPr>
            <w:tcW w:w="320" w:type="dxa"/>
            <w:tcBorders/>
            <w:shd w:fill="auto" w:val="clear"/>
            <w:vAlign w:val="center"/>
          </w:tcPr>
          <w:p>
            <w:pPr>
              <w:pStyle w:val="TableContents"/>
              <w:spacing w:before="0" w:after="0"/>
              <w:ind w:left="0" w:right="0" w:hanging="0"/>
              <w:rPr/>
            </w:pPr>
            <w:r>
              <w:rPr/>
              <w:t>​</w:t>
            </w:r>
          </w:p>
        </w:tc>
        <w:tc>
          <w:tcPr>
            <w:tcW w:w="86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109" w:type="dxa"/>
            <w:tcBorders/>
            <w:shd w:fill="auto" w:val="clear"/>
            <w:vAlign w:val="center"/>
          </w:tcPr>
          <w:p>
            <w:pPr>
              <w:pStyle w:val="TableContents"/>
              <w:spacing w:before="0" w:after="0"/>
              <w:ind w:left="0" w:right="0" w:hanging="0"/>
              <w:rPr/>
            </w:pPr>
            <w:r>
              <w:rPr/>
              <w:t>​</w:t>
            </w:r>
          </w:p>
        </w:tc>
        <w:tc>
          <w:tcPr>
            <w:tcW w:w="380" w:type="dxa"/>
            <w:tcBorders/>
            <w:shd w:fill="auto" w:val="clear"/>
            <w:vAlign w:val="center"/>
          </w:tcPr>
          <w:p>
            <w:pPr>
              <w:pStyle w:val="TableContents"/>
              <w:spacing w:before="0" w:after="0"/>
              <w:ind w:left="0" w:right="0" w:hanging="0"/>
              <w:rPr/>
            </w:pPr>
            <w:r>
              <w:rPr/>
              <w:t>​</w:t>
            </w:r>
          </w:p>
        </w:tc>
        <w:tc>
          <w:tcPr>
            <w:tcW w:w="122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3826" w:type="dxa"/>
            <w:tcBorders/>
            <w:shd w:fill="CCEEFF" w:val="clear"/>
            <w:vAlign w:val="center"/>
          </w:tcPr>
          <w:p>
            <w:pPr>
              <w:pStyle w:val="TableContents"/>
              <w:spacing w:before="0" w:after="0"/>
              <w:ind w:left="0" w:right="0" w:hanging="0"/>
              <w:rPr/>
            </w:pPr>
            <w:r>
              <w:rPr/>
              <w:t>​</w:t>
            </w:r>
          </w:p>
        </w:tc>
        <w:tc>
          <w:tcPr>
            <w:tcW w:w="320" w:type="dxa"/>
            <w:tcBorders/>
            <w:shd w:fill="CCEEFF" w:val="clear"/>
            <w:vAlign w:val="center"/>
          </w:tcPr>
          <w:p>
            <w:pPr>
              <w:pStyle w:val="TableContents"/>
              <w:spacing w:before="0" w:after="0"/>
              <w:ind w:left="0" w:right="0" w:hanging="0"/>
              <w:rPr/>
            </w:pPr>
            <w:r>
              <w:rPr/>
              <w:t>​</w:t>
            </w:r>
          </w:p>
        </w:tc>
        <w:tc>
          <w:tcPr>
            <w:tcW w:w="865"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380" w:type="dxa"/>
            <w:tcBorders/>
            <w:shd w:fill="CCEEFF" w:val="clear"/>
            <w:vAlign w:val="center"/>
          </w:tcPr>
          <w:p>
            <w:pPr>
              <w:pStyle w:val="TableContents"/>
              <w:spacing w:before="0" w:after="0"/>
              <w:ind w:left="0" w:right="0" w:hanging="0"/>
              <w:rPr/>
            </w:pPr>
            <w:r>
              <w:rPr/>
              <w:t>​</w:t>
            </w:r>
          </w:p>
        </w:tc>
        <w:tc>
          <w:tcPr>
            <w:tcW w:w="1225" w:type="dxa"/>
            <w:tcBorders/>
            <w:shd w:fill="CCEEFF" w:val="clear"/>
            <w:vAlign w:val="center"/>
          </w:tcPr>
          <w:p>
            <w:pPr>
              <w:pStyle w:val="TableContents"/>
              <w:spacing w:before="0" w:after="0"/>
              <w:ind w:left="0" w:right="0" w:hanging="0"/>
              <w:jc w:val="right"/>
              <w:rPr/>
            </w:pPr>
            <w:r>
              <w:rPr/>
              <w:t>​</w:t>
            </w:r>
          </w:p>
        </w:tc>
      </w:tr>
      <w:tr>
        <w:trPr/>
        <w:tc>
          <w:tcPr>
            <w:tcW w:w="38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Gross value</w:t>
            </w:r>
          </w:p>
        </w:tc>
        <w:tc>
          <w:tcPr>
            <w:tcW w:w="32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6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2,952</w:t>
            </w:r>
          </w:p>
        </w:tc>
        <w:tc>
          <w:tcPr>
            <w:tcW w:w="109" w:type="dxa"/>
            <w:tcBorders/>
            <w:shd w:fill="auto" w:val="clear"/>
            <w:vAlign w:val="center"/>
          </w:tcPr>
          <w:p>
            <w:pPr>
              <w:pStyle w:val="TableContents"/>
              <w:spacing w:before="0" w:after="0"/>
              <w:ind w:left="0" w:right="0" w:hanging="0"/>
              <w:rPr/>
            </w:pPr>
            <w:r>
              <w:rPr/>
              <w:t>​</w:t>
            </w:r>
          </w:p>
        </w:tc>
        <w:tc>
          <w:tcPr>
            <w:tcW w:w="38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2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2,825</w:t>
            </w:r>
          </w:p>
        </w:tc>
      </w:tr>
      <w:tr>
        <w:trPr/>
        <w:tc>
          <w:tcPr>
            <w:tcW w:w="38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Accumulated amortization</w:t>
            </w:r>
          </w:p>
        </w:tc>
        <w:tc>
          <w:tcPr>
            <w:tcW w:w="320"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6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(785)</w:t>
            </w:r>
          </w:p>
        </w:tc>
        <w:tc>
          <w:tcPr>
            <w:tcW w:w="109" w:type="dxa"/>
            <w:tcBorders/>
            <w:shd w:fill="CCEEFF" w:val="clear"/>
            <w:vAlign w:val="center"/>
          </w:tcPr>
          <w:p>
            <w:pPr>
              <w:pStyle w:val="TableContents"/>
              <w:spacing w:before="0" w:after="0"/>
              <w:ind w:left="0" w:right="0" w:hanging="0"/>
              <w:rPr/>
            </w:pPr>
            <w:r>
              <w:rPr/>
              <w:t>​</w:t>
            </w:r>
          </w:p>
        </w:tc>
        <w:tc>
          <w:tcPr>
            <w:tcW w:w="380"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22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(443)</w:t>
            </w:r>
          </w:p>
        </w:tc>
      </w:tr>
      <w:tr>
        <w:trPr/>
        <w:tc>
          <w:tcPr>
            <w:tcW w:w="38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Carrying value</w:t>
            </w:r>
          </w:p>
        </w:tc>
        <w:tc>
          <w:tcPr>
            <w:tcW w:w="320"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65"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2,167</w:t>
            </w:r>
          </w:p>
        </w:tc>
        <w:tc>
          <w:tcPr>
            <w:tcW w:w="109" w:type="dxa"/>
            <w:tcBorders/>
            <w:shd w:fill="auto" w:val="clear"/>
            <w:vAlign w:val="center"/>
          </w:tcPr>
          <w:p>
            <w:pPr>
              <w:pStyle w:val="TableContents"/>
              <w:spacing w:before="0" w:after="0"/>
              <w:ind w:left="0" w:right="0" w:hanging="0"/>
              <w:rPr/>
            </w:pPr>
            <w:r>
              <w:rPr/>
              <w:t>​</w:t>
            </w:r>
          </w:p>
        </w:tc>
        <w:tc>
          <w:tcPr>
            <w:tcW w:w="380"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25"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2,382</w:t>
            </w:r>
          </w:p>
        </w:tc>
      </w:tr>
    </w:tbl>
    <w:p>
      <w:pPr>
        <w:pStyle w:val="TextBody"/>
        <w:spacing w:before="0" w:after="0"/>
        <w:ind w:left="0" w:right="0" w:firstLine="360"/>
        <w:jc w:val="both"/>
        <w:rPr/>
      </w:pPr>
      <w:r>
        <w:rPr/>
        <w:t>​</w:t>
      </w:r>
    </w:p>
    <w:tbl>
      <w:tblPr>
        <w:tblW w:w="9708" w:type="dxa"/>
        <w:jc w:val="left"/>
        <w:tblInd w:w="0" w:type="dxa"/>
        <w:tblCellMar>
          <w:top w:w="0" w:type="dxa"/>
          <w:left w:w="0" w:type="dxa"/>
          <w:bottom w:w="0" w:type="dxa"/>
          <w:right w:w="0" w:type="dxa"/>
        </w:tblCellMar>
      </w:tblPr>
      <w:tblGrid>
        <w:gridCol w:w="3556"/>
        <w:gridCol w:w="1034"/>
        <w:gridCol w:w="2071"/>
        <w:gridCol w:w="428"/>
        <w:gridCol w:w="499"/>
        <w:gridCol w:w="1001"/>
        <w:gridCol w:w="428"/>
        <w:gridCol w:w="691"/>
      </w:tblGrid>
      <w:tr>
        <w:trPr/>
        <w:tc>
          <w:tcPr>
            <w:tcW w:w="35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258060" cy="175260"/>
                      <wp:effectExtent l="0" t="0" r="0" b="0"/>
                      <wp:wrapNone/>
                      <wp:docPr id="332" name="Frame332"/>
                      <a:graphic xmlns:a="http://schemas.openxmlformats.org/drawingml/2006/main">
                        <a:graphicData uri="http://schemas.microsoft.com/office/word/2010/wordprocessingShape">
                          <wps:wsp>
                            <wps:cNvSpPr txBox="1"/>
                            <wps:spPr>
                              <a:xfrm>
                                <a:off x="0" y="0"/>
                                <a:ext cx="22580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656590" cy="175260"/>
                      <wp:effectExtent l="0" t="0" r="0" b="0"/>
                      <wp:wrapNone/>
                      <wp:docPr id="333" name="Frame333"/>
                      <a:graphic xmlns:a="http://schemas.openxmlformats.org/drawingml/2006/main">
                        <a:graphicData uri="http://schemas.microsoft.com/office/word/2010/wordprocessingShape">
                          <wps:wsp>
                            <wps:cNvSpPr txBox="1"/>
                            <wps:spPr>
                              <a:xfrm>
                                <a:off x="0" y="0"/>
                                <a:ext cx="6565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1315085" cy="175260"/>
                      <wp:effectExtent l="0" t="0" r="0" b="0"/>
                      <wp:wrapNone/>
                      <wp:docPr id="334" name="Frame334"/>
                      <a:graphic xmlns:a="http://schemas.openxmlformats.org/drawingml/2006/main">
                        <a:graphicData uri="http://schemas.microsoft.com/office/word/2010/wordprocessingShape">
                          <wps:wsp>
                            <wps:cNvSpPr txBox="1"/>
                            <wps:spPr>
                              <a:xfrm>
                                <a:off x="0" y="0"/>
                                <a:ext cx="13150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2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71780" cy="175260"/>
                      <wp:effectExtent l="0" t="0" r="0" b="0"/>
                      <wp:wrapNone/>
                      <wp:docPr id="335" name="Frame335"/>
                      <a:graphic xmlns:a="http://schemas.openxmlformats.org/drawingml/2006/main">
                        <a:graphicData uri="http://schemas.microsoft.com/office/word/2010/wordprocessingShape">
                          <wps:wsp>
                            <wps:cNvSpPr txBox="1"/>
                            <wps:spPr>
                              <a:xfrm>
                                <a:off x="0" y="0"/>
                                <a:ext cx="2717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9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316865" cy="175260"/>
                      <wp:effectExtent l="0" t="0" r="0" b="0"/>
                      <wp:wrapNone/>
                      <wp:docPr id="336" name="Frame336"/>
                      <a:graphic xmlns:a="http://schemas.openxmlformats.org/drawingml/2006/main">
                        <a:graphicData uri="http://schemas.microsoft.com/office/word/2010/wordprocessingShape">
                          <wps:wsp>
                            <wps:cNvSpPr txBox="1"/>
                            <wps:spPr>
                              <a:xfrm>
                                <a:off x="0" y="0"/>
                                <a:ext cx="3168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635635" cy="175260"/>
                      <wp:effectExtent l="0" t="0" r="0" b="0"/>
                      <wp:wrapNone/>
                      <wp:docPr id="337" name="Frame337"/>
                      <a:graphic xmlns:a="http://schemas.openxmlformats.org/drawingml/2006/main">
                        <a:graphicData uri="http://schemas.microsoft.com/office/word/2010/wordprocessingShape">
                          <wps:wsp>
                            <wps:cNvSpPr txBox="1"/>
                            <wps:spPr>
                              <a:xfrm>
                                <a:off x="0" y="0"/>
                                <a:ext cx="6356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2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71780" cy="175260"/>
                      <wp:effectExtent l="0" t="0" r="0" b="0"/>
                      <wp:wrapNone/>
                      <wp:docPr id="338" name="Frame338"/>
                      <a:graphic xmlns:a="http://schemas.openxmlformats.org/drawingml/2006/main">
                        <a:graphicData uri="http://schemas.microsoft.com/office/word/2010/wordprocessingShape">
                          <wps:wsp>
                            <wps:cNvSpPr txBox="1"/>
                            <wps:spPr>
                              <a:xfrm>
                                <a:off x="0" y="0"/>
                                <a:ext cx="2717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438785" cy="175260"/>
                      <wp:effectExtent l="0" t="0" r="0" b="0"/>
                      <wp:wrapNone/>
                      <wp:docPr id="339" name="Frame339"/>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556" w:type="dxa"/>
            <w:tcBorders/>
            <w:shd w:fill="auto" w:val="clear"/>
            <w:vAlign w:val="center"/>
          </w:tcPr>
          <w:p>
            <w:pPr>
              <w:pStyle w:val="TableContents"/>
              <w:spacing w:before="0" w:after="0"/>
              <w:ind w:left="0" w:right="0" w:hanging="0"/>
              <w:jc w:val="both"/>
              <w:rPr/>
            </w:pPr>
            <w:r>
              <w:rPr/>
              <w:t>​</w:t>
            </w:r>
          </w:p>
        </w:tc>
        <w:tc>
          <w:tcPr>
            <w:tcW w:w="6152" w:type="dxa"/>
            <w:gridSpan w:val="7"/>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June 30, 2021</w:t>
            </w:r>
          </w:p>
        </w:tc>
      </w:tr>
      <w:tr>
        <w:trPr/>
        <w:tc>
          <w:tcPr>
            <w:tcW w:w="3556" w:type="dxa"/>
            <w:tcBorders/>
            <w:shd w:fill="auto" w:val="clear"/>
            <w:vAlign w:val="center"/>
          </w:tcPr>
          <w:p>
            <w:pPr>
              <w:pStyle w:val="TableContents"/>
              <w:spacing w:before="0" w:after="0"/>
              <w:ind w:left="0" w:right="0" w:hanging="0"/>
              <w:rPr/>
            </w:pPr>
            <w:r>
              <w:rPr/>
              <w:t>​</w:t>
            </w:r>
          </w:p>
        </w:tc>
        <w:tc>
          <w:tcPr>
            <w:tcW w:w="310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Cost of Revenues, Software Subscriptions</w:t>
            </w:r>
          </w:p>
        </w:tc>
        <w:tc>
          <w:tcPr>
            <w:tcW w:w="428" w:type="dxa"/>
            <w:tcBorders/>
            <w:shd w:fill="auto" w:val="clear"/>
            <w:vAlign w:val="center"/>
          </w:tcPr>
          <w:p>
            <w:pPr>
              <w:pStyle w:val="TableContents"/>
              <w:spacing w:before="0" w:after="0"/>
              <w:ind w:left="0" w:right="0" w:hanging="0"/>
              <w:jc w:val="center"/>
              <w:rPr/>
            </w:pPr>
            <w:r>
              <w:rPr/>
              <w:t>​</w:t>
            </w:r>
          </w:p>
        </w:tc>
        <w:tc>
          <w:tcPr>
            <w:tcW w:w="15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Selling and</w:t>
              <w:br/>
              <w:t>Marketing Expense</w:t>
            </w:r>
          </w:p>
        </w:tc>
        <w:tc>
          <w:tcPr>
            <w:tcW w:w="428" w:type="dxa"/>
            <w:tcBorders/>
            <w:shd w:fill="auto" w:val="clear"/>
            <w:vAlign w:val="center"/>
          </w:tcPr>
          <w:p>
            <w:pPr>
              <w:pStyle w:val="TableContents"/>
              <w:spacing w:before="0" w:after="0"/>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r>
      <w:tr>
        <w:trPr/>
        <w:tc>
          <w:tcPr>
            <w:tcW w:w="3556"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Amortization of acquired intangible assets</w:t>
            </w:r>
          </w:p>
        </w:tc>
        <w:tc>
          <w:tcPr>
            <w:tcW w:w="103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20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428" w:type="dxa"/>
            <w:tcBorders/>
            <w:shd w:fill="CCEEFF" w:val="clear"/>
            <w:vAlign w:val="center"/>
          </w:tcPr>
          <w:p>
            <w:pPr>
              <w:pStyle w:val="TableContents"/>
              <w:spacing w:before="0" w:after="0"/>
              <w:ind w:left="0" w:right="0" w:hanging="0"/>
              <w:rPr/>
            </w:pPr>
            <w:r>
              <w:rPr/>
              <w:t>    </w:t>
            </w:r>
          </w:p>
        </w:tc>
        <w:tc>
          <w:tcPr>
            <w:tcW w:w="49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428"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r>
      <w:tr>
        <w:trPr/>
        <w:tc>
          <w:tcPr>
            <w:tcW w:w="3556" w:type="dxa"/>
            <w:tcBorders/>
            <w:shd w:fill="auto" w:val="clear"/>
            <w:vAlign w:val="center"/>
          </w:tcPr>
          <w:p>
            <w:pPr>
              <w:pStyle w:val="TableContents"/>
              <w:spacing w:before="0" w:after="0"/>
              <w:ind w:left="0" w:right="0" w:hanging="0"/>
              <w:rPr/>
            </w:pPr>
            <w:r>
              <w:rPr/>
              <w:t>​</w:t>
            </w:r>
          </w:p>
        </w:tc>
        <w:tc>
          <w:tcPr>
            <w:tcW w:w="1034" w:type="dxa"/>
            <w:tcBorders/>
            <w:shd w:fill="auto" w:val="clear"/>
            <w:vAlign w:val="center"/>
          </w:tcPr>
          <w:p>
            <w:pPr>
              <w:pStyle w:val="TableContents"/>
              <w:spacing w:before="0" w:after="0"/>
              <w:ind w:left="0" w:right="0" w:hanging="0"/>
              <w:jc w:val="center"/>
              <w:rPr/>
            </w:pPr>
            <w:r>
              <w:rPr/>
              <w:t>​</w:t>
            </w:r>
          </w:p>
        </w:tc>
        <w:tc>
          <w:tcPr>
            <w:tcW w:w="2071" w:type="dxa"/>
            <w:tcBorders/>
            <w:shd w:fill="auto" w:val="clear"/>
            <w:vAlign w:val="center"/>
          </w:tcPr>
          <w:p>
            <w:pPr>
              <w:pStyle w:val="TableContents"/>
              <w:spacing w:before="0" w:after="0"/>
              <w:ind w:left="0" w:right="0" w:hanging="0"/>
              <w:jc w:val="center"/>
              <w:rPr/>
            </w:pPr>
            <w:r>
              <w:rPr/>
              <w:t>​</w:t>
            </w:r>
          </w:p>
        </w:tc>
        <w:tc>
          <w:tcPr>
            <w:tcW w:w="428" w:type="dxa"/>
            <w:tcBorders/>
            <w:shd w:fill="auto" w:val="clear"/>
            <w:vAlign w:val="center"/>
          </w:tcPr>
          <w:p>
            <w:pPr>
              <w:pStyle w:val="TableContents"/>
              <w:spacing w:before="0" w:after="0"/>
              <w:ind w:left="0" w:right="0" w:hanging="0"/>
              <w:jc w:val="center"/>
              <w:rPr/>
            </w:pPr>
            <w:r>
              <w:rPr/>
              <w:t>​</w:t>
            </w:r>
          </w:p>
        </w:tc>
        <w:tc>
          <w:tcPr>
            <w:tcW w:w="499" w:type="dxa"/>
            <w:tcBorders/>
            <w:shd w:fill="auto" w:val="clear"/>
            <w:vAlign w:val="center"/>
          </w:tcPr>
          <w:p>
            <w:pPr>
              <w:pStyle w:val="TableContents"/>
              <w:spacing w:before="0" w:after="0"/>
              <w:ind w:left="0" w:right="0" w:hanging="0"/>
              <w:jc w:val="center"/>
              <w:rPr/>
            </w:pPr>
            <w:r>
              <w:rPr/>
              <w:t>​</w:t>
            </w:r>
          </w:p>
        </w:tc>
        <w:tc>
          <w:tcPr>
            <w:tcW w:w="1001" w:type="dxa"/>
            <w:tcBorders/>
            <w:shd w:fill="auto" w:val="clear"/>
            <w:vAlign w:val="center"/>
          </w:tcPr>
          <w:p>
            <w:pPr>
              <w:pStyle w:val="TableContents"/>
              <w:spacing w:before="0" w:after="0"/>
              <w:ind w:left="0" w:right="0" w:hanging="0"/>
              <w:jc w:val="center"/>
              <w:rPr/>
            </w:pPr>
            <w:r>
              <w:rPr/>
              <w:t>​</w:t>
            </w:r>
          </w:p>
        </w:tc>
        <w:tc>
          <w:tcPr>
            <w:tcW w:w="428"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center"/>
              <w:rPr/>
            </w:pPr>
            <w:r>
              <w:rPr/>
              <w:t>​</w:t>
            </w:r>
          </w:p>
        </w:tc>
      </w:tr>
      <w:tr>
        <w:trPr/>
        <w:tc>
          <w:tcPr>
            <w:tcW w:w="3556" w:type="dxa"/>
            <w:tcBorders/>
            <w:shd w:fill="auto" w:val="clear"/>
            <w:vAlign w:val="center"/>
          </w:tcPr>
          <w:p>
            <w:pPr>
              <w:pStyle w:val="TableContents"/>
              <w:spacing w:before="0" w:after="0"/>
              <w:ind w:left="0" w:right="0" w:hanging="0"/>
              <w:jc w:val="both"/>
              <w:rPr/>
            </w:pPr>
            <w:r>
              <w:rPr/>
              <w:t>​</w:t>
            </w:r>
          </w:p>
        </w:tc>
        <w:tc>
          <w:tcPr>
            <w:tcW w:w="6152" w:type="dxa"/>
            <w:gridSpan w:val="7"/>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 2021</w:t>
            </w:r>
          </w:p>
        </w:tc>
      </w:tr>
      <w:tr>
        <w:trPr/>
        <w:tc>
          <w:tcPr>
            <w:tcW w:w="3556" w:type="dxa"/>
            <w:tcBorders/>
            <w:shd w:fill="auto" w:val="clear"/>
            <w:vAlign w:val="center"/>
          </w:tcPr>
          <w:p>
            <w:pPr>
              <w:pStyle w:val="TableContents"/>
              <w:spacing w:before="0" w:after="0"/>
              <w:ind w:left="0" w:right="0" w:hanging="0"/>
              <w:rPr/>
            </w:pPr>
            <w:r>
              <w:rPr/>
              <w:t>​</w:t>
            </w:r>
          </w:p>
        </w:tc>
        <w:tc>
          <w:tcPr>
            <w:tcW w:w="310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Cost of Revenues, Software Subscriptions</w:t>
            </w:r>
          </w:p>
        </w:tc>
        <w:tc>
          <w:tcPr>
            <w:tcW w:w="428" w:type="dxa"/>
            <w:tcBorders/>
            <w:shd w:fill="auto" w:val="clear"/>
            <w:vAlign w:val="center"/>
          </w:tcPr>
          <w:p>
            <w:pPr>
              <w:pStyle w:val="TableContents"/>
              <w:spacing w:before="0" w:after="0"/>
              <w:ind w:left="0" w:right="0" w:hanging="0"/>
              <w:jc w:val="center"/>
              <w:rPr/>
            </w:pPr>
            <w:r>
              <w:rPr/>
              <w:t>​</w:t>
            </w:r>
          </w:p>
        </w:tc>
        <w:tc>
          <w:tcPr>
            <w:tcW w:w="15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Selling and</w:t>
              <w:br/>
              <w:t>Marketing Expense</w:t>
            </w:r>
          </w:p>
        </w:tc>
        <w:tc>
          <w:tcPr>
            <w:tcW w:w="428" w:type="dxa"/>
            <w:tcBorders/>
            <w:shd w:fill="auto" w:val="clear"/>
            <w:vAlign w:val="center"/>
          </w:tcPr>
          <w:p>
            <w:pPr>
              <w:pStyle w:val="TableContents"/>
              <w:spacing w:before="0" w:after="0"/>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r>
      <w:tr>
        <w:trPr/>
        <w:tc>
          <w:tcPr>
            <w:tcW w:w="3556" w:type="dxa"/>
            <w:tcBorders/>
            <w:shd w:fill="CCEEFF"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Amortization of acquired intangible assets</w:t>
            </w:r>
          </w:p>
        </w:tc>
        <w:tc>
          <w:tcPr>
            <w:tcW w:w="103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20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c>
          <w:tcPr>
            <w:tcW w:w="428" w:type="dxa"/>
            <w:tcBorders/>
            <w:shd w:fill="CCEEFF" w:val="clear"/>
            <w:vAlign w:val="center"/>
          </w:tcPr>
          <w:p>
            <w:pPr>
              <w:pStyle w:val="TableContents"/>
              <w:spacing w:before="0" w:after="0"/>
              <w:ind w:left="0" w:right="0" w:hanging="0"/>
              <w:rPr/>
            </w:pPr>
            <w:r>
              <w:rPr/>
              <w:t>    </w:t>
            </w:r>
          </w:p>
        </w:tc>
        <w:tc>
          <w:tcPr>
            <w:tcW w:w="49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170</w:t>
            </w:r>
          </w:p>
        </w:tc>
        <w:tc>
          <w:tcPr>
            <w:tcW w:w="428"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297</w:t>
            </w:r>
          </w:p>
        </w:tc>
      </w:tr>
    </w:tbl>
    <w:p>
      <w:pPr>
        <w:pStyle w:val="TextBody"/>
        <w:spacing w:before="0" w:after="0"/>
        <w:ind w:left="0" w:right="0" w:firstLine="360"/>
        <w:jc w:val="both"/>
        <w:rPr/>
      </w:pPr>
      <w:r>
        <w:rPr/>
        <w:t>​</w:t>
      </w:r>
    </w:p>
    <w:p>
      <w:pPr>
        <w:pStyle w:val="TextBody"/>
        <w:spacing w:before="0" w:after="0"/>
        <w:ind w:left="0" w:right="0" w:firstLine="360"/>
        <w:jc w:val="both"/>
        <w:rPr/>
      </w:pPr>
      <w:r>
        <w:rPr/>
        <w:t>​</w:t>
      </w:r>
    </w:p>
    <w:p>
      <w:pPr>
        <w:pStyle w:val="TextBody"/>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9.</w:t>
      </w:r>
      <w:r>
        <w:rPr>
          <w:rFonts w:ascii="Times New Roman;Times;serif" w:hAnsi="Times New Roman;Times;serif"/>
          <w:b/>
          <w:sz w:val="20"/>
        </w:rPr>
        <w:t>DEBT</w:t>
      </w:r>
    </w:p>
    <w:p>
      <w:pPr>
        <w:pStyle w:val="TextBody"/>
        <w:spacing w:before="0" w:after="240"/>
        <w:ind w:left="360" w:right="0" w:hanging="0"/>
        <w:rPr>
          <w:rFonts w:ascii="Times New Roman;Times;serif" w:hAnsi="Times New Roman;Times;serif"/>
          <w:b/>
          <w:sz w:val="20"/>
        </w:rPr>
      </w:pPr>
      <w:r>
        <w:rPr>
          <w:rFonts w:ascii="Times New Roman;Times;serif" w:hAnsi="Times New Roman;Times;serif"/>
          <w:b/>
          <w:sz w:val="20"/>
        </w:rPr>
        <w:t>Credit Agreement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On March 31, 2020, the Company entered into a credit agreement with a bank, which was subsequently amended on April 3, 2020 to permit another bank to be a party to the agreement, consisting of a $175,000 term loan (the “Term Loan”) and a $100,000 committed line of credit (the “Line of Credit”) (collectively, the “Credit Agreement”).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 portion of the Offering proceeds was used to repay the $175,000 Term Loan in full on July 31, 2020.</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Line of Credit matures in March 2025 and had no outstanding borrowings at June 30, 2021 or December 31, 2020. The Company has the option to select an applicable interest rate at either the bank base rate plus an applicable margin (the “Base Rate Option”) or the LIBOR plus an applicable margin (the “LIBOR Option”). The applicable margins are determined by certain financial </w:t>
      </w:r>
      <w:r>
        <w:rPr>
          <w:rFonts w:ascii="Times New Roman;Times;serif" w:hAnsi="Times New Roman;Times;serif"/>
          <w:b w:val="false"/>
          <w:i w:val="false"/>
          <w:caps w:val="false"/>
          <w:smallCaps w:val="false"/>
          <w:sz w:val="20"/>
        </w:rPr>
        <w:t>covenant</w:t>
      </w:r>
      <w:r>
        <w:rPr>
          <w:rFonts w:ascii="Times New Roman;Times;serif" w:hAnsi="Times New Roman;Times;serif"/>
          <w:sz w:val="20"/>
        </w:rPr>
        <w:t xml:space="preserve"> performance as defined in the Credit Agreement. At June 30, 2021, the Base Rate Option and LIBOR Option applicable to Line of Credit borrowings were 3.25% and 2.00%, respectively. </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 Credit Agreement is collateralized by certain assets of the Company and contains financial and operating covenants. The Company was in compliance with these covenants at June 30, 2021.</w:t>
      </w:r>
    </w:p>
    <w:p>
      <w:pPr>
        <w:pStyle w:val="TextBody"/>
        <w:spacing w:before="0" w:after="0"/>
        <w:ind w:left="0" w:right="0" w:firstLine="360"/>
        <w:jc w:val="both"/>
        <w:rPr/>
      </w:pPr>
      <w:r>
        <w:rPr/>
        <w:t>​</w:t>
      </w:r>
    </w:p>
    <w:p>
      <w:pPr>
        <w:pStyle w:val="TextBody"/>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10.</w:t>
      </w:r>
      <w:r>
        <w:rPr>
          <w:rFonts w:ascii="Times New Roman;Times;serif" w:hAnsi="Times New Roman;Times;serif"/>
          <w:b/>
          <w:sz w:val="20"/>
        </w:rPr>
        <w:t>STOCKHOLDERS’ EQUITY</w:t>
      </w:r>
    </w:p>
    <w:p>
      <w:pPr>
        <w:pStyle w:val="TextBody"/>
        <w:spacing w:before="0" w:after="240"/>
        <w:ind w:left="360" w:right="0" w:hanging="0"/>
        <w:rPr>
          <w:rFonts w:ascii="Times New Roman;Times;serif" w:hAnsi="Times New Roman;Times;serif"/>
          <w:b/>
          <w:sz w:val="20"/>
        </w:rPr>
      </w:pPr>
      <w:r>
        <w:rPr>
          <w:rFonts w:ascii="Times New Roman;Times;serif" w:hAnsi="Times New Roman;Times;serif"/>
          <w:b/>
          <w:sz w:val="20"/>
        </w:rPr>
        <w:t>Recapitalization</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July 28, 2020, the Company filed its amended and restated certificate of incorporation with the Delaware Secretary of State to: (i) effect a three-for-one forward stock split (the “Stock Split”); (ii) establish a new capital structure for the Company (the “New Capital Structure”); and (iii) effect a share exchange (the “Share Exchange”) (collectively, the “Recapitalization”). The Stock Split resulted in each one share owned by a stockholder being exchanged for </w:t>
      </w:r>
      <w:r>
        <w:rPr>
          <w:rFonts w:ascii="Times New Roman;Times;serif" w:hAnsi="Times New Roman;Times;serif"/>
          <w:b w:val="false"/>
          <w:i w:val="false"/>
          <w:caps w:val="false"/>
          <w:smallCaps w:val="false"/>
          <w:sz w:val="20"/>
        </w:rPr>
        <w:t>three</w:t>
      </w:r>
      <w:r>
        <w:rPr>
          <w:rFonts w:ascii="Times New Roman;Times;serif" w:hAnsi="Times New Roman;Times;serif"/>
          <w:sz w:val="20"/>
        </w:rPr>
        <w:t xml:space="preserve"> shares of common stock, and the number of shares of the Company’s common stock issued and outstanding was increased proportionately based on the Stock Split. After the Stock Split, the Share Exchange occurred, resulting in stockholders of record exchanging their existing Class A and Class B common stock (“former Class A” and “former Class B,” respectively) for newly created shares of Class A and Class B common stock (“Class A” and “Class B,” respectively) issued in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connection with the New Capital Structure. The effect of the Stock Split and Share Exchange are recognized retrospectively in the condensed consolidated financial statements. </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connection with the New Capital Structure, Treasury Stock was retired and amounts associated with the Treasury Stock were reclassified to additional paid in capital. Thus, at June 30, 2021 and December 31, 2020, there was no Treasury Stock.</w:t>
      </w:r>
    </w:p>
    <w:p>
      <w:pPr>
        <w:pStyle w:val="TextBody"/>
        <w:spacing w:before="0" w:after="240"/>
        <w:ind w:left="0" w:right="0" w:firstLine="360"/>
        <w:rPr>
          <w:rFonts w:ascii="Times New Roman;Times;serif" w:hAnsi="Times New Roman;Times;serif"/>
          <w:b/>
          <w:sz w:val="20"/>
        </w:rPr>
      </w:pPr>
      <w:r>
        <w:rPr>
          <w:rFonts w:ascii="Times New Roman;Times;serif" w:hAnsi="Times New Roman;Times;serif"/>
          <w:b/>
          <w:sz w:val="20"/>
        </w:rPr>
        <w:t>Common Stock</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three months ended March 31, 2021 and June 30, 2021, the Company issued 640 and 462 shares of Class A, respectively, related to the exercise of stock options, net of 356 and 219 shares, respectively, returned to the Company in lieu of payment of the exercise price and taxes due on these exercises.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three months ended March 31, 2021 the Company issued 5 shares of Class A in connection with the vesting of RSUs, net of 1 share returned to the Company in lieu of payment of taxes due on the vesting of these RSUs. During the three months ended June 30, 2021, 234 shares of Class A were issued in connection with the vesting of RSAs. No Class A shares were issued during the three months ended March 31, 2021 and June 30, 2021 in connection with the vesting of RSAs and RSUs, respectively.</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three months ended June 30, 2021, a stockholder exchanged 12,100 shares of Class B for an equivalent number of shares of Class A.</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At June 30, 2020, the Company had 147 shares of former Class A common stock and 120,443 shares of former Class B common stock outstanding. At June 30, 2020, members of a family (the “Family”) owned all 147 outstanding shares of former Class A common stock and 120,270 shares of the former Class B common stock. The remaining 173 shares of former Class B common stock outstanding were owned by non-Family members in connection with the exercise of stock options in April 2020 for cash of $53. There were no dividend or liquidation preference differences between the former Class A and former Class B shares. There were common stock equivalents outstanding at June 30, 2020 held by non-Family members that entitled such holders to receive an equivalent number of former Class B shares upon exercise.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connection with establishing the New Capital Structure in July 2020, the stockholders authorized 450,000 shares of common stock, par value $0.001 per share, and 30,000 shares of preferred stock, par value $0.001 per share. In connection with the New Capital Structure, common stock is divided into two classes, Class A with one vote per share, and Class B with ten votes per share. The rights of the holders of Class A and Class B are identical, except with respect to voting and conversion rights. Upon transfer of Class B shares to a non-Family member, such shares will automatically convert to an equivalent number of Class A shares with the respective voting rights attributable to such new shares. Authorized Class A and Class B shares are 300,000 and 150,000 shares, respectively. There are no dividend or liquidation preference differences between Class A and Class B.</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connection with the Share Exchange in July 2020, the Family members exchanged each share of former Class A and former Class B for the equivalent number of Class B shares established as part of the New Capital Structure. In addition, the non-Family members exchanged their former Class B shares for an equivalent number of Class A shares established as part of the New Capital Structure. No funds were exchanged in connection with the Share Exchange, and the aggregate number of shares outstanding both immediately prior to and after the Share Exchange remained the same at 120,590. In addition, common stock equivalents, all of which were held by non-Family members and which were previously exercisable into former Class B shares, became exercisable into Class A shares established as part of the New Capital Structure. Historical earnings per share information for all periods presented prior to the Offering was retrospectively restated similar to the treatment of a stock split to reflect the Share Exchange as management concluded that there was no economic value attributable to such exchange of shares in connection with the Recapitalization. See Note 11.</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b/>
          <w:sz w:val="20"/>
        </w:rPr>
      </w:pPr>
      <w:r>
        <w:rPr>
          <w:rFonts w:ascii="Times New Roman;Times;serif" w:hAnsi="Times New Roman;Times;serif"/>
          <w:b/>
          <w:sz w:val="20"/>
        </w:rPr>
        <w:t xml:space="preserve">Distributions </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board of directors (the “Board”) declared and paid aggregate distributions pro rata to stockholders of the former Class A and Class B common stock of $123,185 ($1.02 per share) and $4,010 ($0.03 per share) during the three months ended June 30, 2020 and March 31, 2020, respectively.</w:t>
      </w:r>
    </w:p>
    <w:p>
      <w:pPr>
        <w:pStyle w:val="TextBody"/>
        <w:spacing w:before="0" w:after="240"/>
        <w:ind w:left="0" w:right="0" w:firstLine="360"/>
        <w:rPr>
          <w:rFonts w:ascii="Times New Roman;Times;serif" w:hAnsi="Times New Roman;Times;serif"/>
          <w:b/>
          <w:sz w:val="20"/>
        </w:rPr>
      </w:pPr>
      <w:r>
        <w:rPr>
          <w:rFonts w:ascii="Times New Roman;Times;serif" w:hAnsi="Times New Roman;Times;serif"/>
          <w:b/>
          <w:sz w:val="20"/>
        </w:rPr>
        <w:t>Tax Sharing Agreement Payments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connection with termination of the Company’s S-Corporation status effective July 27, 2020, the Company entered into a Tax Sharing Agreement with the former S-Corporation shareholders. See Note 1. The Tax Sharing Agreement, as amended on June 30, 2021, requires the Company to finalize the S-Corporation income tax returns for the short period ended July 26, 2020 no later than August 15, 2021 (previously June 30, 2021 prior to the amendment). The Company is required to settle any remaining liability for taxes to the former S-Corporation shareholders within 15 days thereafter under the amended Tax Sharing Agreement. All obligations of the Company under the Tax Sharing Agreement are satisfied by adjustments of additional paid in capital.</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three months ended June 30, 2021, the Company distributed $2,700 to the former S-Corporation shareholders under the Tax Sharing Agreement in connection with preliminary estimates of obligations for income taxes related to the allocation of taxable income to the S-Corporation short tax period ended July 26, 2020.</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1954" w:name="Tc_KBU3QjAqY0O37vl_XcGrhQ_22_12"/>
      <w:bookmarkStart w:id="1955" w:name="Tc_y99pzdDwLE6cksKJK-y_1A_22_9"/>
      <w:bookmarkStart w:id="1956" w:name="Tc_fGHy3AyKAkyK-b8IjdkLbA_22_5"/>
      <w:bookmarkStart w:id="1957" w:name="Tc_dJkWEvekQ06MTOXSSYyJtQ_22_2"/>
      <w:bookmarkStart w:id="1958" w:name="Tc_gDHPmi7oIU-VqkILggJu4A_22_0"/>
      <w:bookmarkStart w:id="1959" w:name="Tc_H5AFJbNamkmFSOYkc1-TxQ_20_12"/>
      <w:bookmarkStart w:id="1960" w:name="Tc_3WqUYqcGYUq_b1OFja6WAA_20_9"/>
      <w:bookmarkStart w:id="1961" w:name="Tc_4bmCfM6h4kqEfTBboE4jew_20_5"/>
      <w:bookmarkStart w:id="1962" w:name="Tc_Y4Q95p1tuk2ACgEoprRuqA_20_2"/>
      <w:bookmarkStart w:id="1963" w:name="Tc_njYEw9P-70WMsbyXvklISA_20_0"/>
      <w:bookmarkStart w:id="1964" w:name="Tc_uBEoNo3fY02qehL7bwWVMQ_18_0"/>
      <w:bookmarkStart w:id="1965" w:name="Tc_69H6NRD-8Eu0jYmxEqr9aA_17_13"/>
      <w:bookmarkStart w:id="1966" w:name="Tc_7fawBgz1CkaIYfHoHtUS5w_17_6"/>
      <w:bookmarkStart w:id="1967" w:name="Tc_BKrV2clpykeUQsLZSNJy_g_17_0"/>
      <w:bookmarkStart w:id="1968" w:name="Tc_H0k5S-wf-kyqt5AgqjMJ9Q_16_0"/>
      <w:bookmarkStart w:id="1969" w:name="Tc_Wo4RAJpxmUmvozKua03g6Q_15_0"/>
      <w:bookmarkStart w:id="1970" w:name="Tc_RIHP-zXrRkORBrkhIIe76w_13_12"/>
      <w:bookmarkStart w:id="1971" w:name="Tc_kRrVm3Gh-EivNHiT5CeV0g_13_9"/>
      <w:bookmarkStart w:id="1972" w:name="Tc_eu5y1FelrUexYvD4Au7rlg_13_5"/>
      <w:bookmarkStart w:id="1973" w:name="Tc_UMRBOaXG8kegVn-ig20pBQ_13_2"/>
      <w:bookmarkStart w:id="1974" w:name="Tc_N7xrwdtTSkO8JrvStxZ2lQ_13_0"/>
      <w:bookmarkStart w:id="1975" w:name="Tc_EFDba4SDJ0qTmmkszx1JNg_12_14"/>
      <w:bookmarkStart w:id="1976" w:name="Tc__Sac-dqk60KBUM5IDykEiA_12_11"/>
      <w:bookmarkStart w:id="1977" w:name="Tc_I8cnCixQ_Um8eX3lrMgOlQ_12_7"/>
      <w:bookmarkStart w:id="1978" w:name="Tc_xBTtNRJf9k-CHKcEoJ2mUg_12_4"/>
      <w:bookmarkStart w:id="1979" w:name="Tc_sqlsZmwhiUqTQogHFVgQjA_12_0"/>
      <w:bookmarkStart w:id="1980" w:name="Tc_oxeAui3lmUyk-uUDdrw-Gg_11_12"/>
      <w:bookmarkStart w:id="1981" w:name="Tc_OkDyJPda0EGYL8bUV5Vk2Q_11_9"/>
      <w:bookmarkStart w:id="1982" w:name="Tc_zu_cYjF6v02RZNIuUXCcQg_11_5"/>
      <w:bookmarkStart w:id="1983" w:name="Tc_8DJI-sEW_keCYk6mrC0zHw_11_2"/>
      <w:bookmarkStart w:id="1984" w:name="Tc_uaEt0u8s40W4MTMYKrXhcg_11_0"/>
      <w:bookmarkStart w:id="1985" w:name="Tc_0Y-S1xlCXUithKX9GVDpWw_10_0"/>
      <w:bookmarkStart w:id="1986" w:name="Tc_KEMB99IrqkKMCPYO4wVTDA_8_12"/>
      <w:bookmarkStart w:id="1987" w:name="Tc_vnW2Xv7-VUSO9MUS-q-ltA_8_9"/>
      <w:bookmarkStart w:id="1988" w:name="Tc_UAh2sUnJhEykFeSi2f8qSw_8_5"/>
      <w:bookmarkStart w:id="1989" w:name="Tc_K54Xq7cC5E-dTd5BpjIzig_8_2"/>
      <w:bookmarkStart w:id="1990" w:name="Tc_1zs2I4n6LUKhKqx4m0y7FQ_8_0"/>
      <w:bookmarkStart w:id="1991" w:name="Tc_CNZ_ZQmB70WvyDUk7EMONQ_7_14"/>
      <w:bookmarkStart w:id="1992" w:name="Tc__gnug-wH4UOZqLiVPCXtUA_7_11"/>
      <w:bookmarkStart w:id="1993" w:name="Tc_SPdo95vv-0aQgjIef-wSnA_7_7"/>
      <w:bookmarkStart w:id="1994" w:name="Tc_QI85wu0-_0OwMJrsjTmM-Q_7_4"/>
      <w:bookmarkStart w:id="1995" w:name="Tc_Ctq9Y2brnked7xliXa3Tsw_7_0"/>
      <w:bookmarkStart w:id="1996" w:name="Tc_9Pvi_w252kSVwY1Ms1C4jA_6_12"/>
      <w:bookmarkStart w:id="1997" w:name="Tc_l8O1-_oGmk-3WnqYc1ss4g_6_9"/>
      <w:bookmarkStart w:id="1998" w:name="Tc_d9LqCXaDmUqB4Ks1sJHQ-w_6_5"/>
      <w:bookmarkStart w:id="1999" w:name="Tc_9Y7-5iXbM0eAoqUZpgiEUA_6_2"/>
      <w:bookmarkStart w:id="2000" w:name="Tc_Tp1ndk27K0Cxbb5ct63DWQ_6_0"/>
      <w:bookmarkStart w:id="2001" w:name="Tc_WhTMmB_MaUKBXEsgHDMk2w_5_0"/>
      <w:bookmarkStart w:id="2002" w:name="Tc_Smblae3m6E6ApTcUYGd1RQ_4_9"/>
      <w:bookmarkStart w:id="2003" w:name="Tc_BsWo6ZfDx0Ca9kWtq5PZgg_4_2"/>
      <w:bookmarkStart w:id="2004" w:name="Tc_yN9OpHvqKkuOJmx3DmdvlA_3_12"/>
      <w:bookmarkStart w:id="2005" w:name="Tc_zA_yPKoFt0G2SWGmpUjx4A_3_9"/>
      <w:bookmarkStart w:id="2006" w:name="Tc_avEu9G4GBEquKUad59sBAQ_3_5"/>
      <w:bookmarkStart w:id="2007" w:name="Tc_5qT1zBP100C60GI01GG3sg_3_2"/>
      <w:bookmarkStart w:id="2008" w:name="Tc_hMybaMWaB06u-DakTQNtGA_3_0"/>
      <w:bookmarkStart w:id="2009" w:name="Tc_pRMIJpvQT0umDbLCS3yMfw_2_9"/>
      <w:bookmarkStart w:id="2010" w:name="Tc_5mRCYwl19EevkjF9DdTW-g_2_2"/>
      <w:bookmarkStart w:id="2011" w:name="Tc_LM9xxP5sZEm2A8I1R4N5wg_1_9"/>
      <w:bookmarkStart w:id="2012" w:name="Tc_LphSp_6mUEycr0HWpOa4zg_1_2"/>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r>
        <w:rPr>
          <w:rFonts w:ascii="Times New Roman;Times;serif" w:hAnsi="Times New Roman;Times;serif"/>
          <w:b/>
          <w:sz w:val="20"/>
        </w:rPr>
        <w:t>11.    EARNINGS PER SHARE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table below illustrates the calculation of basic and diluted net income (loss) per common share for the Class A common and Class B common for the periods reflected below. The weighted average shares outstanding have been retrospectively restated to reflect the Share Exchange for all periods prior to the Offering, resulting in the Class A shares representing non-Family-owned shares and Class B representing Family-owned shares for all periods presented. See Note 10 for further information on the Share Exchange.</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4602"/>
        <w:gridCol w:w="326"/>
        <w:gridCol w:w="211"/>
        <w:gridCol w:w="676"/>
        <w:gridCol w:w="361"/>
        <w:gridCol w:w="211"/>
        <w:gridCol w:w="776"/>
        <w:gridCol w:w="271"/>
        <w:gridCol w:w="109"/>
        <w:gridCol w:w="211"/>
        <w:gridCol w:w="676"/>
        <w:gridCol w:w="361"/>
        <w:gridCol w:w="211"/>
        <w:gridCol w:w="776"/>
        <w:gridCol w:w="271"/>
        <w:gridCol w:w="156"/>
      </w:tblGrid>
      <w:tr>
        <w:trPr/>
        <w:tc>
          <w:tcPr>
            <w:tcW w:w="460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922270" cy="175260"/>
                      <wp:effectExtent l="0" t="0" r="0" b="0"/>
                      <wp:wrapNone/>
                      <wp:docPr id="340" name="Frame340"/>
                      <a:graphic xmlns:a="http://schemas.openxmlformats.org/drawingml/2006/main">
                        <a:graphicData uri="http://schemas.microsoft.com/office/word/2010/wordprocessingShape">
                          <wps:wsp>
                            <wps:cNvSpPr txBox="1"/>
                            <wps:spPr>
                              <a:xfrm>
                                <a:off x="0" y="0"/>
                                <a:ext cx="29222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07010" cy="175260"/>
                      <wp:effectExtent l="0" t="0" r="0" b="0"/>
                      <wp:wrapNone/>
                      <wp:docPr id="341" name="Frame34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133985" cy="175260"/>
                      <wp:effectExtent l="0" t="0" r="0" b="0"/>
                      <wp:wrapNone/>
                      <wp:docPr id="342" name="Frame34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429260" cy="175260"/>
                      <wp:effectExtent l="0" t="0" r="0" b="0"/>
                      <wp:wrapNone/>
                      <wp:docPr id="343" name="Frame343"/>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229235" cy="175260"/>
                      <wp:effectExtent l="0" t="0" r="0" b="0"/>
                      <wp:wrapNone/>
                      <wp:docPr id="344" name="Frame344"/>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133985" cy="175260"/>
                      <wp:effectExtent l="0" t="0" r="0" b="0"/>
                      <wp:wrapNone/>
                      <wp:docPr id="345" name="Frame34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492760" cy="175260"/>
                      <wp:effectExtent l="0" t="0" r="0" b="0"/>
                      <wp:wrapNone/>
                      <wp:docPr id="346" name="Frame346"/>
                      <a:graphic xmlns:a="http://schemas.openxmlformats.org/drawingml/2006/main">
                        <a:graphicData uri="http://schemas.microsoft.com/office/word/2010/wordprocessingShape">
                          <wps:wsp>
                            <wps:cNvSpPr txBox="1"/>
                            <wps:spPr>
                              <a:xfrm>
                                <a:off x="0" y="0"/>
                                <a:ext cx="4927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172085" cy="175260"/>
                      <wp:effectExtent l="0" t="0" r="0" b="0"/>
                      <wp:wrapNone/>
                      <wp:docPr id="347" name="Frame347"/>
                      <a:graphic xmlns:a="http://schemas.openxmlformats.org/drawingml/2006/main">
                        <a:graphicData uri="http://schemas.microsoft.com/office/word/2010/wordprocessingShape">
                          <wps:wsp>
                            <wps:cNvSpPr txBox="1"/>
                            <wps:spPr>
                              <a:xfrm>
                                <a:off x="0" y="0"/>
                                <a:ext cx="1720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69215" cy="175260"/>
                      <wp:effectExtent l="0" t="0" r="0" b="0"/>
                      <wp:wrapNone/>
                      <wp:docPr id="348" name="Frame34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133985" cy="175260"/>
                      <wp:effectExtent l="0" t="0" r="0" b="0"/>
                      <wp:wrapNone/>
                      <wp:docPr id="349" name="Frame34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429260" cy="175260"/>
                      <wp:effectExtent l="0" t="0" r="0" b="0"/>
                      <wp:wrapNone/>
                      <wp:docPr id="350" name="Frame350"/>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29235" cy="175260"/>
                      <wp:effectExtent l="0" t="0" r="0" b="0"/>
                      <wp:wrapNone/>
                      <wp:docPr id="351" name="Frame351"/>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133985" cy="175260"/>
                      <wp:effectExtent l="0" t="0" r="0" b="0"/>
                      <wp:wrapNone/>
                      <wp:docPr id="352" name="Frame35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492760" cy="175260"/>
                      <wp:effectExtent l="0" t="0" r="0" b="0"/>
                      <wp:wrapNone/>
                      <wp:docPr id="353" name="Frame353"/>
                      <a:graphic xmlns:a="http://schemas.openxmlformats.org/drawingml/2006/main">
                        <a:graphicData uri="http://schemas.microsoft.com/office/word/2010/wordprocessingShape">
                          <wps:wsp>
                            <wps:cNvSpPr txBox="1"/>
                            <wps:spPr>
                              <a:xfrm>
                                <a:off x="0" y="0"/>
                                <a:ext cx="4927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172085" cy="175260"/>
                      <wp:effectExtent l="0" t="0" r="0" b="0"/>
                      <wp:wrapNone/>
                      <wp:docPr id="354" name="Frame354"/>
                      <a:graphic xmlns:a="http://schemas.openxmlformats.org/drawingml/2006/main">
                        <a:graphicData uri="http://schemas.microsoft.com/office/word/2010/wordprocessingShape">
                          <wps:wsp>
                            <wps:cNvSpPr txBox="1"/>
                            <wps:spPr>
                              <a:xfrm>
                                <a:off x="0" y="0"/>
                                <a:ext cx="1720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99060" cy="175260"/>
                      <wp:effectExtent l="0" t="0" r="0" b="0"/>
                      <wp:wrapNone/>
                      <wp:docPr id="355" name="Frame355"/>
                      <a:graphic xmlns:a="http://schemas.openxmlformats.org/drawingml/2006/main">
                        <a:graphicData uri="http://schemas.microsoft.com/office/word/2010/wordprocessingShape">
                          <wps:wsp>
                            <wps:cNvSpPr txBox="1"/>
                            <wps:spPr>
                              <a:xfrm>
                                <a:off x="0" y="0"/>
                                <a:ext cx="990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60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235"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271" w:type="dxa"/>
            <w:tcBorders/>
            <w:shd w:fill="auto" w:val="clear"/>
            <w:vAlign w:val="center"/>
          </w:tcPr>
          <w:p>
            <w:pPr>
              <w:pStyle w:val="TableContents"/>
              <w:spacing w:before="0" w:after="0"/>
              <w:ind w:left="0" w:right="0" w:hanging="0"/>
              <w:rPr/>
            </w:pPr>
            <w:r>
              <w:rPr/>
              <w:t> </w:t>
            </w:r>
          </w:p>
        </w:tc>
        <w:tc>
          <w:tcPr>
            <w:tcW w:w="109" w:type="dxa"/>
            <w:tcBorders/>
            <w:shd w:fill="auto" w:val="clear"/>
            <w:vAlign w:val="center"/>
          </w:tcPr>
          <w:p>
            <w:pPr>
              <w:pStyle w:val="TableContents"/>
              <w:spacing w:before="0" w:after="0"/>
              <w:ind w:left="0" w:right="0" w:hanging="0"/>
              <w:rPr/>
            </w:pPr>
            <w:r>
              <w:rPr/>
              <w:t>​</w:t>
            </w:r>
          </w:p>
        </w:tc>
        <w:tc>
          <w:tcPr>
            <w:tcW w:w="2235"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c>
          <w:tcPr>
            <w:tcW w:w="271" w:type="dxa"/>
            <w:tcBorders/>
            <w:shd w:fill="auto" w:val="clear"/>
            <w:vAlign w:val="center"/>
          </w:tcPr>
          <w:p>
            <w:pPr>
              <w:pStyle w:val="TableContents"/>
              <w:spacing w:before="0" w:after="0"/>
              <w:ind w:left="0" w:right="0" w:hanging="0"/>
              <w:rPr/>
            </w:pPr>
            <w:r>
              <w:rPr/>
              <w:t> </w:t>
            </w:r>
          </w:p>
        </w:tc>
        <w:tc>
          <w:tcPr>
            <w:tcW w:w="156" w:type="dxa"/>
            <w:tcBorders/>
            <w:shd w:fill="auto" w:val="clear"/>
            <w:vAlign w:val="center"/>
          </w:tcPr>
          <w:p>
            <w:pPr>
              <w:pStyle w:val="TableContents"/>
              <w:spacing w:before="0" w:after="0"/>
              <w:ind w:left="0" w:right="0" w:hanging="0"/>
              <w:rPr/>
            </w:pPr>
            <w:r>
              <w:rPr/>
              <w:t>​</w:t>
            </w:r>
          </w:p>
        </w:tc>
      </w:tr>
      <w:tr>
        <w:trPr/>
        <w:tc>
          <w:tcPr>
            <w:tcW w:w="460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23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27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23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271" w:type="dxa"/>
            <w:tcBorders/>
            <w:shd w:fill="auto" w:val="clear"/>
            <w:vAlign w:val="center"/>
          </w:tcPr>
          <w:p>
            <w:pPr>
              <w:pStyle w:val="TableContents"/>
              <w:spacing w:before="0" w:after="0"/>
              <w:ind w:left="0" w:right="0" w:hanging="0"/>
              <w:rPr/>
            </w:pPr>
            <w:r>
              <w:rPr/>
              <w:t>​</w:t>
            </w:r>
          </w:p>
        </w:tc>
        <w:tc>
          <w:tcPr>
            <w:tcW w:w="156" w:type="dxa"/>
            <w:tcBorders/>
            <w:shd w:fill="auto" w:val="clear"/>
            <w:vAlign w:val="center"/>
          </w:tcPr>
          <w:p>
            <w:pPr>
              <w:pStyle w:val="TableContents"/>
              <w:spacing w:before="0" w:after="0"/>
              <w:ind w:left="0" w:right="0" w:hanging="0"/>
              <w:rPr/>
            </w:pPr>
            <w:r>
              <w:rPr/>
              <w:t>​</w:t>
            </w:r>
          </w:p>
        </w:tc>
      </w:tr>
      <w:tr>
        <w:trPr/>
        <w:tc>
          <w:tcPr>
            <w:tcW w:w="4602"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Class A common stock:</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61" w:type="dxa"/>
            <w:tcBorders/>
            <w:shd w:fill="auto" w:val="clear"/>
            <w:vAlign w:val="center"/>
          </w:tcPr>
          <w:p>
            <w:pPr>
              <w:pStyle w:val="TableContents"/>
              <w:spacing w:before="0" w:after="0"/>
              <w:ind w:left="0" w:right="0" w:hanging="0"/>
              <w:rPr/>
            </w:pPr>
            <w:r>
              <w:rPr/>
              <w:t>    </w:t>
            </w:r>
          </w:p>
        </w:tc>
        <w:tc>
          <w:tcPr>
            <w:tcW w:w="9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271" w:type="dxa"/>
            <w:tcBorders/>
            <w:shd w:fill="auto" w:val="clear"/>
            <w:vAlign w:val="center"/>
          </w:tcPr>
          <w:p>
            <w:pPr>
              <w:pStyle w:val="TableContents"/>
              <w:spacing w:before="0" w:after="0"/>
              <w:ind w:left="0" w:right="0" w:hanging="0"/>
              <w:rPr/>
            </w:pPr>
            <w:r>
              <w:rPr/>
              <w:t> </w:t>
            </w:r>
          </w:p>
        </w:tc>
        <w:tc>
          <w:tcPr>
            <w:tcW w:w="109" w:type="dxa"/>
            <w:tcBorders/>
            <w:shd w:fill="auto" w:val="clear"/>
            <w:vAlign w:val="center"/>
          </w:tcPr>
          <w:p>
            <w:pPr>
              <w:pStyle w:val="TableContents"/>
              <w:spacing w:before="0" w:after="0"/>
              <w:ind w:left="0" w:right="0" w:hanging="0"/>
              <w:rPr/>
            </w:pPr>
            <w:r>
              <w:rPr/>
              <w:t>​</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61" w:type="dxa"/>
            <w:tcBorders/>
            <w:shd w:fill="auto" w:val="clear"/>
            <w:vAlign w:val="center"/>
          </w:tcPr>
          <w:p>
            <w:pPr>
              <w:pStyle w:val="TableContents"/>
              <w:spacing w:before="0" w:after="0"/>
              <w:ind w:left="0" w:right="0" w:hanging="0"/>
              <w:rPr/>
            </w:pPr>
            <w:r>
              <w:rPr/>
              <w:t>    </w:t>
            </w:r>
          </w:p>
        </w:tc>
        <w:tc>
          <w:tcPr>
            <w:tcW w:w="9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271" w:type="dxa"/>
            <w:tcBorders/>
            <w:shd w:fill="auto" w:val="clear"/>
            <w:vAlign w:val="center"/>
          </w:tcPr>
          <w:p>
            <w:pPr>
              <w:pStyle w:val="TableContents"/>
              <w:spacing w:before="0" w:after="0"/>
              <w:ind w:left="0" w:right="0" w:hanging="0"/>
              <w:rPr/>
            </w:pPr>
            <w:r>
              <w:rPr/>
              <w:t> </w:t>
            </w:r>
          </w:p>
        </w:tc>
        <w:tc>
          <w:tcPr>
            <w:tcW w:w="156" w:type="dxa"/>
            <w:tcBorders/>
            <w:shd w:fill="auto" w:val="clear"/>
            <w:vAlign w:val="center"/>
          </w:tcPr>
          <w:p>
            <w:pPr>
              <w:pStyle w:val="TableContents"/>
              <w:spacing w:before="0" w:after="0"/>
              <w:ind w:left="0" w:right="0" w:hanging="0"/>
              <w:rPr/>
            </w:pPr>
            <w:r>
              <w:rPr/>
              <w:t>​</w:t>
            </w:r>
          </w:p>
        </w:tc>
      </w:tr>
      <w:tr>
        <w:trPr/>
        <w:tc>
          <w:tcPr>
            <w:tcW w:w="10205" w:type="dxa"/>
            <w:gridSpan w:val="16"/>
            <w:tcBorders/>
            <w:shd w:fill="auto" w:val="clear"/>
            <w:vAlign w:val="center"/>
          </w:tcPr>
          <w:p>
            <w:pPr>
              <w:pStyle w:val="TableContents"/>
              <w:spacing w:before="0" w:after="283"/>
              <w:ind w:left="0" w:right="0" w:hanging="0"/>
              <w:rPr>
                <w:sz w:val="4"/>
                <w:szCs w:val="4"/>
              </w:rPr>
            </w:pPr>
            <w:r>
              <w:rPr>
                <w:sz w:val="4"/>
                <w:szCs w:val="4"/>
              </w:rPr>
            </w:r>
          </w:p>
        </w:tc>
      </w:tr>
      <w:tr>
        <w:trPr/>
        <w:tc>
          <w:tcPr>
            <w:tcW w:w="460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235"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271" w:type="dxa"/>
            <w:tcBorders/>
            <w:shd w:fill="auto" w:val="clear"/>
            <w:vAlign w:val="center"/>
          </w:tcPr>
          <w:p>
            <w:pPr>
              <w:pStyle w:val="TableContents"/>
              <w:spacing w:before="0" w:after="0"/>
              <w:ind w:left="0" w:right="0" w:hanging="0"/>
              <w:rPr/>
            </w:pPr>
            <w:r>
              <w:rPr/>
              <w:t> </w:t>
            </w:r>
          </w:p>
        </w:tc>
        <w:tc>
          <w:tcPr>
            <w:tcW w:w="109" w:type="dxa"/>
            <w:tcBorders/>
            <w:shd w:fill="auto" w:val="clear"/>
            <w:vAlign w:val="center"/>
          </w:tcPr>
          <w:p>
            <w:pPr>
              <w:pStyle w:val="TableContents"/>
              <w:spacing w:before="0" w:after="0"/>
              <w:ind w:left="0" w:right="0" w:hanging="0"/>
              <w:rPr/>
            </w:pPr>
            <w:r>
              <w:rPr/>
              <w:t>​</w:t>
            </w:r>
          </w:p>
        </w:tc>
        <w:tc>
          <w:tcPr>
            <w:tcW w:w="2235"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271" w:type="dxa"/>
            <w:tcBorders/>
            <w:shd w:fill="auto" w:val="clear"/>
            <w:vAlign w:val="center"/>
          </w:tcPr>
          <w:p>
            <w:pPr>
              <w:pStyle w:val="TableContents"/>
              <w:spacing w:before="0" w:after="0"/>
              <w:ind w:left="0" w:right="0" w:hanging="0"/>
              <w:rPr/>
            </w:pPr>
            <w:r>
              <w:rPr/>
              <w:t> </w:t>
            </w:r>
          </w:p>
        </w:tc>
        <w:tc>
          <w:tcPr>
            <w:tcW w:w="156" w:type="dxa"/>
            <w:tcBorders/>
            <w:shd w:fill="auto" w:val="clear"/>
            <w:vAlign w:val="center"/>
          </w:tcPr>
          <w:p>
            <w:pPr>
              <w:pStyle w:val="TableContents"/>
              <w:spacing w:before="0" w:after="0"/>
              <w:ind w:left="0" w:right="0" w:hanging="0"/>
              <w:rPr/>
            </w:pPr>
            <w:r>
              <w:rPr/>
              <w:t>​</w:t>
            </w:r>
          </w:p>
        </w:tc>
      </w:tr>
      <w:tr>
        <w:trPr/>
        <w:tc>
          <w:tcPr>
            <w:tcW w:w="460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Numerator, basic:</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  </w:t>
            </w:r>
          </w:p>
        </w:tc>
        <w:tc>
          <w:tcPr>
            <w:tcW w:w="361"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776" w:type="dxa"/>
            <w:tcBorders/>
            <w:shd w:fill="CCEEFF" w:val="clear"/>
            <w:vAlign w:val="center"/>
          </w:tcPr>
          <w:p>
            <w:pPr>
              <w:pStyle w:val="TableContents"/>
              <w:spacing w:before="0" w:after="0"/>
              <w:ind w:left="0" w:right="0" w:hanging="0"/>
              <w:jc w:val="right"/>
              <w:rPr/>
            </w:pPr>
            <w:r>
              <w:rPr/>
              <w:t>  </w:t>
            </w:r>
          </w:p>
        </w:tc>
        <w:tc>
          <w:tcPr>
            <w:tcW w:w="271"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  </w:t>
            </w:r>
          </w:p>
        </w:tc>
        <w:tc>
          <w:tcPr>
            <w:tcW w:w="361"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776" w:type="dxa"/>
            <w:tcBorders/>
            <w:shd w:fill="CCEEFF" w:val="clear"/>
            <w:vAlign w:val="center"/>
          </w:tcPr>
          <w:p>
            <w:pPr>
              <w:pStyle w:val="TableContents"/>
              <w:spacing w:before="0" w:after="0"/>
              <w:ind w:left="0" w:right="0" w:hanging="0"/>
              <w:jc w:val="right"/>
              <w:rPr/>
            </w:pPr>
            <w:r>
              <w:rPr/>
              <w:t>  </w:t>
            </w:r>
          </w:p>
        </w:tc>
        <w:tc>
          <w:tcPr>
            <w:tcW w:w="271" w:type="dxa"/>
            <w:tcBorders/>
            <w:shd w:fill="CCEEFF" w:val="clear"/>
            <w:vAlign w:val="center"/>
          </w:tcPr>
          <w:p>
            <w:pPr>
              <w:pStyle w:val="TableContents"/>
              <w:spacing w:before="0" w:after="0"/>
              <w:ind w:left="0" w:right="0" w:hanging="0"/>
              <w:rPr/>
            </w:pPr>
            <w:r>
              <w:rPr/>
              <w:t>​</w:t>
            </w:r>
          </w:p>
        </w:tc>
        <w:tc>
          <w:tcPr>
            <w:tcW w:w="156" w:type="dxa"/>
            <w:tcBorders/>
            <w:shd w:fill="CCEEFF" w:val="clear"/>
            <w:vAlign w:val="center"/>
          </w:tcPr>
          <w:p>
            <w:pPr>
              <w:pStyle w:val="TableContents"/>
              <w:spacing w:before="0" w:after="0"/>
              <w:ind w:left="0" w:right="0" w:hanging="0"/>
              <w:rPr/>
            </w:pPr>
            <w:r>
              <w:rPr/>
              <w:t>​</w:t>
            </w:r>
          </w:p>
        </w:tc>
      </w:tr>
      <w:tr>
        <w:trPr/>
        <w:tc>
          <w:tcPr>
            <w:tcW w:w="460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income (loss) attributable to all stockholders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808</w:t>
            </w:r>
          </w:p>
        </w:tc>
        <w:tc>
          <w:tcPr>
            <w:tcW w:w="361"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(29,075)</w:t>
            </w:r>
          </w:p>
        </w:tc>
        <w:tc>
          <w:tcPr>
            <w:tcW w:w="27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3,096</w:t>
            </w:r>
          </w:p>
        </w:tc>
        <w:tc>
          <w:tcPr>
            <w:tcW w:w="361"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(58,139)</w:t>
            </w:r>
          </w:p>
        </w:tc>
        <w:tc>
          <w:tcPr>
            <w:tcW w:w="271" w:type="dxa"/>
            <w:tcBorders/>
            <w:shd w:fill="auto" w:val="clear"/>
            <w:vAlign w:val="center"/>
          </w:tcPr>
          <w:p>
            <w:pPr>
              <w:pStyle w:val="TableContents"/>
              <w:spacing w:before="0" w:after="0"/>
              <w:ind w:left="0" w:right="0" w:hanging="0"/>
              <w:rPr/>
            </w:pPr>
            <w:r>
              <w:rPr/>
              <w:t>​</w:t>
            </w:r>
          </w:p>
        </w:tc>
        <w:tc>
          <w:tcPr>
            <w:tcW w:w="156" w:type="dxa"/>
            <w:tcBorders/>
            <w:shd w:fill="auto" w:val="clear"/>
            <w:vAlign w:val="center"/>
          </w:tcPr>
          <w:p>
            <w:pPr>
              <w:pStyle w:val="TableContents"/>
              <w:spacing w:before="0" w:after="0"/>
              <w:ind w:left="0" w:right="0" w:hanging="0"/>
              <w:rPr/>
            </w:pPr>
            <w:r>
              <w:rPr/>
              <w:t>​</w:t>
            </w:r>
          </w:p>
        </w:tc>
      </w:tr>
      <w:tr>
        <w:trPr/>
        <w:tc>
          <w:tcPr>
            <w:tcW w:w="4602"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Class A common stock as a percentage of total shares outstanding, basic</w:t>
            </w:r>
            <w:r>
              <w:rPr>
                <w:rFonts w:ascii="Times New Roman;Times;serif" w:hAnsi="Times New Roman;Times;serif"/>
                <w:b/>
                <w:sz w:val="15"/>
              </w:rPr>
              <w:t>1</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23.54</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0.11</w:t>
            </w:r>
          </w:p>
        </w:tc>
        <w:tc>
          <w:tcPr>
            <w:tcW w:w="2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13.08</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0.03</w:t>
            </w:r>
          </w:p>
        </w:tc>
        <w:tc>
          <w:tcPr>
            <w:tcW w:w="2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56" w:type="dxa"/>
            <w:tcBorders/>
            <w:shd w:fill="CCEEFF" w:val="clear"/>
            <w:vAlign w:val="center"/>
          </w:tcPr>
          <w:p>
            <w:pPr>
              <w:pStyle w:val="TableContents"/>
              <w:spacing w:before="0" w:after="0"/>
              <w:ind w:left="0" w:right="0" w:hanging="0"/>
              <w:rPr/>
            </w:pPr>
            <w:r>
              <w:rPr/>
              <w:t>​</w:t>
            </w:r>
          </w:p>
        </w:tc>
      </w:tr>
      <w:tr>
        <w:trPr/>
        <w:tc>
          <w:tcPr>
            <w:tcW w:w="4602" w:type="dxa"/>
            <w:tcBorders/>
            <w:shd w:fill="auto"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Net income (loss) attributable to Class A stockholders, basic</w:t>
            </w:r>
            <w:r>
              <w:rPr>
                <w:rFonts w:ascii="Times New Roman;Times;serif" w:hAnsi="Times New Roman;Times;serif"/>
                <w:b/>
                <w:sz w:val="15"/>
              </w:rPr>
              <w:t>1</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c>
          <w:tcPr>
            <w:tcW w:w="361"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27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644</w:t>
            </w:r>
          </w:p>
        </w:tc>
        <w:tc>
          <w:tcPr>
            <w:tcW w:w="361"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271" w:type="dxa"/>
            <w:tcBorders/>
            <w:shd w:fill="auto" w:val="clear"/>
            <w:vAlign w:val="center"/>
          </w:tcPr>
          <w:p>
            <w:pPr>
              <w:pStyle w:val="TableContents"/>
              <w:spacing w:before="0" w:after="0"/>
              <w:ind w:left="0" w:right="0" w:hanging="0"/>
              <w:rPr/>
            </w:pPr>
            <w:r>
              <w:rPr/>
              <w:t>​</w:t>
            </w:r>
          </w:p>
        </w:tc>
        <w:tc>
          <w:tcPr>
            <w:tcW w:w="156" w:type="dxa"/>
            <w:tcBorders/>
            <w:shd w:fill="auto" w:val="clear"/>
            <w:vAlign w:val="center"/>
          </w:tcPr>
          <w:p>
            <w:pPr>
              <w:pStyle w:val="TableContents"/>
              <w:spacing w:before="0" w:after="0"/>
              <w:ind w:left="0" w:right="0" w:hanging="0"/>
              <w:rPr/>
            </w:pPr>
            <w:r>
              <w:rPr/>
              <w:t>​</w:t>
            </w:r>
          </w:p>
        </w:tc>
      </w:tr>
      <w:tr>
        <w:trPr/>
        <w:tc>
          <w:tcPr>
            <w:tcW w:w="4602"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w:t>
            </w:r>
          </w:p>
        </w:tc>
        <w:tc>
          <w:tcPr>
            <w:tcW w:w="36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76" w:type="dxa"/>
            <w:tcBorders/>
            <w:shd w:fill="CCEEFF" w:val="clear"/>
            <w:vAlign w:val="center"/>
          </w:tcPr>
          <w:p>
            <w:pPr>
              <w:pStyle w:val="TableContents"/>
              <w:spacing w:before="0" w:after="0"/>
              <w:ind w:left="0" w:right="0" w:hanging="0"/>
              <w:jc w:val="right"/>
              <w:rPr/>
            </w:pPr>
            <w:r>
              <w:rPr/>
              <w:t>​</w:t>
            </w:r>
          </w:p>
        </w:tc>
        <w:tc>
          <w:tcPr>
            <w:tcW w:w="271"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w:t>
            </w:r>
          </w:p>
        </w:tc>
        <w:tc>
          <w:tcPr>
            <w:tcW w:w="36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76" w:type="dxa"/>
            <w:tcBorders/>
            <w:shd w:fill="CCEEFF" w:val="clear"/>
            <w:vAlign w:val="center"/>
          </w:tcPr>
          <w:p>
            <w:pPr>
              <w:pStyle w:val="TableContents"/>
              <w:spacing w:before="0" w:after="0"/>
              <w:ind w:left="0" w:right="0" w:hanging="0"/>
              <w:jc w:val="right"/>
              <w:rPr/>
            </w:pPr>
            <w:r>
              <w:rPr/>
              <w:t>​</w:t>
            </w:r>
          </w:p>
        </w:tc>
        <w:tc>
          <w:tcPr>
            <w:tcW w:w="271" w:type="dxa"/>
            <w:tcBorders/>
            <w:shd w:fill="CCEEFF" w:val="clear"/>
            <w:vAlign w:val="center"/>
          </w:tcPr>
          <w:p>
            <w:pPr>
              <w:pStyle w:val="TableContents"/>
              <w:spacing w:before="0" w:after="0"/>
              <w:ind w:left="0" w:right="0" w:hanging="0"/>
              <w:rPr/>
            </w:pPr>
            <w:r>
              <w:rPr/>
              <w:t>​</w:t>
            </w:r>
          </w:p>
        </w:tc>
        <w:tc>
          <w:tcPr>
            <w:tcW w:w="156" w:type="dxa"/>
            <w:tcBorders/>
            <w:shd w:fill="CCEEFF" w:val="clear"/>
            <w:vAlign w:val="center"/>
          </w:tcPr>
          <w:p>
            <w:pPr>
              <w:pStyle w:val="TableContents"/>
              <w:spacing w:before="0" w:after="0"/>
              <w:ind w:left="0" w:right="0" w:hanging="0"/>
              <w:rPr/>
            </w:pPr>
            <w:r>
              <w:rPr/>
              <w:t>​</w:t>
            </w:r>
          </w:p>
        </w:tc>
      </w:tr>
      <w:tr>
        <w:trPr/>
        <w:tc>
          <w:tcPr>
            <w:tcW w:w="460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Numerator, diluted:</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pPr>
            <w:r>
              <w:rPr/>
              <w:t>​</w:t>
            </w:r>
          </w:p>
        </w:tc>
        <w:tc>
          <w:tcPr>
            <w:tcW w:w="361"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776" w:type="dxa"/>
            <w:tcBorders/>
            <w:shd w:fill="auto" w:val="clear"/>
            <w:vAlign w:val="center"/>
          </w:tcPr>
          <w:p>
            <w:pPr>
              <w:pStyle w:val="TableContents"/>
              <w:spacing w:before="0" w:after="0"/>
              <w:ind w:left="0" w:right="0" w:hanging="0"/>
              <w:jc w:val="right"/>
              <w:rPr/>
            </w:pPr>
            <w:r>
              <w:rPr/>
              <w:t>​</w:t>
            </w:r>
          </w:p>
        </w:tc>
        <w:tc>
          <w:tcPr>
            <w:tcW w:w="27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pPr>
            <w:r>
              <w:rPr/>
              <w:t>​</w:t>
            </w:r>
          </w:p>
        </w:tc>
        <w:tc>
          <w:tcPr>
            <w:tcW w:w="361"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776" w:type="dxa"/>
            <w:tcBorders/>
            <w:shd w:fill="auto" w:val="clear"/>
            <w:vAlign w:val="center"/>
          </w:tcPr>
          <w:p>
            <w:pPr>
              <w:pStyle w:val="TableContents"/>
              <w:spacing w:before="0" w:after="0"/>
              <w:ind w:left="0" w:right="0" w:hanging="0"/>
              <w:jc w:val="right"/>
              <w:rPr/>
            </w:pPr>
            <w:r>
              <w:rPr/>
              <w:t>​</w:t>
            </w:r>
          </w:p>
        </w:tc>
        <w:tc>
          <w:tcPr>
            <w:tcW w:w="271" w:type="dxa"/>
            <w:tcBorders/>
            <w:shd w:fill="auto" w:val="clear"/>
            <w:vAlign w:val="center"/>
          </w:tcPr>
          <w:p>
            <w:pPr>
              <w:pStyle w:val="TableContents"/>
              <w:spacing w:before="0" w:after="0"/>
              <w:ind w:left="0" w:right="0" w:hanging="0"/>
              <w:rPr/>
            </w:pPr>
            <w:r>
              <w:rPr/>
              <w:t>​</w:t>
            </w:r>
          </w:p>
        </w:tc>
        <w:tc>
          <w:tcPr>
            <w:tcW w:w="156" w:type="dxa"/>
            <w:tcBorders/>
            <w:shd w:fill="auto" w:val="clear"/>
            <w:vAlign w:val="center"/>
          </w:tcPr>
          <w:p>
            <w:pPr>
              <w:pStyle w:val="TableContents"/>
              <w:spacing w:before="0" w:after="0"/>
              <w:ind w:left="0" w:right="0" w:hanging="0"/>
              <w:rPr/>
            </w:pPr>
            <w:r>
              <w:rPr/>
              <w:t>​</w:t>
            </w:r>
          </w:p>
        </w:tc>
      </w:tr>
      <w:tr>
        <w:trPr/>
        <w:tc>
          <w:tcPr>
            <w:tcW w:w="460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income (loss) attributable to all stockholders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808</w:t>
            </w:r>
          </w:p>
        </w:tc>
        <w:tc>
          <w:tcPr>
            <w:tcW w:w="36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(29,075)</w:t>
            </w:r>
          </w:p>
        </w:tc>
        <w:tc>
          <w:tcPr>
            <w:tcW w:w="271"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3,096</w:t>
            </w:r>
          </w:p>
        </w:tc>
        <w:tc>
          <w:tcPr>
            <w:tcW w:w="36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(58,139)</w:t>
            </w:r>
          </w:p>
        </w:tc>
        <w:tc>
          <w:tcPr>
            <w:tcW w:w="271" w:type="dxa"/>
            <w:tcBorders/>
            <w:shd w:fill="CCEEFF" w:val="clear"/>
            <w:vAlign w:val="center"/>
          </w:tcPr>
          <w:p>
            <w:pPr>
              <w:pStyle w:val="TableContents"/>
              <w:spacing w:before="0" w:after="0"/>
              <w:ind w:left="0" w:right="0" w:hanging="0"/>
              <w:rPr/>
            </w:pPr>
            <w:r>
              <w:rPr/>
              <w:t>​</w:t>
            </w:r>
          </w:p>
        </w:tc>
        <w:tc>
          <w:tcPr>
            <w:tcW w:w="156" w:type="dxa"/>
            <w:tcBorders/>
            <w:shd w:fill="CCEEFF" w:val="clear"/>
            <w:vAlign w:val="center"/>
          </w:tcPr>
          <w:p>
            <w:pPr>
              <w:pStyle w:val="TableContents"/>
              <w:spacing w:before="0" w:after="0"/>
              <w:ind w:left="0" w:right="0" w:hanging="0"/>
              <w:rPr/>
            </w:pPr>
            <w:r>
              <w:rPr/>
              <w:t>​</w:t>
            </w:r>
          </w:p>
        </w:tc>
      </w:tr>
      <w:tr>
        <w:trPr/>
        <w:tc>
          <w:tcPr>
            <w:tcW w:w="4602" w:type="dxa"/>
            <w:tcBorders/>
            <w:shd w:fill="auto"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Class A common stock as a percentage of total shares outstanding, diluted</w:t>
            </w:r>
            <w:r>
              <w:rPr>
                <w:rFonts w:ascii="Times New Roman;Times;serif" w:hAnsi="Times New Roman;Times;serif"/>
                <w:b/>
                <w:sz w:val="15"/>
              </w:rPr>
              <w:t>1</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28.37</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0.11</w:t>
            </w:r>
          </w:p>
        </w:tc>
        <w:tc>
          <w:tcPr>
            <w:tcW w:w="2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26.20</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0.03</w:t>
            </w:r>
          </w:p>
        </w:tc>
        <w:tc>
          <w:tcPr>
            <w:tcW w:w="2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56" w:type="dxa"/>
            <w:tcBorders/>
            <w:shd w:fill="auto" w:val="clear"/>
            <w:vAlign w:val="center"/>
          </w:tcPr>
          <w:p>
            <w:pPr>
              <w:pStyle w:val="TableContents"/>
              <w:spacing w:before="0" w:after="0"/>
              <w:ind w:left="0" w:right="0" w:hanging="0"/>
              <w:rPr/>
            </w:pPr>
            <w:r>
              <w:rPr/>
              <w:t>​</w:t>
            </w:r>
          </w:p>
        </w:tc>
      </w:tr>
      <w:tr>
        <w:trPr/>
        <w:tc>
          <w:tcPr>
            <w:tcW w:w="4602"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Net income (loss) attributable to Class A stockholders, diluted</w:t>
            </w:r>
            <w:r>
              <w:rPr>
                <w:rFonts w:ascii="Times New Roman;Times;serif" w:hAnsi="Times New Roman;Times;serif"/>
                <w:b/>
                <w:sz w:val="15"/>
              </w:rPr>
              <w:t>1</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229</w:t>
            </w:r>
          </w:p>
        </w:tc>
        <w:tc>
          <w:tcPr>
            <w:tcW w:w="361"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271"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811</w:t>
            </w:r>
          </w:p>
        </w:tc>
        <w:tc>
          <w:tcPr>
            <w:tcW w:w="361"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271" w:type="dxa"/>
            <w:tcBorders/>
            <w:shd w:fill="CCEEFF" w:val="clear"/>
            <w:vAlign w:val="center"/>
          </w:tcPr>
          <w:p>
            <w:pPr>
              <w:pStyle w:val="TableContents"/>
              <w:spacing w:before="0" w:after="0"/>
              <w:ind w:left="0" w:right="0" w:hanging="0"/>
              <w:rPr/>
            </w:pPr>
            <w:r>
              <w:rPr/>
              <w:t>​</w:t>
            </w:r>
          </w:p>
        </w:tc>
        <w:tc>
          <w:tcPr>
            <w:tcW w:w="156" w:type="dxa"/>
            <w:tcBorders/>
            <w:shd w:fill="CCEEFF" w:val="clear"/>
            <w:vAlign w:val="center"/>
          </w:tcPr>
          <w:p>
            <w:pPr>
              <w:pStyle w:val="TableContents"/>
              <w:spacing w:before="0" w:after="0"/>
              <w:ind w:left="0" w:right="0" w:hanging="0"/>
              <w:rPr/>
            </w:pPr>
            <w:r>
              <w:rPr/>
              <w:t>​</w:t>
            </w:r>
          </w:p>
        </w:tc>
      </w:tr>
      <w:tr>
        <w:trPr/>
        <w:tc>
          <w:tcPr>
            <w:tcW w:w="460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pPr>
            <w:r>
              <w:rPr/>
              <w:t>​</w:t>
            </w:r>
          </w:p>
        </w:tc>
        <w:tc>
          <w:tcPr>
            <w:tcW w:w="361"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76" w:type="dxa"/>
            <w:tcBorders/>
            <w:shd w:fill="auto" w:val="clear"/>
            <w:vAlign w:val="center"/>
          </w:tcPr>
          <w:p>
            <w:pPr>
              <w:pStyle w:val="TableContents"/>
              <w:spacing w:before="0" w:after="0"/>
              <w:ind w:left="0" w:right="0" w:hanging="0"/>
              <w:jc w:val="right"/>
              <w:rPr/>
            </w:pPr>
            <w:r>
              <w:rPr/>
              <w:t>​</w:t>
            </w:r>
          </w:p>
        </w:tc>
        <w:tc>
          <w:tcPr>
            <w:tcW w:w="27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pPr>
            <w:r>
              <w:rPr/>
              <w:t>​</w:t>
            </w:r>
          </w:p>
        </w:tc>
        <w:tc>
          <w:tcPr>
            <w:tcW w:w="361"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76" w:type="dxa"/>
            <w:tcBorders/>
            <w:shd w:fill="auto" w:val="clear"/>
            <w:vAlign w:val="center"/>
          </w:tcPr>
          <w:p>
            <w:pPr>
              <w:pStyle w:val="TableContents"/>
              <w:spacing w:before="0" w:after="0"/>
              <w:ind w:left="0" w:right="0" w:hanging="0"/>
              <w:jc w:val="right"/>
              <w:rPr/>
            </w:pPr>
            <w:r>
              <w:rPr/>
              <w:t>​</w:t>
            </w:r>
          </w:p>
        </w:tc>
        <w:tc>
          <w:tcPr>
            <w:tcW w:w="271" w:type="dxa"/>
            <w:tcBorders/>
            <w:shd w:fill="auto" w:val="clear"/>
            <w:vAlign w:val="center"/>
          </w:tcPr>
          <w:p>
            <w:pPr>
              <w:pStyle w:val="TableContents"/>
              <w:spacing w:before="0" w:after="0"/>
              <w:ind w:left="0" w:right="0" w:hanging="0"/>
              <w:rPr/>
            </w:pPr>
            <w:r>
              <w:rPr/>
              <w:t>​</w:t>
            </w:r>
          </w:p>
        </w:tc>
        <w:tc>
          <w:tcPr>
            <w:tcW w:w="156" w:type="dxa"/>
            <w:tcBorders/>
            <w:shd w:fill="auto" w:val="clear"/>
            <w:vAlign w:val="center"/>
          </w:tcPr>
          <w:p>
            <w:pPr>
              <w:pStyle w:val="TableContents"/>
              <w:spacing w:before="0" w:after="0"/>
              <w:ind w:left="0" w:right="0" w:hanging="0"/>
              <w:rPr/>
            </w:pPr>
            <w:r>
              <w:rPr/>
              <w:t>​</w:t>
            </w:r>
          </w:p>
        </w:tc>
      </w:tr>
      <w:tr>
        <w:trPr/>
        <w:tc>
          <w:tcPr>
            <w:tcW w:w="460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Denominator, basic and diluted:</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pPr>
            <w:r>
              <w:rPr/>
              <w:t>​</w:t>
            </w:r>
          </w:p>
        </w:tc>
        <w:tc>
          <w:tcPr>
            <w:tcW w:w="36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76" w:type="dxa"/>
            <w:tcBorders/>
            <w:shd w:fill="CCEEFF" w:val="clear"/>
            <w:vAlign w:val="center"/>
          </w:tcPr>
          <w:p>
            <w:pPr>
              <w:pStyle w:val="TableContents"/>
              <w:spacing w:before="0" w:after="0"/>
              <w:ind w:left="0" w:right="0" w:hanging="0"/>
              <w:jc w:val="right"/>
              <w:rPr/>
            </w:pPr>
            <w:r>
              <w:rPr/>
              <w:t>​</w:t>
            </w:r>
          </w:p>
        </w:tc>
        <w:tc>
          <w:tcPr>
            <w:tcW w:w="271"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pPr>
            <w:r>
              <w:rPr/>
              <w:t>​</w:t>
            </w:r>
          </w:p>
        </w:tc>
        <w:tc>
          <w:tcPr>
            <w:tcW w:w="36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76" w:type="dxa"/>
            <w:tcBorders/>
            <w:shd w:fill="CCEEFF" w:val="clear"/>
            <w:vAlign w:val="center"/>
          </w:tcPr>
          <w:p>
            <w:pPr>
              <w:pStyle w:val="TableContents"/>
              <w:spacing w:before="0" w:after="0"/>
              <w:ind w:left="0" w:right="0" w:hanging="0"/>
              <w:jc w:val="right"/>
              <w:rPr/>
            </w:pPr>
            <w:r>
              <w:rPr/>
              <w:t>​</w:t>
            </w:r>
          </w:p>
        </w:tc>
        <w:tc>
          <w:tcPr>
            <w:tcW w:w="271" w:type="dxa"/>
            <w:tcBorders/>
            <w:shd w:fill="CCEEFF" w:val="clear"/>
            <w:vAlign w:val="center"/>
          </w:tcPr>
          <w:p>
            <w:pPr>
              <w:pStyle w:val="TableContents"/>
              <w:spacing w:before="0" w:after="0"/>
              <w:ind w:left="0" w:right="0" w:hanging="0"/>
              <w:rPr/>
            </w:pPr>
            <w:r>
              <w:rPr/>
              <w:t>​</w:t>
            </w:r>
          </w:p>
        </w:tc>
        <w:tc>
          <w:tcPr>
            <w:tcW w:w="156" w:type="dxa"/>
            <w:tcBorders/>
            <w:shd w:fill="CCEEFF" w:val="clear"/>
            <w:vAlign w:val="center"/>
          </w:tcPr>
          <w:p>
            <w:pPr>
              <w:pStyle w:val="TableContents"/>
              <w:spacing w:before="0" w:after="0"/>
              <w:ind w:left="0" w:right="0" w:hanging="0"/>
              <w:rPr/>
            </w:pPr>
            <w:r>
              <w:rPr/>
              <w:t>​</w:t>
            </w:r>
          </w:p>
        </w:tc>
      </w:tr>
      <w:tr>
        <w:trPr/>
        <w:tc>
          <w:tcPr>
            <w:tcW w:w="4602" w:type="dxa"/>
            <w:tcBorders/>
            <w:shd w:fill="auto"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Weighted average Class A common stock, basic</w:t>
            </w:r>
            <w:r>
              <w:rPr>
                <w:rFonts w:ascii="Times New Roman;Times;serif" w:hAnsi="Times New Roman;Times;serif"/>
                <w:b/>
                <w:sz w:val="15"/>
              </w:rPr>
              <w:t>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34,726</w:t>
            </w:r>
          </w:p>
        </w:tc>
        <w:tc>
          <w:tcPr>
            <w:tcW w:w="361"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132</w:t>
            </w:r>
          </w:p>
        </w:tc>
        <w:tc>
          <w:tcPr>
            <w:tcW w:w="27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30,592</w:t>
            </w:r>
          </w:p>
        </w:tc>
        <w:tc>
          <w:tcPr>
            <w:tcW w:w="361"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271" w:type="dxa"/>
            <w:tcBorders/>
            <w:shd w:fill="auto" w:val="clear"/>
            <w:vAlign w:val="center"/>
          </w:tcPr>
          <w:p>
            <w:pPr>
              <w:pStyle w:val="TableContents"/>
              <w:spacing w:before="0" w:after="0"/>
              <w:ind w:left="0" w:right="0" w:hanging="0"/>
              <w:rPr/>
            </w:pPr>
            <w:r>
              <w:rPr/>
              <w:t>​</w:t>
            </w:r>
          </w:p>
        </w:tc>
        <w:tc>
          <w:tcPr>
            <w:tcW w:w="156" w:type="dxa"/>
            <w:tcBorders/>
            <w:shd w:fill="auto" w:val="clear"/>
            <w:vAlign w:val="center"/>
          </w:tcPr>
          <w:p>
            <w:pPr>
              <w:pStyle w:val="TableContents"/>
              <w:spacing w:before="0" w:after="0"/>
              <w:ind w:left="0" w:right="0" w:hanging="0"/>
              <w:rPr/>
            </w:pPr>
            <w:r>
              <w:rPr/>
              <w:t>​</w:t>
            </w:r>
          </w:p>
        </w:tc>
      </w:tr>
      <w:tr>
        <w:trPr/>
        <w:tc>
          <w:tcPr>
            <w:tcW w:w="4602"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Dilutive effect of common stock equivalents</w:t>
            </w:r>
            <w:r>
              <w:rPr>
                <w:rFonts w:ascii="Times New Roman;Times;serif" w:hAnsi="Times New Roman;Times;serif"/>
                <w:b/>
                <w:sz w:val="15"/>
              </w:rPr>
              <w:t>2</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9,985</w:t>
            </w:r>
          </w:p>
        </w:tc>
        <w:tc>
          <w:tcPr>
            <w:tcW w:w="361"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7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271"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10,765</w:t>
            </w:r>
          </w:p>
        </w:tc>
        <w:tc>
          <w:tcPr>
            <w:tcW w:w="361"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7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271" w:type="dxa"/>
            <w:tcBorders/>
            <w:shd w:fill="CCEEFF" w:val="clear"/>
            <w:vAlign w:val="center"/>
          </w:tcPr>
          <w:p>
            <w:pPr>
              <w:pStyle w:val="TableContents"/>
              <w:spacing w:before="0" w:after="0"/>
              <w:ind w:left="0" w:right="0" w:hanging="0"/>
              <w:rPr/>
            </w:pPr>
            <w:r>
              <w:rPr/>
              <w:t>​</w:t>
            </w:r>
          </w:p>
        </w:tc>
        <w:tc>
          <w:tcPr>
            <w:tcW w:w="156" w:type="dxa"/>
            <w:tcBorders/>
            <w:shd w:fill="CCEEFF" w:val="clear"/>
            <w:vAlign w:val="center"/>
          </w:tcPr>
          <w:p>
            <w:pPr>
              <w:pStyle w:val="TableContents"/>
              <w:spacing w:before="0" w:after="0"/>
              <w:ind w:left="0" w:right="0" w:hanging="0"/>
              <w:rPr/>
            </w:pPr>
            <w:r>
              <w:rPr/>
              <w:t>​</w:t>
            </w:r>
          </w:p>
        </w:tc>
      </w:tr>
      <w:tr>
        <w:trPr/>
        <w:tc>
          <w:tcPr>
            <w:tcW w:w="4602" w:type="dxa"/>
            <w:tcBorders/>
            <w:shd w:fill="auto"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Weighted average Class A common stock, diluted</w:t>
            </w:r>
            <w:r>
              <w:rPr>
                <w:rFonts w:ascii="Times New Roman;Times;serif" w:hAnsi="Times New Roman;Times;serif"/>
                <w:b/>
                <w:sz w:val="15"/>
              </w:rPr>
              <w:t>1</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pPr>
            <w:r>
              <w:rPr/>
              <w:t> </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44,711</w:t>
            </w:r>
          </w:p>
        </w:tc>
        <w:tc>
          <w:tcPr>
            <w:tcW w:w="361"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pPr>
            <w:r>
              <w:rPr/>
              <w:t>​</w:t>
            </w:r>
          </w:p>
        </w:tc>
        <w:tc>
          <w:tcPr>
            <w:tcW w:w="7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132</w:t>
            </w:r>
          </w:p>
        </w:tc>
        <w:tc>
          <w:tcPr>
            <w:tcW w:w="27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pPr>
            <w:r>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41,357</w:t>
            </w:r>
          </w:p>
        </w:tc>
        <w:tc>
          <w:tcPr>
            <w:tcW w:w="361"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pPr>
            <w:r>
              <w:rPr/>
              <w:t>​</w:t>
            </w:r>
          </w:p>
        </w:tc>
        <w:tc>
          <w:tcPr>
            <w:tcW w:w="7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271" w:type="dxa"/>
            <w:tcBorders/>
            <w:shd w:fill="auto" w:val="clear"/>
            <w:vAlign w:val="center"/>
          </w:tcPr>
          <w:p>
            <w:pPr>
              <w:pStyle w:val="TableContents"/>
              <w:spacing w:before="0" w:after="0"/>
              <w:ind w:left="0" w:right="0" w:hanging="0"/>
              <w:rPr/>
            </w:pPr>
            <w:r>
              <w:rPr/>
              <w:t>​</w:t>
            </w:r>
          </w:p>
        </w:tc>
        <w:tc>
          <w:tcPr>
            <w:tcW w:w="156" w:type="dxa"/>
            <w:tcBorders/>
            <w:shd w:fill="auto" w:val="clear"/>
            <w:vAlign w:val="center"/>
          </w:tcPr>
          <w:p>
            <w:pPr>
              <w:pStyle w:val="TableContents"/>
              <w:spacing w:before="0" w:after="0"/>
              <w:ind w:left="0" w:right="0" w:hanging="0"/>
              <w:rPr/>
            </w:pPr>
            <w:r>
              <w:rPr/>
              <w:t>​</w:t>
            </w:r>
          </w:p>
        </w:tc>
      </w:tr>
      <w:tr>
        <w:trPr/>
        <w:tc>
          <w:tcPr>
            <w:tcW w:w="4602"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w:t>
            </w:r>
          </w:p>
        </w:tc>
        <w:tc>
          <w:tcPr>
            <w:tcW w:w="36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76" w:type="dxa"/>
            <w:tcBorders/>
            <w:shd w:fill="CCEEFF" w:val="clear"/>
            <w:vAlign w:val="center"/>
          </w:tcPr>
          <w:p>
            <w:pPr>
              <w:pStyle w:val="TableContents"/>
              <w:spacing w:before="0" w:after="0"/>
              <w:ind w:left="0" w:right="0" w:hanging="0"/>
              <w:jc w:val="right"/>
              <w:rPr/>
            </w:pPr>
            <w:r>
              <w:rPr/>
              <w:t>​</w:t>
            </w:r>
          </w:p>
        </w:tc>
        <w:tc>
          <w:tcPr>
            <w:tcW w:w="271"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w:t>
            </w:r>
          </w:p>
        </w:tc>
        <w:tc>
          <w:tcPr>
            <w:tcW w:w="36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76" w:type="dxa"/>
            <w:tcBorders/>
            <w:shd w:fill="CCEEFF" w:val="clear"/>
            <w:vAlign w:val="center"/>
          </w:tcPr>
          <w:p>
            <w:pPr>
              <w:pStyle w:val="TableContents"/>
              <w:spacing w:before="0" w:after="0"/>
              <w:ind w:left="0" w:right="0" w:hanging="0"/>
              <w:jc w:val="right"/>
              <w:rPr/>
            </w:pPr>
            <w:r>
              <w:rPr/>
              <w:t>​</w:t>
            </w:r>
          </w:p>
        </w:tc>
        <w:tc>
          <w:tcPr>
            <w:tcW w:w="271" w:type="dxa"/>
            <w:tcBorders/>
            <w:shd w:fill="CCEEFF" w:val="clear"/>
            <w:vAlign w:val="center"/>
          </w:tcPr>
          <w:p>
            <w:pPr>
              <w:pStyle w:val="TableContents"/>
              <w:spacing w:before="0" w:after="0"/>
              <w:ind w:left="0" w:right="0" w:hanging="0"/>
              <w:rPr/>
            </w:pPr>
            <w:r>
              <w:rPr/>
              <w:t>​</w:t>
            </w:r>
          </w:p>
        </w:tc>
        <w:tc>
          <w:tcPr>
            <w:tcW w:w="156" w:type="dxa"/>
            <w:tcBorders/>
            <w:shd w:fill="CCEEFF" w:val="clear"/>
            <w:vAlign w:val="center"/>
          </w:tcPr>
          <w:p>
            <w:pPr>
              <w:pStyle w:val="TableContents"/>
              <w:spacing w:before="0" w:after="0"/>
              <w:ind w:left="0" w:right="0" w:hanging="0"/>
              <w:rPr/>
            </w:pPr>
            <w:r>
              <w:rPr/>
              <w:t>​</w:t>
            </w:r>
          </w:p>
        </w:tc>
      </w:tr>
      <w:tr>
        <w:trPr/>
        <w:tc>
          <w:tcPr>
            <w:tcW w:w="4602" w:type="dxa"/>
            <w:tcBorders/>
            <w:shd w:fill="auto"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Net income (loss) per Class A share, basic</w:t>
            </w:r>
            <w:r>
              <w:rPr>
                <w:rFonts w:ascii="Times New Roman;Times;serif" w:hAnsi="Times New Roman;Times;serif"/>
                <w:b/>
                <w:sz w:val="15"/>
              </w:rPr>
              <w:t>1</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c>
          <w:tcPr>
            <w:tcW w:w="361"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(0.24)</w:t>
            </w:r>
          </w:p>
        </w:tc>
        <w:tc>
          <w:tcPr>
            <w:tcW w:w="27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0.02</w:t>
            </w:r>
          </w:p>
        </w:tc>
        <w:tc>
          <w:tcPr>
            <w:tcW w:w="361"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(0.24)</w:t>
            </w:r>
          </w:p>
        </w:tc>
        <w:tc>
          <w:tcPr>
            <w:tcW w:w="271" w:type="dxa"/>
            <w:tcBorders/>
            <w:shd w:fill="auto" w:val="clear"/>
            <w:vAlign w:val="center"/>
          </w:tcPr>
          <w:p>
            <w:pPr>
              <w:pStyle w:val="TableContents"/>
              <w:spacing w:before="0" w:after="0"/>
              <w:ind w:left="0" w:right="0" w:hanging="0"/>
              <w:rPr/>
            </w:pPr>
            <w:r>
              <w:rPr/>
              <w:t>​</w:t>
            </w:r>
          </w:p>
        </w:tc>
        <w:tc>
          <w:tcPr>
            <w:tcW w:w="156" w:type="dxa"/>
            <w:tcBorders/>
            <w:shd w:fill="auto" w:val="clear"/>
            <w:vAlign w:val="center"/>
          </w:tcPr>
          <w:p>
            <w:pPr>
              <w:pStyle w:val="TableContents"/>
              <w:spacing w:before="0" w:after="0"/>
              <w:ind w:left="0" w:right="0" w:hanging="0"/>
              <w:rPr/>
            </w:pPr>
            <w:r>
              <w:rPr/>
              <w:t>​</w:t>
            </w:r>
          </w:p>
        </w:tc>
      </w:tr>
      <w:tr>
        <w:trPr/>
        <w:tc>
          <w:tcPr>
            <w:tcW w:w="4602"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w:t>
            </w:r>
          </w:p>
        </w:tc>
        <w:tc>
          <w:tcPr>
            <w:tcW w:w="36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76" w:type="dxa"/>
            <w:tcBorders/>
            <w:shd w:fill="CCEEFF" w:val="clear"/>
            <w:vAlign w:val="center"/>
          </w:tcPr>
          <w:p>
            <w:pPr>
              <w:pStyle w:val="TableContents"/>
              <w:spacing w:before="0" w:after="0"/>
              <w:ind w:left="0" w:right="0" w:hanging="0"/>
              <w:jc w:val="right"/>
              <w:rPr/>
            </w:pPr>
            <w:r>
              <w:rPr/>
              <w:t>​</w:t>
            </w:r>
          </w:p>
        </w:tc>
        <w:tc>
          <w:tcPr>
            <w:tcW w:w="271"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w:t>
            </w:r>
          </w:p>
        </w:tc>
        <w:tc>
          <w:tcPr>
            <w:tcW w:w="36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76" w:type="dxa"/>
            <w:tcBorders/>
            <w:shd w:fill="CCEEFF" w:val="clear"/>
            <w:vAlign w:val="center"/>
          </w:tcPr>
          <w:p>
            <w:pPr>
              <w:pStyle w:val="TableContents"/>
              <w:spacing w:before="0" w:after="0"/>
              <w:ind w:left="0" w:right="0" w:hanging="0"/>
              <w:jc w:val="right"/>
              <w:rPr/>
            </w:pPr>
            <w:r>
              <w:rPr/>
              <w:t>​</w:t>
            </w:r>
          </w:p>
        </w:tc>
        <w:tc>
          <w:tcPr>
            <w:tcW w:w="271" w:type="dxa"/>
            <w:tcBorders/>
            <w:shd w:fill="CCEEFF" w:val="clear"/>
            <w:vAlign w:val="center"/>
          </w:tcPr>
          <w:p>
            <w:pPr>
              <w:pStyle w:val="TableContents"/>
              <w:spacing w:before="0" w:after="0"/>
              <w:ind w:left="0" w:right="0" w:hanging="0"/>
              <w:rPr/>
            </w:pPr>
            <w:r>
              <w:rPr/>
              <w:t>​</w:t>
            </w:r>
          </w:p>
        </w:tc>
        <w:tc>
          <w:tcPr>
            <w:tcW w:w="156" w:type="dxa"/>
            <w:tcBorders/>
            <w:shd w:fill="CCEEFF" w:val="clear"/>
            <w:vAlign w:val="center"/>
          </w:tcPr>
          <w:p>
            <w:pPr>
              <w:pStyle w:val="TableContents"/>
              <w:spacing w:before="0" w:after="0"/>
              <w:ind w:left="0" w:right="0" w:hanging="0"/>
              <w:rPr/>
            </w:pPr>
            <w:r>
              <w:rPr/>
              <w:t>​</w:t>
            </w:r>
          </w:p>
        </w:tc>
      </w:tr>
      <w:tr>
        <w:trPr/>
        <w:tc>
          <w:tcPr>
            <w:tcW w:w="4602" w:type="dxa"/>
            <w:tcBorders/>
            <w:shd w:fill="auto"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Net income (loss) per Class A share, diluted</w:t>
            </w:r>
            <w:r>
              <w:rPr>
                <w:rFonts w:ascii="Times New Roman;Times;serif" w:hAnsi="Times New Roman;Times;serif"/>
                <w:b/>
                <w:sz w:val="15"/>
              </w:rPr>
              <w:t>1</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c>
          <w:tcPr>
            <w:tcW w:w="361"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(0.24)</w:t>
            </w:r>
          </w:p>
        </w:tc>
        <w:tc>
          <w:tcPr>
            <w:tcW w:w="27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0.02</w:t>
            </w:r>
          </w:p>
        </w:tc>
        <w:tc>
          <w:tcPr>
            <w:tcW w:w="361"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(0.24)</w:t>
            </w:r>
          </w:p>
        </w:tc>
        <w:tc>
          <w:tcPr>
            <w:tcW w:w="271" w:type="dxa"/>
            <w:tcBorders/>
            <w:shd w:fill="auto" w:val="clear"/>
            <w:vAlign w:val="center"/>
          </w:tcPr>
          <w:p>
            <w:pPr>
              <w:pStyle w:val="TableContents"/>
              <w:spacing w:before="0" w:after="0"/>
              <w:ind w:left="0" w:right="0" w:hanging="0"/>
              <w:rPr/>
            </w:pPr>
            <w:r>
              <w:rPr/>
              <w:t>​</w:t>
            </w:r>
          </w:p>
        </w:tc>
        <w:tc>
          <w:tcPr>
            <w:tcW w:w="156" w:type="dxa"/>
            <w:tcBorders/>
            <w:shd w:fill="auto" w:val="clear"/>
            <w:vAlign w:val="center"/>
          </w:tcPr>
          <w:p>
            <w:pPr>
              <w:pStyle w:val="TableContents"/>
              <w:spacing w:before="0" w:after="0"/>
              <w:ind w:left="0" w:right="0" w:hanging="0"/>
              <w:rPr/>
            </w:pPr>
            <w:r>
              <w:rPr/>
              <w:t>​</w:t>
            </w:r>
          </w:p>
        </w:tc>
      </w:tr>
    </w:tbl>
    <w:p>
      <w:pPr>
        <w:pStyle w:val="TextBody"/>
        <w:pBdr/>
        <w:spacing w:lineRule="auto" w:line="240" w:before="0" w:after="0"/>
        <w:ind w:left="0" w:right="0" w:hanging="360"/>
        <w:jc w:val="both"/>
        <w:rPr>
          <w:rFonts w:ascii="Times New Roman;Times;serif" w:hAnsi="Times New Roman;Times;serif"/>
          <w:sz w:val="20"/>
        </w:rPr>
      </w:pPr>
      <w:r>
        <w:rPr>
          <w:rFonts w:ascii="Times New Roman;Times;serif" w:hAnsi="Times New Roman;Times;serif"/>
          <w:b/>
          <w:sz w:val="15"/>
        </w:rPr>
        <w:t>1</w:t>
      </w:r>
      <w:r>
        <w:rPr>
          <w:rFonts w:ascii="Times New Roman;Times;serif" w:hAnsi="Times New Roman;Times;serif"/>
          <w:sz w:val="20"/>
        </w:rPr>
        <w:t>      The net income (loss) attributable to Class A stockholders, basic and diluted, and the weighted average Class A common stock basic and diluted, as of and for the three and six months ended June 30, 2020 were retrospectively restated to effect the Share Exchange. This resulted in a reduction in the loss per Class A share, basic and diluted, for the six months ended June 30, 2020 from $(0.48) per share to $(0.24) per share as a result of there being no Class A shares outstanding during the three months ended March 31, 2020 after effecting the Share Exchange.</w:t>
      </w:r>
    </w:p>
    <w:p>
      <w:pPr>
        <w:pStyle w:val="TextBody"/>
        <w:pBdr/>
        <w:spacing w:before="0" w:after="0"/>
        <w:ind w:left="0" w:right="0" w:hanging="360"/>
        <w:jc w:val="both"/>
        <w:rPr/>
      </w:pPr>
      <w:r>
        <w:rPr/>
        <w:t>​</w:t>
      </w:r>
    </w:p>
    <w:p>
      <w:pPr>
        <w:pStyle w:val="TextBody"/>
        <w:pBdr/>
        <w:spacing w:lineRule="auto" w:line="240" w:before="0" w:after="0"/>
        <w:ind w:left="0" w:right="0" w:hanging="360"/>
        <w:jc w:val="both"/>
        <w:rPr>
          <w:rFonts w:ascii="Times New Roman;Times;serif" w:hAnsi="Times New Roman;Times;serif"/>
          <w:sz w:val="20"/>
        </w:rPr>
      </w:pPr>
      <w:r>
        <w:rPr>
          <w:rFonts w:ascii="Times New Roman;Times;serif" w:hAnsi="Times New Roman;Times;serif"/>
          <w:b/>
          <w:sz w:val="15"/>
        </w:rPr>
        <w:t>2</w:t>
      </w:r>
      <w:r>
        <w:rPr>
          <w:rFonts w:ascii="Times New Roman;Times;serif" w:hAnsi="Times New Roman;Times;serif"/>
          <w:sz w:val="20"/>
        </w:rPr>
        <w:t>     The following weighted-average outstanding shares of common stock equivalents were excluded from the computation of diluted net income (loss) per share attributable to Class A stockholders because the impact of including them would have been anti-dilutive: 251 and 3,653 for the three months ended June 30, 2021 and 2020, respectively, and 168 and 3,693 for the six months ended June 30, 2021 and 2020, respectively.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bookmarkStart w:id="2013" w:name="Tc_0ocd0rlCYESv9gu6irqxDQ_22_12"/>
      <w:bookmarkStart w:id="2014" w:name="Tc_fnvpbGTJOU-CAAkGONuRvQ_22_9"/>
      <w:bookmarkStart w:id="2015" w:name="Tc_pM4E88_fcUCQ4bpGgcp7cA_22_5"/>
      <w:bookmarkStart w:id="2016" w:name="Tc_gcU9QuojDUmn2KYY-BCmQA_22_2"/>
      <w:bookmarkStart w:id="2017" w:name="Tc_oonKmoVzXUOhuLCxZtNb6g_22_0"/>
      <w:bookmarkStart w:id="2018" w:name="Tc_bmCr6objMkGbuKlMJXRpjA_20_12"/>
      <w:bookmarkStart w:id="2019" w:name="Tc_BpFu89Rf9kulfeVG3gKApA_20_9"/>
      <w:bookmarkStart w:id="2020" w:name="Tc__iRapK4A1keBUVmg27numw_20_5"/>
      <w:bookmarkStart w:id="2021" w:name="Tc_uz3oqOe8YEW7n1k7BEAlLw_20_2"/>
      <w:bookmarkStart w:id="2022" w:name="Tc_JkZmKLf6OkmQk3773pwemg_20_0"/>
      <w:bookmarkStart w:id="2023" w:name="Tc_ueldg4J8k0OyWLl7FHEWzg_18_0"/>
      <w:bookmarkStart w:id="2024" w:name="Tc_JxM9ODCdK0O_N-tyuBc22g_17_13"/>
      <w:bookmarkStart w:id="2025" w:name="Tc_ZuWqXgm4-E24rr-scGQKIw_17_10"/>
      <w:bookmarkStart w:id="2026" w:name="Tc_qFhciqWrN0a1puyGVbpH0A_17_6"/>
      <w:bookmarkStart w:id="2027" w:name="Tc_u4dyZbjPDEm4nPmsVRYXMA_17_3"/>
      <w:bookmarkStart w:id="2028" w:name="Tc_a1W_MMHiyUGJlL8iRmGvcg_17_0"/>
      <w:bookmarkStart w:id="2029" w:name="Tc_if52j8nMbkGXbRdexco_QA_16_0"/>
      <w:bookmarkStart w:id="2030" w:name="Tc_TIAuOr8CeE-Sx-6ncpIQ9Q_15_0"/>
      <w:bookmarkStart w:id="2031" w:name="Tc_u6-NtOpJaEe1613DTPtFOA_13_12"/>
      <w:bookmarkStart w:id="2032" w:name="Tc_mkCxmLVzpUihF_-U91q7dA_13_9"/>
      <w:bookmarkStart w:id="2033" w:name="Tc_qYDlF5A0I0ibOHP3u_nhVQ_13_5"/>
      <w:bookmarkStart w:id="2034" w:name="Tc_Bqc4nuf6aUuSzv9CkPU4jg_13_2"/>
      <w:bookmarkStart w:id="2035" w:name="Tc_V2_MWRJe0UuM5RniHdJZAQ_13_0"/>
      <w:bookmarkStart w:id="2036" w:name="Tc_ejyYt0SK90yn5PFSlaUbBw_12_14"/>
      <w:bookmarkStart w:id="2037" w:name="Tc_MsWRwGf9BUGFxbpB87HNnQ_12_11"/>
      <w:bookmarkStart w:id="2038" w:name="Tc_qffIfc7BOEigXMsILnGuog_12_7"/>
      <w:bookmarkStart w:id="2039" w:name="Tc_TOCpqtpHwU6zEo1S0RFrdg_12_4"/>
      <w:bookmarkStart w:id="2040" w:name="Tc_3targEp8xESg1MNSN9ohXw_12_0"/>
      <w:bookmarkStart w:id="2041" w:name="Tc_DotkAJopbEap153evB4rFA_11_12"/>
      <w:bookmarkStart w:id="2042" w:name="Tc_vXiT1ObnfUKTiDIBwL-0Ew_11_9"/>
      <w:bookmarkStart w:id="2043" w:name="Tc_I9Ml7VOvfEmchxe06UAYeQ_11_5"/>
      <w:bookmarkStart w:id="2044" w:name="Tc_qxx0XMMZ_kidCIVylqrQKw_11_2"/>
      <w:bookmarkStart w:id="2045" w:name="Tc_lwMsrRpH5UiJa2YF1PEUoQ_11_0"/>
      <w:bookmarkStart w:id="2046" w:name="Tc_o0eVc284JEGS1NF1wteD6Q_10_0"/>
      <w:bookmarkStart w:id="2047" w:name="Tc_8DjPAPfrYE2WOqlFE57wkw_8_12"/>
      <w:bookmarkStart w:id="2048" w:name="Tc_JqcpQeHAKUeh-JKZxPoidA_8_9"/>
      <w:bookmarkStart w:id="2049" w:name="Tc_rDx0mtUMnEif0NtMg0Yurg_8_5"/>
      <w:bookmarkStart w:id="2050" w:name="Tc_KHejI6EYzkaKqsMgC1M02g_8_2"/>
      <w:bookmarkStart w:id="2051" w:name="Tc_2f4oXH-YPEGTcqL0CIVsBw_8_0"/>
      <w:bookmarkStart w:id="2052" w:name="Tc_Cq8IOwLm5kKYODppWDQLMw_7_14"/>
      <w:bookmarkStart w:id="2053" w:name="Tc_LLz2o8w7E0KdkH25sORqYQ_7_11"/>
      <w:bookmarkStart w:id="2054" w:name="Tc_Kg_FGe3QRUyWW5RTNoSZSg_7_7"/>
      <w:bookmarkStart w:id="2055" w:name="Tc_Sclirb1Fs066AChJzY1NYQ_7_4"/>
      <w:bookmarkStart w:id="2056" w:name="Tc_3TGFell88E2_8U4IvRWDXQ_7_0"/>
      <w:bookmarkStart w:id="2057" w:name="Tc_XQUJEBhvE0mBBd7Yf1vPwA_6_12"/>
      <w:bookmarkStart w:id="2058" w:name="Tc_BB6A0DrinkOFMZ2S78yygQ_6_9"/>
      <w:bookmarkStart w:id="2059" w:name="Tc_PtAH-O_eyUKzixH9Mbig4Q_6_5"/>
      <w:bookmarkStart w:id="2060" w:name="Tc_o6HsJAw0Ike8jaNYThEPtQ_6_2"/>
      <w:bookmarkStart w:id="2061" w:name="Tc_FZb6Qa9mRE6UjEwiTIq-wQ_6_0"/>
      <w:bookmarkStart w:id="2062" w:name="Tc_xUP67k5UrkirzjmYacXIWA_5_0"/>
      <w:bookmarkStart w:id="2063" w:name="Tc_khfF7wr1ME62Klzofs8V5A_4_9"/>
      <w:bookmarkStart w:id="2064" w:name="Tc_NLj9_SrDykiN9j9GrKzF8A_4_2"/>
      <w:bookmarkStart w:id="2065" w:name="Tc_9EAnWOWYsU2jP_VKVuALJQ_3_12"/>
      <w:bookmarkStart w:id="2066" w:name="Tc_ySKKceiv6kupgMlvGVpsCA_3_9"/>
      <w:bookmarkStart w:id="2067" w:name="Tc_j-Su3Cz3NkmUY-KbG2pqrA_3_5"/>
      <w:bookmarkStart w:id="2068" w:name="Tc_0AlgyvAc2UeFNSr6H9ulTQ_3_2"/>
      <w:bookmarkStart w:id="2069" w:name="Tc_oBm-1CLqlk6TG3vU5xb05g_3_0"/>
      <w:bookmarkStart w:id="2070" w:name="Tc_sABXC7vz10uEUT_GTYIBKg_2_9"/>
      <w:bookmarkStart w:id="2071" w:name="Tc_1_7PYcX2nk2vgA4dnZ-kNA_2_2"/>
      <w:bookmarkStart w:id="2072" w:name="Tc_76eJ2oTR9US9wvQQKhGnXg_1_9"/>
      <w:bookmarkStart w:id="2073" w:name="Tc_THSI4uLzJUi2fAT0laN4jQ_1_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r>
        <w:rPr/>
        <w:t>​</w:t>
      </w:r>
    </w:p>
    <w:tbl>
      <w:tblPr>
        <w:tblW w:w="10205" w:type="dxa"/>
        <w:jc w:val="left"/>
        <w:tblInd w:w="0" w:type="dxa"/>
        <w:tblCellMar>
          <w:top w:w="0" w:type="dxa"/>
          <w:left w:w="0" w:type="dxa"/>
          <w:bottom w:w="0" w:type="dxa"/>
          <w:right w:w="0" w:type="dxa"/>
        </w:tblCellMar>
      </w:tblPr>
      <w:tblGrid>
        <w:gridCol w:w="4365"/>
        <w:gridCol w:w="326"/>
        <w:gridCol w:w="211"/>
        <w:gridCol w:w="781"/>
        <w:gridCol w:w="361"/>
        <w:gridCol w:w="211"/>
        <w:gridCol w:w="790"/>
        <w:gridCol w:w="271"/>
        <w:gridCol w:w="109"/>
        <w:gridCol w:w="211"/>
        <w:gridCol w:w="781"/>
        <w:gridCol w:w="361"/>
        <w:gridCol w:w="211"/>
        <w:gridCol w:w="790"/>
        <w:gridCol w:w="271"/>
        <w:gridCol w:w="155"/>
      </w:tblGrid>
      <w:tr>
        <w:trPr/>
        <w:tc>
          <w:tcPr>
            <w:tcW w:w="436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771775" cy="175260"/>
                      <wp:effectExtent l="0" t="0" r="0" b="0"/>
                      <wp:wrapNone/>
                      <wp:docPr id="356" name="Frame356"/>
                      <a:graphic xmlns:a="http://schemas.openxmlformats.org/drawingml/2006/main">
                        <a:graphicData uri="http://schemas.microsoft.com/office/word/2010/wordprocessingShape">
                          <wps:wsp>
                            <wps:cNvSpPr txBox="1"/>
                            <wps:spPr>
                              <a:xfrm>
                                <a:off x="0" y="0"/>
                                <a:ext cx="27717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207010" cy="175260"/>
                      <wp:effectExtent l="0" t="0" r="0" b="0"/>
                      <wp:wrapNone/>
                      <wp:docPr id="357" name="Frame35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133985" cy="175260"/>
                      <wp:effectExtent l="0" t="0" r="0" b="0"/>
                      <wp:wrapNone/>
                      <wp:docPr id="358" name="Frame35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495935" cy="175260"/>
                      <wp:effectExtent l="0" t="0" r="0" b="0"/>
                      <wp:wrapNone/>
                      <wp:docPr id="359" name="Frame359"/>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229235" cy="175260"/>
                      <wp:effectExtent l="0" t="0" r="0" b="0"/>
                      <wp:wrapNone/>
                      <wp:docPr id="360" name="Frame360"/>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133985" cy="175260"/>
                      <wp:effectExtent l="0" t="0" r="0" b="0"/>
                      <wp:wrapNone/>
                      <wp:docPr id="361" name="Frame36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501650" cy="175260"/>
                      <wp:effectExtent l="0" t="0" r="0" b="0"/>
                      <wp:wrapNone/>
                      <wp:docPr id="362" name="Frame362"/>
                      <a:graphic xmlns:a="http://schemas.openxmlformats.org/drawingml/2006/main">
                        <a:graphicData uri="http://schemas.microsoft.com/office/word/2010/wordprocessingShape">
                          <wps:wsp>
                            <wps:cNvSpPr txBox="1"/>
                            <wps:spPr>
                              <a:xfrm>
                                <a:off x="0" y="0"/>
                                <a:ext cx="5016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172085" cy="175260"/>
                      <wp:effectExtent l="0" t="0" r="0" b="0"/>
                      <wp:wrapNone/>
                      <wp:docPr id="363" name="Frame363"/>
                      <a:graphic xmlns:a="http://schemas.openxmlformats.org/drawingml/2006/main">
                        <a:graphicData uri="http://schemas.microsoft.com/office/word/2010/wordprocessingShape">
                          <wps:wsp>
                            <wps:cNvSpPr txBox="1"/>
                            <wps:spPr>
                              <a:xfrm>
                                <a:off x="0" y="0"/>
                                <a:ext cx="1720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69215" cy="175260"/>
                      <wp:effectExtent l="0" t="0" r="0" b="0"/>
                      <wp:wrapNone/>
                      <wp:docPr id="364" name="Frame36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133985" cy="175260"/>
                      <wp:effectExtent l="0" t="0" r="0" b="0"/>
                      <wp:wrapNone/>
                      <wp:docPr id="365" name="Frame36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495935" cy="175260"/>
                      <wp:effectExtent l="0" t="0" r="0" b="0"/>
                      <wp:wrapNone/>
                      <wp:docPr id="366" name="Frame366"/>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229235" cy="175260"/>
                      <wp:effectExtent l="0" t="0" r="0" b="0"/>
                      <wp:wrapNone/>
                      <wp:docPr id="367" name="Frame367"/>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133985" cy="175260"/>
                      <wp:effectExtent l="0" t="0" r="0" b="0"/>
                      <wp:wrapNone/>
                      <wp:docPr id="368" name="Frame36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501650" cy="175260"/>
                      <wp:effectExtent l="0" t="0" r="0" b="0"/>
                      <wp:wrapNone/>
                      <wp:docPr id="369" name="Frame369"/>
                      <a:graphic xmlns:a="http://schemas.openxmlformats.org/drawingml/2006/main">
                        <a:graphicData uri="http://schemas.microsoft.com/office/word/2010/wordprocessingShape">
                          <wps:wsp>
                            <wps:cNvSpPr txBox="1"/>
                            <wps:spPr>
                              <a:xfrm>
                                <a:off x="0" y="0"/>
                                <a:ext cx="5016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172085" cy="175260"/>
                      <wp:effectExtent l="0" t="0" r="0" b="0"/>
                      <wp:wrapNone/>
                      <wp:docPr id="370" name="Frame370"/>
                      <a:graphic xmlns:a="http://schemas.openxmlformats.org/drawingml/2006/main">
                        <a:graphicData uri="http://schemas.microsoft.com/office/word/2010/wordprocessingShape">
                          <wps:wsp>
                            <wps:cNvSpPr txBox="1"/>
                            <wps:spPr>
                              <a:xfrm>
                                <a:off x="0" y="0"/>
                                <a:ext cx="1720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98425" cy="175260"/>
                      <wp:effectExtent l="0" t="0" r="0" b="0"/>
                      <wp:wrapNone/>
                      <wp:docPr id="371" name="Frame371"/>
                      <a:graphic xmlns:a="http://schemas.openxmlformats.org/drawingml/2006/main">
                        <a:graphicData uri="http://schemas.microsoft.com/office/word/2010/wordprocessingShape">
                          <wps:wsp>
                            <wps:cNvSpPr txBox="1"/>
                            <wps:spPr>
                              <a:xfrm>
                                <a:off x="0" y="0"/>
                                <a:ext cx="984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36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354"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271" w:type="dxa"/>
            <w:tcBorders/>
            <w:shd w:fill="auto" w:val="clear"/>
            <w:vAlign w:val="center"/>
          </w:tcPr>
          <w:p>
            <w:pPr>
              <w:pStyle w:val="TableContents"/>
              <w:spacing w:before="0" w:after="0"/>
              <w:ind w:left="0" w:right="0" w:hanging="0"/>
              <w:rPr/>
            </w:pPr>
            <w:r>
              <w:rPr/>
              <w:t> </w:t>
            </w:r>
          </w:p>
        </w:tc>
        <w:tc>
          <w:tcPr>
            <w:tcW w:w="109" w:type="dxa"/>
            <w:tcBorders/>
            <w:shd w:fill="auto" w:val="clear"/>
            <w:vAlign w:val="center"/>
          </w:tcPr>
          <w:p>
            <w:pPr>
              <w:pStyle w:val="TableContents"/>
              <w:spacing w:before="0" w:after="0"/>
              <w:ind w:left="0" w:right="0" w:hanging="0"/>
              <w:rPr/>
            </w:pPr>
            <w:r>
              <w:rPr/>
              <w:t>​</w:t>
            </w:r>
          </w:p>
        </w:tc>
        <w:tc>
          <w:tcPr>
            <w:tcW w:w="2354"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c>
          <w:tcPr>
            <w:tcW w:w="271" w:type="dxa"/>
            <w:tcBorders/>
            <w:shd w:fill="auto" w:val="clear"/>
            <w:vAlign w:val="center"/>
          </w:tcPr>
          <w:p>
            <w:pPr>
              <w:pStyle w:val="TableContents"/>
              <w:spacing w:before="0" w:after="0"/>
              <w:ind w:left="0" w:right="0" w:hanging="0"/>
              <w:rPr/>
            </w:pPr>
            <w:r>
              <w:rPr/>
              <w:t> </w:t>
            </w:r>
          </w:p>
        </w:tc>
        <w:tc>
          <w:tcPr>
            <w:tcW w:w="155" w:type="dxa"/>
            <w:tcBorders/>
            <w:shd w:fill="auto" w:val="clear"/>
            <w:vAlign w:val="center"/>
          </w:tcPr>
          <w:p>
            <w:pPr>
              <w:pStyle w:val="TableContents"/>
              <w:spacing w:before="0" w:after="0"/>
              <w:ind w:left="0" w:right="0" w:hanging="0"/>
              <w:rPr/>
            </w:pPr>
            <w:r>
              <w:rPr/>
              <w:t>​</w:t>
            </w:r>
          </w:p>
        </w:tc>
      </w:tr>
      <w:tr>
        <w:trPr/>
        <w:tc>
          <w:tcPr>
            <w:tcW w:w="436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354"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27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354"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271" w:type="dxa"/>
            <w:tcBorders/>
            <w:shd w:fill="auto" w:val="clear"/>
            <w:vAlign w:val="center"/>
          </w:tcPr>
          <w:p>
            <w:pPr>
              <w:pStyle w:val="TableContents"/>
              <w:spacing w:before="0" w:after="0"/>
              <w:ind w:left="0" w:right="0" w:hanging="0"/>
              <w:rPr/>
            </w:pPr>
            <w:r>
              <w:rPr/>
              <w:t>​</w:t>
            </w:r>
          </w:p>
        </w:tc>
        <w:tc>
          <w:tcPr>
            <w:tcW w:w="155" w:type="dxa"/>
            <w:tcBorders/>
            <w:shd w:fill="auto" w:val="clear"/>
            <w:vAlign w:val="center"/>
          </w:tcPr>
          <w:p>
            <w:pPr>
              <w:pStyle w:val="TableContents"/>
              <w:spacing w:before="0" w:after="0"/>
              <w:ind w:left="0" w:right="0" w:hanging="0"/>
              <w:rPr/>
            </w:pPr>
            <w:r>
              <w:rPr/>
              <w:t>​</w:t>
            </w:r>
          </w:p>
        </w:tc>
      </w:tr>
      <w:tr>
        <w:trPr/>
        <w:tc>
          <w:tcPr>
            <w:tcW w:w="4365"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Class B common stock:</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61" w:type="dxa"/>
            <w:tcBorders/>
            <w:shd w:fill="auto" w:val="clear"/>
            <w:vAlign w:val="center"/>
          </w:tcPr>
          <w:p>
            <w:pPr>
              <w:pStyle w:val="TableContents"/>
              <w:spacing w:before="0" w:after="0"/>
              <w:ind w:left="0" w:right="0" w:hanging="0"/>
              <w:rPr/>
            </w:pPr>
            <w:r>
              <w:rPr/>
              <w:t>    </w:t>
            </w:r>
          </w:p>
        </w:tc>
        <w:tc>
          <w:tcPr>
            <w:tcW w:w="100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271" w:type="dxa"/>
            <w:tcBorders/>
            <w:shd w:fill="auto" w:val="clear"/>
            <w:vAlign w:val="center"/>
          </w:tcPr>
          <w:p>
            <w:pPr>
              <w:pStyle w:val="TableContents"/>
              <w:spacing w:before="0" w:after="0"/>
              <w:ind w:left="0" w:right="0" w:hanging="0"/>
              <w:rPr/>
            </w:pPr>
            <w:r>
              <w:rPr/>
              <w:t> </w:t>
            </w:r>
          </w:p>
        </w:tc>
        <w:tc>
          <w:tcPr>
            <w:tcW w:w="109" w:type="dxa"/>
            <w:tcBorders/>
            <w:shd w:fill="auto" w:val="clear"/>
            <w:vAlign w:val="center"/>
          </w:tcPr>
          <w:p>
            <w:pPr>
              <w:pStyle w:val="TableContents"/>
              <w:spacing w:before="0" w:after="0"/>
              <w:ind w:left="0" w:right="0" w:hanging="0"/>
              <w:rPr/>
            </w:pPr>
            <w:r>
              <w:rPr/>
              <w:t>​</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61" w:type="dxa"/>
            <w:tcBorders/>
            <w:shd w:fill="auto" w:val="clear"/>
            <w:vAlign w:val="center"/>
          </w:tcPr>
          <w:p>
            <w:pPr>
              <w:pStyle w:val="TableContents"/>
              <w:spacing w:before="0" w:after="0"/>
              <w:ind w:left="0" w:right="0" w:hanging="0"/>
              <w:rPr/>
            </w:pPr>
            <w:r>
              <w:rPr/>
              <w:t>    </w:t>
            </w:r>
          </w:p>
        </w:tc>
        <w:tc>
          <w:tcPr>
            <w:tcW w:w="100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271" w:type="dxa"/>
            <w:tcBorders/>
            <w:shd w:fill="auto" w:val="clear"/>
            <w:vAlign w:val="center"/>
          </w:tcPr>
          <w:p>
            <w:pPr>
              <w:pStyle w:val="TableContents"/>
              <w:spacing w:before="0" w:after="0"/>
              <w:ind w:left="0" w:right="0" w:hanging="0"/>
              <w:rPr/>
            </w:pPr>
            <w:r>
              <w:rPr/>
              <w:t> </w:t>
            </w:r>
          </w:p>
        </w:tc>
        <w:tc>
          <w:tcPr>
            <w:tcW w:w="155" w:type="dxa"/>
            <w:tcBorders/>
            <w:shd w:fill="auto" w:val="clear"/>
            <w:vAlign w:val="center"/>
          </w:tcPr>
          <w:p>
            <w:pPr>
              <w:pStyle w:val="TableContents"/>
              <w:spacing w:before="0" w:after="0"/>
              <w:ind w:left="0" w:right="0" w:hanging="0"/>
              <w:rPr/>
            </w:pPr>
            <w:r>
              <w:rPr/>
              <w:t>​</w:t>
            </w:r>
          </w:p>
        </w:tc>
      </w:tr>
      <w:tr>
        <w:trPr/>
        <w:tc>
          <w:tcPr>
            <w:tcW w:w="10205" w:type="dxa"/>
            <w:gridSpan w:val="16"/>
            <w:tcBorders/>
            <w:shd w:fill="auto" w:val="clear"/>
            <w:vAlign w:val="center"/>
          </w:tcPr>
          <w:p>
            <w:pPr>
              <w:pStyle w:val="TableContents"/>
              <w:spacing w:before="0" w:after="283"/>
              <w:ind w:left="0" w:right="0" w:hanging="0"/>
              <w:rPr>
                <w:sz w:val="4"/>
                <w:szCs w:val="4"/>
              </w:rPr>
            </w:pPr>
            <w:r>
              <w:rPr>
                <w:sz w:val="4"/>
                <w:szCs w:val="4"/>
              </w:rPr>
            </w:r>
          </w:p>
        </w:tc>
      </w:tr>
      <w:tr>
        <w:trPr/>
        <w:tc>
          <w:tcPr>
            <w:tcW w:w="436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354"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271" w:type="dxa"/>
            <w:tcBorders/>
            <w:shd w:fill="auto" w:val="clear"/>
            <w:vAlign w:val="center"/>
          </w:tcPr>
          <w:p>
            <w:pPr>
              <w:pStyle w:val="TableContents"/>
              <w:spacing w:before="0" w:after="0"/>
              <w:ind w:left="0" w:right="0" w:hanging="0"/>
              <w:rPr/>
            </w:pPr>
            <w:r>
              <w:rPr/>
              <w:t> </w:t>
            </w:r>
          </w:p>
        </w:tc>
        <w:tc>
          <w:tcPr>
            <w:tcW w:w="109" w:type="dxa"/>
            <w:tcBorders/>
            <w:shd w:fill="auto" w:val="clear"/>
            <w:vAlign w:val="center"/>
          </w:tcPr>
          <w:p>
            <w:pPr>
              <w:pStyle w:val="TableContents"/>
              <w:spacing w:before="0" w:after="0"/>
              <w:ind w:left="0" w:right="0" w:hanging="0"/>
              <w:rPr/>
            </w:pPr>
            <w:r>
              <w:rPr/>
              <w:t>​</w:t>
            </w:r>
          </w:p>
        </w:tc>
        <w:tc>
          <w:tcPr>
            <w:tcW w:w="2354"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271" w:type="dxa"/>
            <w:tcBorders/>
            <w:shd w:fill="auto" w:val="clear"/>
            <w:vAlign w:val="center"/>
          </w:tcPr>
          <w:p>
            <w:pPr>
              <w:pStyle w:val="TableContents"/>
              <w:spacing w:before="0" w:after="0"/>
              <w:ind w:left="0" w:right="0" w:hanging="0"/>
              <w:rPr/>
            </w:pPr>
            <w:r>
              <w:rPr/>
              <w:t> </w:t>
            </w:r>
          </w:p>
        </w:tc>
        <w:tc>
          <w:tcPr>
            <w:tcW w:w="155" w:type="dxa"/>
            <w:tcBorders/>
            <w:shd w:fill="auto" w:val="clear"/>
            <w:vAlign w:val="center"/>
          </w:tcPr>
          <w:p>
            <w:pPr>
              <w:pStyle w:val="TableContents"/>
              <w:spacing w:before="0" w:after="0"/>
              <w:ind w:left="0" w:right="0" w:hanging="0"/>
              <w:rPr/>
            </w:pPr>
            <w:r>
              <w:rPr/>
              <w:t>​</w:t>
            </w:r>
          </w:p>
        </w:tc>
      </w:tr>
      <w:tr>
        <w:trPr/>
        <w:tc>
          <w:tcPr>
            <w:tcW w:w="436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Numerator, basic:</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  </w:t>
            </w:r>
          </w:p>
        </w:tc>
        <w:tc>
          <w:tcPr>
            <w:tcW w:w="361"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790" w:type="dxa"/>
            <w:tcBorders/>
            <w:shd w:fill="CCEEFF" w:val="clear"/>
            <w:vAlign w:val="center"/>
          </w:tcPr>
          <w:p>
            <w:pPr>
              <w:pStyle w:val="TableContents"/>
              <w:spacing w:before="0" w:after="0"/>
              <w:ind w:left="0" w:right="0" w:hanging="0"/>
              <w:jc w:val="right"/>
              <w:rPr/>
            </w:pPr>
            <w:r>
              <w:rPr/>
              <w:t>  </w:t>
            </w:r>
          </w:p>
        </w:tc>
        <w:tc>
          <w:tcPr>
            <w:tcW w:w="271"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  </w:t>
            </w:r>
          </w:p>
        </w:tc>
        <w:tc>
          <w:tcPr>
            <w:tcW w:w="361"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790" w:type="dxa"/>
            <w:tcBorders/>
            <w:shd w:fill="CCEEFF" w:val="clear"/>
            <w:vAlign w:val="center"/>
          </w:tcPr>
          <w:p>
            <w:pPr>
              <w:pStyle w:val="TableContents"/>
              <w:spacing w:before="0" w:after="0"/>
              <w:ind w:left="0" w:right="0" w:hanging="0"/>
              <w:jc w:val="right"/>
              <w:rPr/>
            </w:pPr>
            <w:r>
              <w:rPr/>
              <w:t>  </w:t>
            </w:r>
          </w:p>
        </w:tc>
        <w:tc>
          <w:tcPr>
            <w:tcW w:w="271" w:type="dxa"/>
            <w:tcBorders/>
            <w:shd w:fill="CCEEFF" w:val="clear"/>
            <w:vAlign w:val="center"/>
          </w:tcPr>
          <w:p>
            <w:pPr>
              <w:pStyle w:val="TableContents"/>
              <w:spacing w:before="0" w:after="0"/>
              <w:ind w:left="0" w:right="0" w:hanging="0"/>
              <w:rPr/>
            </w:pPr>
            <w:r>
              <w:rPr/>
              <w:t>​</w:t>
            </w:r>
          </w:p>
        </w:tc>
        <w:tc>
          <w:tcPr>
            <w:tcW w:w="155" w:type="dxa"/>
            <w:tcBorders/>
            <w:shd w:fill="CCEEFF" w:val="clear"/>
            <w:vAlign w:val="center"/>
          </w:tcPr>
          <w:p>
            <w:pPr>
              <w:pStyle w:val="TableContents"/>
              <w:spacing w:before="0" w:after="0"/>
              <w:ind w:left="0" w:right="0" w:hanging="0"/>
              <w:rPr/>
            </w:pPr>
            <w:r>
              <w:rPr/>
              <w:t>​</w:t>
            </w:r>
          </w:p>
        </w:tc>
      </w:tr>
      <w:tr>
        <w:trPr/>
        <w:tc>
          <w:tcPr>
            <w:tcW w:w="436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income (loss) attributable to all stockholders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808</w:t>
            </w:r>
          </w:p>
        </w:tc>
        <w:tc>
          <w:tcPr>
            <w:tcW w:w="361"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(29,075)</w:t>
            </w:r>
          </w:p>
        </w:tc>
        <w:tc>
          <w:tcPr>
            <w:tcW w:w="27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3,096</w:t>
            </w:r>
          </w:p>
        </w:tc>
        <w:tc>
          <w:tcPr>
            <w:tcW w:w="361"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(58,139)</w:t>
            </w:r>
          </w:p>
        </w:tc>
        <w:tc>
          <w:tcPr>
            <w:tcW w:w="271" w:type="dxa"/>
            <w:tcBorders/>
            <w:shd w:fill="auto" w:val="clear"/>
            <w:vAlign w:val="center"/>
          </w:tcPr>
          <w:p>
            <w:pPr>
              <w:pStyle w:val="TableContents"/>
              <w:spacing w:before="0" w:after="0"/>
              <w:ind w:left="0" w:right="0" w:hanging="0"/>
              <w:rPr/>
            </w:pPr>
            <w:r>
              <w:rPr/>
              <w:t>​</w:t>
            </w:r>
          </w:p>
        </w:tc>
        <w:tc>
          <w:tcPr>
            <w:tcW w:w="155" w:type="dxa"/>
            <w:tcBorders/>
            <w:shd w:fill="auto" w:val="clear"/>
            <w:vAlign w:val="center"/>
          </w:tcPr>
          <w:p>
            <w:pPr>
              <w:pStyle w:val="TableContents"/>
              <w:spacing w:before="0" w:after="0"/>
              <w:ind w:left="0" w:right="0" w:hanging="0"/>
              <w:rPr/>
            </w:pPr>
            <w:r>
              <w:rPr/>
              <w:t>​</w:t>
            </w:r>
          </w:p>
        </w:tc>
      </w:tr>
      <w:tr>
        <w:trPr/>
        <w:tc>
          <w:tcPr>
            <w:tcW w:w="4365"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Class B common stock as a percentage of total shares outstanding, basic</w:t>
            </w:r>
            <w:r>
              <w:rPr>
                <w:rFonts w:ascii="Times New Roman;Times;serif" w:hAnsi="Times New Roman;Times;serif"/>
                <w:b/>
                <w:sz w:val="15"/>
              </w:rPr>
              <w:t>1</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76.46</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9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99.89</w:t>
            </w:r>
          </w:p>
        </w:tc>
        <w:tc>
          <w:tcPr>
            <w:tcW w:w="2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79.20</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9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99.97</w:t>
            </w:r>
          </w:p>
        </w:tc>
        <w:tc>
          <w:tcPr>
            <w:tcW w:w="2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55" w:type="dxa"/>
            <w:tcBorders/>
            <w:shd w:fill="CCEEFF" w:val="clear"/>
            <w:vAlign w:val="center"/>
          </w:tcPr>
          <w:p>
            <w:pPr>
              <w:pStyle w:val="TableContents"/>
              <w:spacing w:before="0" w:after="0"/>
              <w:ind w:left="0" w:right="0" w:hanging="0"/>
              <w:rPr/>
            </w:pPr>
            <w:r>
              <w:rPr/>
              <w:t>​</w:t>
            </w:r>
          </w:p>
        </w:tc>
      </w:tr>
      <w:tr>
        <w:trPr/>
        <w:tc>
          <w:tcPr>
            <w:tcW w:w="4365" w:type="dxa"/>
            <w:tcBorders/>
            <w:shd w:fill="auto"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Net income (loss) attributable to Class B stockholders, basic</w:t>
            </w:r>
            <w:r>
              <w:rPr>
                <w:rFonts w:ascii="Times New Roman;Times;serif" w:hAnsi="Times New Roman;Times;serif"/>
                <w:b/>
                <w:sz w:val="15"/>
              </w:rPr>
              <w:t>1</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618</w:t>
            </w:r>
          </w:p>
        </w:tc>
        <w:tc>
          <w:tcPr>
            <w:tcW w:w="361"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0"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(29,043)</w:t>
            </w:r>
          </w:p>
        </w:tc>
        <w:tc>
          <w:tcPr>
            <w:tcW w:w="27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2,452</w:t>
            </w:r>
          </w:p>
        </w:tc>
        <w:tc>
          <w:tcPr>
            <w:tcW w:w="361"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0"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(58,123)</w:t>
            </w:r>
          </w:p>
        </w:tc>
        <w:tc>
          <w:tcPr>
            <w:tcW w:w="271" w:type="dxa"/>
            <w:tcBorders/>
            <w:shd w:fill="auto" w:val="clear"/>
            <w:vAlign w:val="center"/>
          </w:tcPr>
          <w:p>
            <w:pPr>
              <w:pStyle w:val="TableContents"/>
              <w:spacing w:before="0" w:after="0"/>
              <w:ind w:left="0" w:right="0" w:hanging="0"/>
              <w:rPr/>
            </w:pPr>
            <w:r>
              <w:rPr/>
              <w:t>​</w:t>
            </w:r>
          </w:p>
        </w:tc>
        <w:tc>
          <w:tcPr>
            <w:tcW w:w="155" w:type="dxa"/>
            <w:tcBorders/>
            <w:shd w:fill="auto" w:val="clear"/>
            <w:vAlign w:val="center"/>
          </w:tcPr>
          <w:p>
            <w:pPr>
              <w:pStyle w:val="TableContents"/>
              <w:spacing w:before="0" w:after="0"/>
              <w:ind w:left="0" w:right="0" w:hanging="0"/>
              <w:rPr/>
            </w:pPr>
            <w:r>
              <w:rPr/>
              <w:t>​</w:t>
            </w:r>
          </w:p>
        </w:tc>
      </w:tr>
      <w:tr>
        <w:trPr/>
        <w:tc>
          <w:tcPr>
            <w:tcW w:w="4365"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w:t>
            </w:r>
          </w:p>
        </w:tc>
        <w:tc>
          <w:tcPr>
            <w:tcW w:w="36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0" w:type="dxa"/>
            <w:tcBorders/>
            <w:shd w:fill="CCEEFF" w:val="clear"/>
            <w:vAlign w:val="center"/>
          </w:tcPr>
          <w:p>
            <w:pPr>
              <w:pStyle w:val="TableContents"/>
              <w:spacing w:before="0" w:after="0"/>
              <w:ind w:left="0" w:right="0" w:hanging="0"/>
              <w:jc w:val="right"/>
              <w:rPr/>
            </w:pPr>
            <w:r>
              <w:rPr/>
              <w:t>​</w:t>
            </w:r>
          </w:p>
        </w:tc>
        <w:tc>
          <w:tcPr>
            <w:tcW w:w="271"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w:t>
            </w:r>
          </w:p>
        </w:tc>
        <w:tc>
          <w:tcPr>
            <w:tcW w:w="36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0" w:type="dxa"/>
            <w:tcBorders/>
            <w:shd w:fill="CCEEFF" w:val="clear"/>
            <w:vAlign w:val="center"/>
          </w:tcPr>
          <w:p>
            <w:pPr>
              <w:pStyle w:val="TableContents"/>
              <w:spacing w:before="0" w:after="0"/>
              <w:ind w:left="0" w:right="0" w:hanging="0"/>
              <w:jc w:val="right"/>
              <w:rPr/>
            </w:pPr>
            <w:r>
              <w:rPr/>
              <w:t>​</w:t>
            </w:r>
          </w:p>
        </w:tc>
        <w:tc>
          <w:tcPr>
            <w:tcW w:w="271" w:type="dxa"/>
            <w:tcBorders/>
            <w:shd w:fill="CCEEFF" w:val="clear"/>
            <w:vAlign w:val="center"/>
          </w:tcPr>
          <w:p>
            <w:pPr>
              <w:pStyle w:val="TableContents"/>
              <w:spacing w:before="0" w:after="0"/>
              <w:ind w:left="0" w:right="0" w:hanging="0"/>
              <w:rPr/>
            </w:pPr>
            <w:r>
              <w:rPr/>
              <w:t>​</w:t>
            </w:r>
          </w:p>
        </w:tc>
        <w:tc>
          <w:tcPr>
            <w:tcW w:w="155" w:type="dxa"/>
            <w:tcBorders/>
            <w:shd w:fill="CCEEFF" w:val="clear"/>
            <w:vAlign w:val="center"/>
          </w:tcPr>
          <w:p>
            <w:pPr>
              <w:pStyle w:val="TableContents"/>
              <w:spacing w:before="0" w:after="0"/>
              <w:ind w:left="0" w:right="0" w:hanging="0"/>
              <w:rPr/>
            </w:pPr>
            <w:r>
              <w:rPr/>
              <w:t>​</w:t>
            </w:r>
          </w:p>
        </w:tc>
      </w:tr>
      <w:tr>
        <w:trPr/>
        <w:tc>
          <w:tcPr>
            <w:tcW w:w="436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Numerator, diluted:</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pPr>
            <w:r>
              <w:rPr/>
              <w:t>  </w:t>
            </w:r>
          </w:p>
        </w:tc>
        <w:tc>
          <w:tcPr>
            <w:tcW w:w="361"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790" w:type="dxa"/>
            <w:tcBorders/>
            <w:shd w:fill="auto" w:val="clear"/>
            <w:vAlign w:val="center"/>
          </w:tcPr>
          <w:p>
            <w:pPr>
              <w:pStyle w:val="TableContents"/>
              <w:spacing w:before="0" w:after="0"/>
              <w:ind w:left="0" w:right="0" w:hanging="0"/>
              <w:jc w:val="right"/>
              <w:rPr/>
            </w:pPr>
            <w:r>
              <w:rPr/>
              <w:t>  </w:t>
            </w:r>
          </w:p>
        </w:tc>
        <w:tc>
          <w:tcPr>
            <w:tcW w:w="27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pPr>
            <w:r>
              <w:rPr/>
              <w:t>  </w:t>
            </w:r>
          </w:p>
        </w:tc>
        <w:tc>
          <w:tcPr>
            <w:tcW w:w="361"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790" w:type="dxa"/>
            <w:tcBorders/>
            <w:shd w:fill="auto" w:val="clear"/>
            <w:vAlign w:val="center"/>
          </w:tcPr>
          <w:p>
            <w:pPr>
              <w:pStyle w:val="TableContents"/>
              <w:spacing w:before="0" w:after="0"/>
              <w:ind w:left="0" w:right="0" w:hanging="0"/>
              <w:jc w:val="right"/>
              <w:rPr/>
            </w:pPr>
            <w:r>
              <w:rPr/>
              <w:t>  </w:t>
            </w:r>
          </w:p>
        </w:tc>
        <w:tc>
          <w:tcPr>
            <w:tcW w:w="271" w:type="dxa"/>
            <w:tcBorders/>
            <w:shd w:fill="auto" w:val="clear"/>
            <w:vAlign w:val="center"/>
          </w:tcPr>
          <w:p>
            <w:pPr>
              <w:pStyle w:val="TableContents"/>
              <w:spacing w:before="0" w:after="0"/>
              <w:ind w:left="0" w:right="0" w:hanging="0"/>
              <w:rPr/>
            </w:pPr>
            <w:r>
              <w:rPr/>
              <w:t>​</w:t>
            </w:r>
          </w:p>
        </w:tc>
        <w:tc>
          <w:tcPr>
            <w:tcW w:w="155" w:type="dxa"/>
            <w:tcBorders/>
            <w:shd w:fill="auto" w:val="clear"/>
            <w:vAlign w:val="center"/>
          </w:tcPr>
          <w:p>
            <w:pPr>
              <w:pStyle w:val="TableContents"/>
              <w:spacing w:before="0" w:after="0"/>
              <w:ind w:left="0" w:right="0" w:hanging="0"/>
              <w:rPr/>
            </w:pPr>
            <w:r>
              <w:rPr/>
              <w:t>​</w:t>
            </w:r>
          </w:p>
        </w:tc>
      </w:tr>
      <w:tr>
        <w:trPr/>
        <w:tc>
          <w:tcPr>
            <w:tcW w:w="436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income (loss) attributable to all stockholders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808</w:t>
            </w:r>
          </w:p>
        </w:tc>
        <w:tc>
          <w:tcPr>
            <w:tcW w:w="36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(29,075)</w:t>
            </w:r>
          </w:p>
        </w:tc>
        <w:tc>
          <w:tcPr>
            <w:tcW w:w="271"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3,096</w:t>
            </w:r>
          </w:p>
        </w:tc>
        <w:tc>
          <w:tcPr>
            <w:tcW w:w="36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(58,139)</w:t>
            </w:r>
          </w:p>
        </w:tc>
        <w:tc>
          <w:tcPr>
            <w:tcW w:w="271" w:type="dxa"/>
            <w:tcBorders/>
            <w:shd w:fill="CCEEFF" w:val="clear"/>
            <w:vAlign w:val="center"/>
          </w:tcPr>
          <w:p>
            <w:pPr>
              <w:pStyle w:val="TableContents"/>
              <w:spacing w:before="0" w:after="0"/>
              <w:ind w:left="0" w:right="0" w:hanging="0"/>
              <w:rPr/>
            </w:pPr>
            <w:r>
              <w:rPr/>
              <w:t>​</w:t>
            </w:r>
          </w:p>
        </w:tc>
        <w:tc>
          <w:tcPr>
            <w:tcW w:w="155" w:type="dxa"/>
            <w:tcBorders/>
            <w:shd w:fill="CCEEFF" w:val="clear"/>
            <w:vAlign w:val="center"/>
          </w:tcPr>
          <w:p>
            <w:pPr>
              <w:pStyle w:val="TableContents"/>
              <w:spacing w:before="0" w:after="0"/>
              <w:ind w:left="0" w:right="0" w:hanging="0"/>
              <w:rPr/>
            </w:pPr>
            <w:r>
              <w:rPr/>
              <w:t>​</w:t>
            </w:r>
          </w:p>
        </w:tc>
      </w:tr>
      <w:tr>
        <w:trPr/>
        <w:tc>
          <w:tcPr>
            <w:tcW w:w="4365" w:type="dxa"/>
            <w:tcBorders/>
            <w:shd w:fill="auto"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Class B common stock as a percentage of total shares outstanding, diluted</w:t>
            </w:r>
            <w:r>
              <w:rPr>
                <w:rFonts w:ascii="Times New Roman;Times;serif" w:hAnsi="Times New Roman;Times;serif"/>
                <w:b/>
                <w:sz w:val="15"/>
              </w:rPr>
              <w:t>1</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71.63</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9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99.89</w:t>
            </w:r>
          </w:p>
        </w:tc>
        <w:tc>
          <w:tcPr>
            <w:tcW w:w="2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73.80</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90"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99.97</w:t>
            </w:r>
          </w:p>
        </w:tc>
        <w:tc>
          <w:tcPr>
            <w:tcW w:w="2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55" w:type="dxa"/>
            <w:tcBorders/>
            <w:shd w:fill="auto" w:val="clear"/>
            <w:vAlign w:val="center"/>
          </w:tcPr>
          <w:p>
            <w:pPr>
              <w:pStyle w:val="TableContents"/>
              <w:spacing w:before="0" w:after="0"/>
              <w:ind w:left="0" w:right="0" w:hanging="0"/>
              <w:rPr/>
            </w:pPr>
            <w:r>
              <w:rPr/>
              <w:t>​</w:t>
            </w:r>
          </w:p>
        </w:tc>
      </w:tr>
      <w:tr>
        <w:trPr/>
        <w:tc>
          <w:tcPr>
            <w:tcW w:w="4365"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Net income (loss) attributable to Class B stockholders, diluted</w:t>
            </w:r>
            <w:r>
              <w:rPr>
                <w:rFonts w:ascii="Times New Roman;Times;serif" w:hAnsi="Times New Roman;Times;serif"/>
                <w:b/>
                <w:sz w:val="15"/>
              </w:rPr>
              <w:t>1</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579</w:t>
            </w:r>
          </w:p>
        </w:tc>
        <w:tc>
          <w:tcPr>
            <w:tcW w:w="361"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0"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(29,043)</w:t>
            </w:r>
          </w:p>
        </w:tc>
        <w:tc>
          <w:tcPr>
            <w:tcW w:w="271"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2,285</w:t>
            </w:r>
          </w:p>
        </w:tc>
        <w:tc>
          <w:tcPr>
            <w:tcW w:w="361"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0"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(58,123)</w:t>
            </w:r>
          </w:p>
        </w:tc>
        <w:tc>
          <w:tcPr>
            <w:tcW w:w="271" w:type="dxa"/>
            <w:tcBorders/>
            <w:shd w:fill="CCEEFF" w:val="clear"/>
            <w:vAlign w:val="center"/>
          </w:tcPr>
          <w:p>
            <w:pPr>
              <w:pStyle w:val="TableContents"/>
              <w:spacing w:before="0" w:after="0"/>
              <w:ind w:left="0" w:right="0" w:hanging="0"/>
              <w:rPr/>
            </w:pPr>
            <w:r>
              <w:rPr/>
              <w:t>​</w:t>
            </w:r>
          </w:p>
        </w:tc>
        <w:tc>
          <w:tcPr>
            <w:tcW w:w="155" w:type="dxa"/>
            <w:tcBorders/>
            <w:shd w:fill="CCEEFF" w:val="clear"/>
            <w:vAlign w:val="center"/>
          </w:tcPr>
          <w:p>
            <w:pPr>
              <w:pStyle w:val="TableContents"/>
              <w:spacing w:before="0" w:after="0"/>
              <w:ind w:left="0" w:right="0" w:hanging="0"/>
              <w:rPr/>
            </w:pPr>
            <w:r>
              <w:rPr/>
              <w:t>​</w:t>
            </w:r>
          </w:p>
        </w:tc>
      </w:tr>
      <w:tr>
        <w:trPr/>
        <w:tc>
          <w:tcPr>
            <w:tcW w:w="436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pPr>
            <w:r>
              <w:rPr/>
              <w:t>​</w:t>
            </w:r>
          </w:p>
        </w:tc>
        <w:tc>
          <w:tcPr>
            <w:tcW w:w="361"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0" w:type="dxa"/>
            <w:tcBorders/>
            <w:shd w:fill="auto" w:val="clear"/>
            <w:vAlign w:val="center"/>
          </w:tcPr>
          <w:p>
            <w:pPr>
              <w:pStyle w:val="TableContents"/>
              <w:spacing w:before="0" w:after="0"/>
              <w:ind w:left="0" w:right="0" w:hanging="0"/>
              <w:jc w:val="right"/>
              <w:rPr/>
            </w:pPr>
            <w:r>
              <w:rPr/>
              <w:t>​</w:t>
            </w:r>
          </w:p>
        </w:tc>
        <w:tc>
          <w:tcPr>
            <w:tcW w:w="27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pPr>
            <w:r>
              <w:rPr/>
              <w:t>​</w:t>
            </w:r>
          </w:p>
        </w:tc>
        <w:tc>
          <w:tcPr>
            <w:tcW w:w="361"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0" w:type="dxa"/>
            <w:tcBorders/>
            <w:shd w:fill="auto" w:val="clear"/>
            <w:vAlign w:val="center"/>
          </w:tcPr>
          <w:p>
            <w:pPr>
              <w:pStyle w:val="TableContents"/>
              <w:spacing w:before="0" w:after="0"/>
              <w:ind w:left="0" w:right="0" w:hanging="0"/>
              <w:jc w:val="right"/>
              <w:rPr/>
            </w:pPr>
            <w:r>
              <w:rPr/>
              <w:t>​</w:t>
            </w:r>
          </w:p>
        </w:tc>
        <w:tc>
          <w:tcPr>
            <w:tcW w:w="271" w:type="dxa"/>
            <w:tcBorders/>
            <w:shd w:fill="auto" w:val="clear"/>
            <w:vAlign w:val="center"/>
          </w:tcPr>
          <w:p>
            <w:pPr>
              <w:pStyle w:val="TableContents"/>
              <w:spacing w:before="0" w:after="0"/>
              <w:ind w:left="0" w:right="0" w:hanging="0"/>
              <w:rPr/>
            </w:pPr>
            <w:r>
              <w:rPr/>
              <w:t>​</w:t>
            </w:r>
          </w:p>
        </w:tc>
        <w:tc>
          <w:tcPr>
            <w:tcW w:w="155" w:type="dxa"/>
            <w:tcBorders/>
            <w:shd w:fill="auto" w:val="clear"/>
            <w:vAlign w:val="center"/>
          </w:tcPr>
          <w:p>
            <w:pPr>
              <w:pStyle w:val="TableContents"/>
              <w:spacing w:before="0" w:after="0"/>
              <w:ind w:left="0" w:right="0" w:hanging="0"/>
              <w:rPr/>
            </w:pPr>
            <w:r>
              <w:rPr/>
              <w:t>​</w:t>
            </w:r>
          </w:p>
        </w:tc>
      </w:tr>
      <w:tr>
        <w:trPr/>
        <w:tc>
          <w:tcPr>
            <w:tcW w:w="436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Denominator, basic and diluted:</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pPr>
            <w:r>
              <w:rPr/>
              <w:t>  </w:t>
            </w:r>
          </w:p>
        </w:tc>
        <w:tc>
          <w:tcPr>
            <w:tcW w:w="36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0" w:type="dxa"/>
            <w:tcBorders/>
            <w:shd w:fill="CCEEFF" w:val="clear"/>
            <w:vAlign w:val="center"/>
          </w:tcPr>
          <w:p>
            <w:pPr>
              <w:pStyle w:val="TableContents"/>
              <w:spacing w:before="0" w:after="0"/>
              <w:ind w:left="0" w:right="0" w:hanging="0"/>
              <w:jc w:val="right"/>
              <w:rPr/>
            </w:pPr>
            <w:r>
              <w:rPr/>
              <w:t>  </w:t>
            </w:r>
          </w:p>
        </w:tc>
        <w:tc>
          <w:tcPr>
            <w:tcW w:w="271"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pPr>
            <w:r>
              <w:rPr/>
              <w:t>  </w:t>
            </w:r>
          </w:p>
        </w:tc>
        <w:tc>
          <w:tcPr>
            <w:tcW w:w="36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0" w:type="dxa"/>
            <w:tcBorders/>
            <w:shd w:fill="CCEEFF" w:val="clear"/>
            <w:vAlign w:val="center"/>
          </w:tcPr>
          <w:p>
            <w:pPr>
              <w:pStyle w:val="TableContents"/>
              <w:spacing w:before="0" w:after="0"/>
              <w:ind w:left="0" w:right="0" w:hanging="0"/>
              <w:jc w:val="right"/>
              <w:rPr/>
            </w:pPr>
            <w:r>
              <w:rPr/>
              <w:t>  </w:t>
            </w:r>
          </w:p>
        </w:tc>
        <w:tc>
          <w:tcPr>
            <w:tcW w:w="271" w:type="dxa"/>
            <w:tcBorders/>
            <w:shd w:fill="CCEEFF" w:val="clear"/>
            <w:vAlign w:val="center"/>
          </w:tcPr>
          <w:p>
            <w:pPr>
              <w:pStyle w:val="TableContents"/>
              <w:spacing w:before="0" w:after="0"/>
              <w:ind w:left="0" w:right="0" w:hanging="0"/>
              <w:rPr/>
            </w:pPr>
            <w:r>
              <w:rPr/>
              <w:t>​</w:t>
            </w:r>
          </w:p>
        </w:tc>
        <w:tc>
          <w:tcPr>
            <w:tcW w:w="155" w:type="dxa"/>
            <w:tcBorders/>
            <w:shd w:fill="CCEEFF" w:val="clear"/>
            <w:vAlign w:val="center"/>
          </w:tcPr>
          <w:p>
            <w:pPr>
              <w:pStyle w:val="TableContents"/>
              <w:spacing w:before="0" w:after="0"/>
              <w:ind w:left="0" w:right="0" w:hanging="0"/>
              <w:rPr/>
            </w:pPr>
            <w:r>
              <w:rPr/>
              <w:t>​</w:t>
            </w:r>
          </w:p>
        </w:tc>
      </w:tr>
      <w:tr>
        <w:trPr/>
        <w:tc>
          <w:tcPr>
            <w:tcW w:w="4365" w:type="dxa"/>
            <w:tcBorders/>
            <w:shd w:fill="auto"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Weighted average Class B common stock, basic</w:t>
            </w:r>
            <w:r>
              <w:rPr>
                <w:rFonts w:ascii="Times New Roman;Times;serif" w:hAnsi="Times New Roman;Times;serif"/>
                <w:b/>
                <w:sz w:val="15"/>
              </w:rPr>
              <w:t>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112,804</w:t>
            </w:r>
          </w:p>
        </w:tc>
        <w:tc>
          <w:tcPr>
            <w:tcW w:w="361"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9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120,417</w:t>
            </w:r>
          </w:p>
        </w:tc>
        <w:tc>
          <w:tcPr>
            <w:tcW w:w="27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116,460</w:t>
            </w:r>
          </w:p>
        </w:tc>
        <w:tc>
          <w:tcPr>
            <w:tcW w:w="361"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9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120,417</w:t>
            </w:r>
          </w:p>
        </w:tc>
        <w:tc>
          <w:tcPr>
            <w:tcW w:w="271" w:type="dxa"/>
            <w:tcBorders/>
            <w:shd w:fill="auto" w:val="clear"/>
            <w:vAlign w:val="center"/>
          </w:tcPr>
          <w:p>
            <w:pPr>
              <w:pStyle w:val="TableContents"/>
              <w:spacing w:before="0" w:after="0"/>
              <w:ind w:left="0" w:right="0" w:hanging="0"/>
              <w:rPr/>
            </w:pPr>
            <w:r>
              <w:rPr/>
              <w:t>​</w:t>
            </w:r>
          </w:p>
        </w:tc>
        <w:tc>
          <w:tcPr>
            <w:tcW w:w="155" w:type="dxa"/>
            <w:tcBorders/>
            <w:shd w:fill="auto" w:val="clear"/>
            <w:vAlign w:val="center"/>
          </w:tcPr>
          <w:p>
            <w:pPr>
              <w:pStyle w:val="TableContents"/>
              <w:spacing w:before="0" w:after="0"/>
              <w:ind w:left="0" w:right="0" w:hanging="0"/>
              <w:rPr/>
            </w:pPr>
            <w:r>
              <w:rPr/>
              <w:t>​</w:t>
            </w:r>
          </w:p>
        </w:tc>
      </w:tr>
      <w:tr>
        <w:trPr/>
        <w:tc>
          <w:tcPr>
            <w:tcW w:w="4365"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Dilutive effect of common stock equivalents</w:t>
            </w:r>
            <w:r>
              <w:rPr>
                <w:rFonts w:ascii="Times New Roman;Times;serif" w:hAnsi="Times New Roman;Times;serif"/>
                <w:b/>
                <w:sz w:val="15"/>
              </w:rPr>
              <w:t>1</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61"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90"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271"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61"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90"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271" w:type="dxa"/>
            <w:tcBorders/>
            <w:shd w:fill="CCEEFF" w:val="clear"/>
            <w:vAlign w:val="center"/>
          </w:tcPr>
          <w:p>
            <w:pPr>
              <w:pStyle w:val="TableContents"/>
              <w:spacing w:before="0" w:after="0"/>
              <w:ind w:left="0" w:right="0" w:hanging="0"/>
              <w:rPr/>
            </w:pPr>
            <w:r>
              <w:rPr/>
              <w:t>​</w:t>
            </w:r>
          </w:p>
        </w:tc>
        <w:tc>
          <w:tcPr>
            <w:tcW w:w="155" w:type="dxa"/>
            <w:tcBorders/>
            <w:shd w:fill="CCEEFF" w:val="clear"/>
            <w:vAlign w:val="center"/>
          </w:tcPr>
          <w:p>
            <w:pPr>
              <w:pStyle w:val="TableContents"/>
              <w:spacing w:before="0" w:after="0"/>
              <w:ind w:left="0" w:right="0" w:hanging="0"/>
              <w:rPr/>
            </w:pPr>
            <w:r>
              <w:rPr/>
              <w:t>​</w:t>
            </w:r>
          </w:p>
        </w:tc>
      </w:tr>
      <w:tr>
        <w:trPr/>
        <w:tc>
          <w:tcPr>
            <w:tcW w:w="4365" w:type="dxa"/>
            <w:tcBorders/>
            <w:shd w:fill="auto"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Weighted average Class B common stock, diluted</w:t>
            </w:r>
            <w:r>
              <w:rPr>
                <w:rFonts w:ascii="Times New Roman;Times;serif" w:hAnsi="Times New Roman;Times;serif"/>
                <w:b/>
                <w:sz w:val="15"/>
              </w:rPr>
              <w:t>1</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pPr>
            <w:r>
              <w:rPr/>
              <w:t> </w:t>
            </w:r>
          </w:p>
        </w:tc>
        <w:tc>
          <w:tcPr>
            <w:tcW w:w="7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112,804</w:t>
            </w:r>
          </w:p>
        </w:tc>
        <w:tc>
          <w:tcPr>
            <w:tcW w:w="361"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pPr>
            <w:r>
              <w:rPr/>
              <w:t> </w:t>
            </w:r>
          </w:p>
        </w:tc>
        <w:tc>
          <w:tcPr>
            <w:tcW w:w="790"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120,417</w:t>
            </w:r>
          </w:p>
        </w:tc>
        <w:tc>
          <w:tcPr>
            <w:tcW w:w="27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pPr>
            <w:r>
              <w:rPr/>
              <w:t> </w:t>
            </w:r>
          </w:p>
        </w:tc>
        <w:tc>
          <w:tcPr>
            <w:tcW w:w="7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116,460</w:t>
            </w:r>
          </w:p>
        </w:tc>
        <w:tc>
          <w:tcPr>
            <w:tcW w:w="361"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pPr>
            <w:r>
              <w:rPr/>
              <w:t> </w:t>
            </w:r>
          </w:p>
        </w:tc>
        <w:tc>
          <w:tcPr>
            <w:tcW w:w="790"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120,417</w:t>
            </w:r>
          </w:p>
        </w:tc>
        <w:tc>
          <w:tcPr>
            <w:tcW w:w="271" w:type="dxa"/>
            <w:tcBorders/>
            <w:shd w:fill="auto" w:val="clear"/>
            <w:vAlign w:val="center"/>
          </w:tcPr>
          <w:p>
            <w:pPr>
              <w:pStyle w:val="TableContents"/>
              <w:spacing w:before="0" w:after="0"/>
              <w:ind w:left="0" w:right="0" w:hanging="0"/>
              <w:rPr/>
            </w:pPr>
            <w:r>
              <w:rPr/>
              <w:t>​</w:t>
            </w:r>
          </w:p>
        </w:tc>
        <w:tc>
          <w:tcPr>
            <w:tcW w:w="155" w:type="dxa"/>
            <w:tcBorders/>
            <w:shd w:fill="auto" w:val="clear"/>
            <w:vAlign w:val="center"/>
          </w:tcPr>
          <w:p>
            <w:pPr>
              <w:pStyle w:val="TableContents"/>
              <w:spacing w:before="0" w:after="0"/>
              <w:ind w:left="0" w:right="0" w:hanging="0"/>
              <w:rPr/>
            </w:pPr>
            <w:r>
              <w:rPr/>
              <w:t>​</w:t>
            </w:r>
          </w:p>
        </w:tc>
      </w:tr>
      <w:tr>
        <w:trPr/>
        <w:tc>
          <w:tcPr>
            <w:tcW w:w="4365"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w:t>
            </w:r>
          </w:p>
        </w:tc>
        <w:tc>
          <w:tcPr>
            <w:tcW w:w="36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0" w:type="dxa"/>
            <w:tcBorders/>
            <w:shd w:fill="CCEEFF" w:val="clear"/>
            <w:vAlign w:val="center"/>
          </w:tcPr>
          <w:p>
            <w:pPr>
              <w:pStyle w:val="TableContents"/>
              <w:spacing w:before="0" w:after="0"/>
              <w:ind w:left="0" w:right="0" w:hanging="0"/>
              <w:jc w:val="right"/>
              <w:rPr/>
            </w:pPr>
            <w:r>
              <w:rPr/>
              <w:t>​</w:t>
            </w:r>
          </w:p>
        </w:tc>
        <w:tc>
          <w:tcPr>
            <w:tcW w:w="271"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w:t>
            </w:r>
          </w:p>
        </w:tc>
        <w:tc>
          <w:tcPr>
            <w:tcW w:w="36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0" w:type="dxa"/>
            <w:tcBorders/>
            <w:shd w:fill="CCEEFF" w:val="clear"/>
            <w:vAlign w:val="center"/>
          </w:tcPr>
          <w:p>
            <w:pPr>
              <w:pStyle w:val="TableContents"/>
              <w:spacing w:before="0" w:after="0"/>
              <w:ind w:left="0" w:right="0" w:hanging="0"/>
              <w:jc w:val="right"/>
              <w:rPr/>
            </w:pPr>
            <w:r>
              <w:rPr/>
              <w:t>​</w:t>
            </w:r>
          </w:p>
        </w:tc>
        <w:tc>
          <w:tcPr>
            <w:tcW w:w="271" w:type="dxa"/>
            <w:tcBorders/>
            <w:shd w:fill="CCEEFF" w:val="clear"/>
            <w:vAlign w:val="center"/>
          </w:tcPr>
          <w:p>
            <w:pPr>
              <w:pStyle w:val="TableContents"/>
              <w:spacing w:before="0" w:after="0"/>
              <w:ind w:left="0" w:right="0" w:hanging="0"/>
              <w:rPr/>
            </w:pPr>
            <w:r>
              <w:rPr/>
              <w:t>​</w:t>
            </w:r>
          </w:p>
        </w:tc>
        <w:tc>
          <w:tcPr>
            <w:tcW w:w="155" w:type="dxa"/>
            <w:tcBorders/>
            <w:shd w:fill="CCEEFF" w:val="clear"/>
            <w:vAlign w:val="center"/>
          </w:tcPr>
          <w:p>
            <w:pPr>
              <w:pStyle w:val="TableContents"/>
              <w:spacing w:before="0" w:after="0"/>
              <w:ind w:left="0" w:right="0" w:hanging="0"/>
              <w:rPr/>
            </w:pPr>
            <w:r>
              <w:rPr/>
              <w:t>​</w:t>
            </w:r>
          </w:p>
        </w:tc>
      </w:tr>
      <w:tr>
        <w:trPr/>
        <w:tc>
          <w:tcPr>
            <w:tcW w:w="4365" w:type="dxa"/>
            <w:tcBorders/>
            <w:shd w:fill="auto"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Net income (loss) per Class B share, basic</w:t>
            </w:r>
            <w:r>
              <w:rPr>
                <w:rFonts w:ascii="Times New Roman;Times;serif" w:hAnsi="Times New Roman;Times;serif"/>
                <w:b/>
                <w:sz w:val="15"/>
              </w:rPr>
              <w:t>1</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c>
          <w:tcPr>
            <w:tcW w:w="361"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0"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(0.24)</w:t>
            </w:r>
          </w:p>
        </w:tc>
        <w:tc>
          <w:tcPr>
            <w:tcW w:w="27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0.02</w:t>
            </w:r>
          </w:p>
        </w:tc>
        <w:tc>
          <w:tcPr>
            <w:tcW w:w="361"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0"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(0.48)</w:t>
            </w:r>
          </w:p>
        </w:tc>
        <w:tc>
          <w:tcPr>
            <w:tcW w:w="271" w:type="dxa"/>
            <w:tcBorders/>
            <w:shd w:fill="auto" w:val="clear"/>
            <w:vAlign w:val="center"/>
          </w:tcPr>
          <w:p>
            <w:pPr>
              <w:pStyle w:val="TableContents"/>
              <w:spacing w:before="0" w:after="0"/>
              <w:ind w:left="0" w:right="0" w:hanging="0"/>
              <w:rPr/>
            </w:pPr>
            <w:r>
              <w:rPr/>
              <w:t>​</w:t>
            </w:r>
          </w:p>
        </w:tc>
        <w:tc>
          <w:tcPr>
            <w:tcW w:w="155" w:type="dxa"/>
            <w:tcBorders/>
            <w:shd w:fill="auto" w:val="clear"/>
            <w:vAlign w:val="center"/>
          </w:tcPr>
          <w:p>
            <w:pPr>
              <w:pStyle w:val="TableContents"/>
              <w:spacing w:before="0" w:after="0"/>
              <w:ind w:left="0" w:right="0" w:hanging="0"/>
              <w:rPr/>
            </w:pPr>
            <w:r>
              <w:rPr/>
              <w:t>​</w:t>
            </w:r>
          </w:p>
        </w:tc>
      </w:tr>
      <w:tr>
        <w:trPr/>
        <w:tc>
          <w:tcPr>
            <w:tcW w:w="4365"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w:t>
            </w:r>
          </w:p>
        </w:tc>
        <w:tc>
          <w:tcPr>
            <w:tcW w:w="36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0" w:type="dxa"/>
            <w:tcBorders/>
            <w:shd w:fill="CCEEFF" w:val="clear"/>
            <w:vAlign w:val="center"/>
          </w:tcPr>
          <w:p>
            <w:pPr>
              <w:pStyle w:val="TableContents"/>
              <w:spacing w:before="0" w:after="0"/>
              <w:ind w:left="0" w:right="0" w:hanging="0"/>
              <w:jc w:val="right"/>
              <w:rPr/>
            </w:pPr>
            <w:r>
              <w:rPr/>
              <w:t>​</w:t>
            </w:r>
          </w:p>
        </w:tc>
        <w:tc>
          <w:tcPr>
            <w:tcW w:w="271"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w:t>
            </w:r>
          </w:p>
        </w:tc>
        <w:tc>
          <w:tcPr>
            <w:tcW w:w="36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0" w:type="dxa"/>
            <w:tcBorders/>
            <w:shd w:fill="CCEEFF" w:val="clear"/>
            <w:vAlign w:val="center"/>
          </w:tcPr>
          <w:p>
            <w:pPr>
              <w:pStyle w:val="TableContents"/>
              <w:spacing w:before="0" w:after="0"/>
              <w:ind w:left="0" w:right="0" w:hanging="0"/>
              <w:jc w:val="right"/>
              <w:rPr/>
            </w:pPr>
            <w:r>
              <w:rPr/>
              <w:t>​</w:t>
            </w:r>
          </w:p>
        </w:tc>
        <w:tc>
          <w:tcPr>
            <w:tcW w:w="271" w:type="dxa"/>
            <w:tcBorders/>
            <w:shd w:fill="CCEEFF" w:val="clear"/>
            <w:vAlign w:val="center"/>
          </w:tcPr>
          <w:p>
            <w:pPr>
              <w:pStyle w:val="TableContents"/>
              <w:spacing w:before="0" w:after="0"/>
              <w:ind w:left="0" w:right="0" w:hanging="0"/>
              <w:rPr/>
            </w:pPr>
            <w:r>
              <w:rPr/>
              <w:t>​</w:t>
            </w:r>
          </w:p>
        </w:tc>
        <w:tc>
          <w:tcPr>
            <w:tcW w:w="155" w:type="dxa"/>
            <w:tcBorders/>
            <w:shd w:fill="CCEEFF" w:val="clear"/>
            <w:vAlign w:val="center"/>
          </w:tcPr>
          <w:p>
            <w:pPr>
              <w:pStyle w:val="TableContents"/>
              <w:spacing w:before="0" w:after="0"/>
              <w:ind w:left="0" w:right="0" w:hanging="0"/>
              <w:rPr/>
            </w:pPr>
            <w:r>
              <w:rPr/>
              <w:t>​</w:t>
            </w:r>
          </w:p>
        </w:tc>
      </w:tr>
      <w:tr>
        <w:trPr/>
        <w:tc>
          <w:tcPr>
            <w:tcW w:w="4365" w:type="dxa"/>
            <w:tcBorders/>
            <w:shd w:fill="auto"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Net income (loss) per Class B share, diluted</w:t>
            </w:r>
            <w:r>
              <w:rPr>
                <w:rFonts w:ascii="Times New Roman;Times;serif" w:hAnsi="Times New Roman;Times;serif"/>
                <w:b/>
                <w:sz w:val="15"/>
              </w:rPr>
              <w:t>1</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c>
          <w:tcPr>
            <w:tcW w:w="361"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0"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(0.24)</w:t>
            </w:r>
          </w:p>
        </w:tc>
        <w:tc>
          <w:tcPr>
            <w:tcW w:w="27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0.02</w:t>
            </w:r>
          </w:p>
        </w:tc>
        <w:tc>
          <w:tcPr>
            <w:tcW w:w="361"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0"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(0.48)</w:t>
            </w:r>
          </w:p>
        </w:tc>
        <w:tc>
          <w:tcPr>
            <w:tcW w:w="271" w:type="dxa"/>
            <w:tcBorders/>
            <w:shd w:fill="auto" w:val="clear"/>
            <w:vAlign w:val="center"/>
          </w:tcPr>
          <w:p>
            <w:pPr>
              <w:pStyle w:val="TableContents"/>
              <w:spacing w:before="0" w:after="0"/>
              <w:ind w:left="0" w:right="0" w:hanging="0"/>
              <w:rPr/>
            </w:pPr>
            <w:r>
              <w:rPr/>
              <w:t>​</w:t>
            </w:r>
          </w:p>
        </w:tc>
        <w:tc>
          <w:tcPr>
            <w:tcW w:w="155" w:type="dxa"/>
            <w:tcBorders/>
            <w:shd w:fill="auto" w:val="clear"/>
            <w:vAlign w:val="center"/>
          </w:tcPr>
          <w:p>
            <w:pPr>
              <w:pStyle w:val="TableContents"/>
              <w:spacing w:before="0" w:after="0"/>
              <w:ind w:left="0" w:right="0" w:hanging="0"/>
              <w:rPr/>
            </w:pPr>
            <w:r>
              <w:rPr/>
              <w:t>​</w:t>
            </w:r>
          </w:p>
        </w:tc>
      </w:tr>
    </w:tbl>
    <w:p>
      <w:pPr>
        <w:pStyle w:val="TextBody"/>
        <w:pBdr/>
        <w:spacing w:before="0" w:after="0"/>
        <w:ind w:left="0" w:right="0" w:hanging="360"/>
        <w:rPr/>
      </w:pPr>
      <w:r>
        <w:rPr/>
        <w:t>​</w:t>
      </w:r>
    </w:p>
    <w:tbl>
      <w:tblPr>
        <w:tblW w:w="10205" w:type="dxa"/>
        <w:jc w:val="left"/>
        <w:tblInd w:w="0" w:type="dxa"/>
        <w:tblCellMar>
          <w:top w:w="0" w:type="dxa"/>
          <w:left w:w="0" w:type="dxa"/>
          <w:bottom w:w="0" w:type="dxa"/>
          <w:right w:w="0" w:type="dxa"/>
        </w:tblCellMar>
      </w:tblPr>
      <w:tblGrid>
        <w:gridCol w:w="196"/>
        <w:gridCol w:w="10009"/>
      </w:tblGrid>
      <w:tr>
        <w:trPr/>
        <w:tc>
          <w:tcPr>
            <w:tcW w:w="196" w:type="dxa"/>
            <w:tcBorders/>
            <w:shd w:fill="auto" w:val="clear"/>
            <w:vAlign w:val="center"/>
          </w:tcPr>
          <w:p>
            <w:pPr>
              <w:pStyle w:val="TableContents"/>
              <w:spacing w:lineRule="auto" w:line="240" w:before="0" w:after="0"/>
              <w:jc w:val="both"/>
              <w:rPr>
                <w:rFonts w:ascii="Times New Roman;Times;serif" w:hAnsi="Times New Roman;Times;serif"/>
                <w:b/>
                <w:sz w:val="15"/>
              </w:rPr>
            </w:pPr>
            <w:r>
              <w:rPr>
                <w:rFonts w:ascii="Times New Roman;Times;serif" w:hAnsi="Times New Roman;Times;serif"/>
                <w:b/>
                <w:sz w:val="15"/>
              </w:rPr>
              <w:t>1</w:t>
            </w:r>
          </w:p>
        </w:tc>
        <w:tc>
          <w:tcPr>
            <w:tcW w:w="10009"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The net income (loss) attributable to Class B stockholders, basic and diluted, and the weighted average Class B common stock basic and diluted, as of and for the three and six months ended June 30, 2020 were retrospectively restated to effect the Share Exchange. As there were no changes to the total number of shares outstanding as a result of the Share Exchange, there was no change to net loss per Class B share, basic or diluted from previously disclosed results for the three and six months ended June 30, 2020.</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12.    STOCK-BASED AWARD PLANS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On the effective date of the Offering, the Company adopted the 2020 Plan and the ESPP. </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2020 Plan provides the ability to grant cash and equity-based incentive awards to eligible employees, directors and service providers in order to attract, retain and motivate those that make important contributions to the Company. The 2020 Plan provides for the award of stock options, RSAs, RSUs, SARs and other cash compensation.</w:t>
      </w:r>
      <w:r>
        <w:rPr>
          <w:rFonts w:ascii="Times New Roman;Times;serif" w:hAnsi="Times New Roman;Times;serif"/>
          <w:sz w:val="20"/>
          <w:highlight w:val="yellow"/>
        </w:rPr>
        <w:t xml:space="preserve"> </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ESPP provides eligible employees with rights during each six-month ESPP offering period to purchase shares of the Company’s Class A common at the ESPP Discount through payroll deductions, except for the initial offering period (July 28 to November 30, 2020) whereby the participants were permitted to make lump sum contributions to the ESPP for such period. Amounts withheld or received from participants are reflected in accrued salaries and benefits in the condensed consolidated balance sheets until such shares are purchased. Amounts withheld from participants for the offering period ending November 30, 2021 aggregated $152 as of June 30, 2021.</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Prior to the adoption of the 2020 Plan, the Company had a SAR plan for the purpose of providing incentives to key members of management and consultants to contribute to the growth and financial success of the Company. As a result of the Offering, SAR participants were offered the option to either redeem their SARs upon the occurrence of the Offering or amend their SARs pursuant to which, upon effectiveness of the 2020 Plan, such SARs would become options to purchase shares of Class A common stock under the 2020 Plan (the “SAR Exchange Offer”). All SAR participants eligible to receive the SAR Exchange Offer accepted and had their outstanding SARs converted to stock options with equivalent terms under the 2020 Plan at the Offering effective date (the “Converted SARs”) of July 28, 2020. This was considered a modification of these SAR awards which was recorded in the respective quarter this occurred. The SAR plan was subsequently retired (“Retired SAR Plan”) and any SARs issued after such date will be granted under the 2020 Plan.</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Prior to the adoption of the 2020 Plan, the Company had options outstanding to purchase shares of former Class B common stock. U</w:t>
      </w:r>
      <w:r>
        <w:rPr>
          <w:rFonts w:ascii="Times New Roman;Times;serif" w:hAnsi="Times New Roman;Times;serif"/>
          <w:sz w:val="20"/>
          <w:highlight w:val="white"/>
        </w:rPr>
        <w:t>pon the effectiveness of the Offering these options were amended and exchanged for options to purchase an equivalent number of Class A shares at the same exercise price and vesting, subject to many of the terms of the 2020 Plan. These options remain subject to expiration in connection with a Triggering Event under the terms of the original option agreements (the “Amended Options”). Any options issued subsequent to this exchange will be granted under the 2020 Plan.</w:t>
      </w:r>
    </w:p>
    <w:p>
      <w:pPr>
        <w:pStyle w:val="TextBody"/>
        <w:spacing w:before="0" w:after="240"/>
        <w:ind w:left="0" w:right="0" w:firstLine="360"/>
        <w:jc w:val="both"/>
        <w:rPr>
          <w:rFonts w:ascii="Times New Roman;Times;serif" w:hAnsi="Times New Roman;Times;serif"/>
          <w:i/>
          <w:sz w:val="20"/>
          <w:u w:val="single"/>
        </w:rPr>
      </w:pPr>
      <w:r>
        <w:rPr>
          <w:rFonts w:ascii="Times New Roman;Times;serif" w:hAnsi="Times New Roman;Times;serif"/>
          <w:i/>
          <w:sz w:val="20"/>
          <w:u w:val="single"/>
        </w:rPr>
        <w:t>2020 Plan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As of June 30, 2021, 854 shares of Class A common were available for issuance under the 2020 Plan. </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Awards issued under the 2020 Plan vest based on service criteria established by the Board. The Company has elected to account for forfeitures as they occur rather than estimate forfeitures at date of grant. </w:t>
      </w:r>
    </w:p>
    <w:p>
      <w:pPr>
        <w:pStyle w:val="TextBody"/>
        <w:spacing w:before="0" w:after="240"/>
        <w:ind w:left="360" w:right="0" w:hanging="0"/>
        <w:rPr>
          <w:rFonts w:ascii="Times New Roman;Times;serif" w:hAnsi="Times New Roman;Times;serif"/>
          <w:i/>
          <w:sz w:val="20"/>
          <w:u w:val="single"/>
        </w:rPr>
      </w:pPr>
      <w:r>
        <w:rPr>
          <w:rFonts w:ascii="Times New Roman;Times;serif" w:hAnsi="Times New Roman;Times;serif"/>
          <w:i/>
          <w:sz w:val="20"/>
          <w:u w:val="single"/>
        </w:rPr>
        <w:t>Retired SAR Plan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At June 30, 2020, the fair value of the common stock underlying the SAR Awards was determined by the Board with assistance from management and an independent third-party valuation firm. The determination of value used the market and income approaches, with an adjustment for marketability discount pertinent to private company entities in arriving at the per share fair value (the “valuation methodology”). Under the market approach, the guideline public company method is used, which estimates the fair value of the Company based on market prices of stock of guideline public companies. The income approach involves projecting the future benefits of owning an asset and estimating the present value of those future benefits by discounting them based upon the time value of money and the investment risks associated with ownership. At the end of 2019, due to the consideration by the Board of pursuing the Offering, the valuation methodology began to consider the impact of such an event on the value of the Company’s common stock underlying the awards. As the Company approached the Offering effective date, this resulted in increases in the value of the SAR Awards which resulted in corresponding increases to compensation expense during 2020 which exceeded historical results.  </w:t>
      </w:r>
    </w:p>
    <w:p>
      <w:pPr>
        <w:pStyle w:val="TextBody"/>
        <w:spacing w:before="0" w:after="240"/>
        <w:ind w:left="0" w:right="0" w:firstLine="360"/>
        <w:jc w:val="both"/>
        <w:rPr>
          <w:rFonts w:ascii="Times New Roman;Times;serif" w:hAnsi="Times New Roman;Times;serif"/>
          <w:i/>
          <w:sz w:val="20"/>
          <w:u w:val="single"/>
        </w:rPr>
      </w:pPr>
      <w:r>
        <w:rPr>
          <w:rFonts w:ascii="Times New Roman;Times;serif" w:hAnsi="Times New Roman;Times;serif"/>
          <w:i/>
          <w:sz w:val="20"/>
          <w:u w:val="single"/>
        </w:rPr>
        <w:t>Amended Options</w:t>
      </w:r>
    </w:p>
    <w:p>
      <w:pPr>
        <w:pStyle w:val="TextBody"/>
        <w:spacing w:before="0" w:after="240"/>
        <w:ind w:left="0" w:right="0" w:firstLine="360"/>
        <w:jc w:val="both"/>
        <w:rPr>
          <w:rFonts w:ascii="Times New Roman;Times;serif" w:hAnsi="Times New Roman;Times;serif"/>
          <w:sz w:val="20"/>
          <w:highlight w:val="white"/>
        </w:rPr>
      </w:pPr>
      <w:r>
        <w:rPr>
          <w:rFonts w:ascii="Times New Roman;Times;serif" w:hAnsi="Times New Roman;Times;serif"/>
          <w:sz w:val="20"/>
          <w:highlight w:val="white"/>
        </w:rPr>
        <w:t>Prior to the amendment of the options in connection with the Offering in July 2020, the options permitted holders to put their exercised shares back to the Company, thus the options were classified as temporary equity and included in “Options for Redeemable Shares” on the condensed consolidated statements of changes in equity (deficit) at June 30, 2020 and March 31, 2020. The Company recorded an increase in the value of Options for Redeemable Shares of $14,637 and $29,879 during the three and six months ended June 30, 2020, respectively, pertaining to the 3,676 options outstanding at June 30, 2020.  As all options outstanding were fully vested, no related compensation expense was recorded for the six months ended June 30, 2020.</w:t>
      </w:r>
    </w:p>
    <w:p>
      <w:pPr>
        <w:pStyle w:val="TextBody"/>
        <w:spacing w:before="0" w:after="240"/>
        <w:ind w:left="0" w:right="0" w:firstLine="360"/>
        <w:jc w:val="both"/>
        <w:rPr>
          <w:rFonts w:ascii="Times New Roman;Times;serif" w:hAnsi="Times New Roman;Times;serif"/>
          <w:sz w:val="20"/>
          <w:highlight w:val="white"/>
        </w:rPr>
      </w:pPr>
      <w:r>
        <w:rPr>
          <w:rFonts w:ascii="Times New Roman;Times;serif" w:hAnsi="Times New Roman;Times;serif"/>
          <w:sz w:val="20"/>
          <w:highlight w:val="white"/>
        </w:rPr>
        <w:t xml:space="preserve">In connection with the amendment, the option holders’ ability to put the exercised Amended Option shares to the Company in order to attain liquidity was exchanged for the right by the holders to exercise these options and sell the related shares on the NASDAQ exchange. As a result of the put right no longer being applicable, the options were no longer considered temporary equity and were reclassified to stockholders’ equity at the time of the exchange.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i/>
          <w:sz w:val="20"/>
          <w:u w:val="single"/>
        </w:rPr>
      </w:pPr>
      <w:bookmarkStart w:id="2074" w:name="Tc_IxI60LzQc0SCRxom4nrlcg_7_7"/>
      <w:bookmarkStart w:id="2075" w:name="Tc_IZnTvXZ7REq1uEbs6WHy4Q_7_3"/>
      <w:bookmarkStart w:id="2076" w:name="Tc_TCJMDjp3AE6nheI8EJJojg_7_0"/>
      <w:bookmarkStart w:id="2077" w:name="Tc_v6JzQh-IBEaj8d85GofpCg_6_7"/>
      <w:bookmarkStart w:id="2078" w:name="Tc_UoJd5TkxM067Ed9Mz0brCQ_6_6"/>
      <w:bookmarkStart w:id="2079" w:name="Tc__kEhIK4_20WD15UprIs9ww_6_3"/>
      <w:bookmarkStart w:id="2080" w:name="Tc_vivEewiqME6eWkaAjkSpqQ_6_2"/>
      <w:bookmarkStart w:id="2081" w:name="Tc_1gN_zbjx80yS3lXVjSQUYA_6_0"/>
      <w:bookmarkStart w:id="2082" w:name="Tc_coMM4-Tls0iF8ORufNHGRg_5_0"/>
      <w:bookmarkStart w:id="2083" w:name="Tc_zkhjxFKPh0eUnkGvS_76SA_4_7"/>
      <w:bookmarkStart w:id="2084" w:name="Tc_XdQn_FJb6kuKjzRt7V3nMg_4_3"/>
      <w:bookmarkStart w:id="2085" w:name="Tc_cIIaWLt_pkGwV8hMlnI4_A_4_0"/>
      <w:bookmarkStart w:id="2086" w:name="Tc_kroGSpNDkkiQVJ0abYhOKg_3_5"/>
      <w:bookmarkStart w:id="2087" w:name="Tc_xfxLGrrglE-gnpraHgCa5g_3_1"/>
      <w:bookmarkStart w:id="2088" w:name="Tc_IiL4-zAgWUamsELUyQFkJA_3_0"/>
      <w:bookmarkStart w:id="2089" w:name="Tc_qt2Jp2hKFkO-1--Rf9TbJQ_2_6"/>
      <w:bookmarkStart w:id="2090" w:name="Tc__-UimLVlsEmlIHsFbtB21w_2_2"/>
      <w:bookmarkStart w:id="2091" w:name="Tc_dmwb3owkGEyxHSADYLZuYA_1_1"/>
      <w:bookmarkStart w:id="2092" w:name="Tc_Ju7G0jZIs0OuqMKYI7uBOQ_12_8"/>
      <w:bookmarkStart w:id="2093" w:name="Tc_8mXdoh563kONPbCWTZp-Jg_12_6"/>
      <w:bookmarkStart w:id="2094" w:name="Tc_m8gDlxhOqUedHOv5v-X1uA_11_8"/>
      <w:bookmarkStart w:id="2095" w:name="Tc_r5cnzF0RnUCwYVGPtdU0kw_11_6"/>
      <w:bookmarkStart w:id="2096" w:name="Tc_Y3K7bVeHpkSjffL_kYAKeQ_5_8"/>
      <w:bookmarkStart w:id="2097" w:name="Tc_P_bzXDkTbEKf0MKr-Pqo9g_5_0"/>
      <w:bookmarkStart w:id="2098" w:name="Tc_kapCgaAOykuuuPzvXgIg5g_4_8"/>
      <w:bookmarkStart w:id="2099" w:name="Tc_gQVpcmz3g0il-U9nscQ6Ow_4_6"/>
      <w:bookmarkStart w:id="2100" w:name="Tc_HKYRa2kxbUCjnLhKrP7pOQ_4_4"/>
      <w:bookmarkStart w:id="2101" w:name="Tc_Q9mPbA3yAkiU9I8uVQDDIg_4_2"/>
      <w:bookmarkStart w:id="2102" w:name="Tc_nECYSqRgmU2VIbyTLIlOsw_4_0"/>
      <w:bookmarkStart w:id="2103" w:name="Tc_kHRcJMu5fUCflROBefipXg_3_8"/>
      <w:bookmarkStart w:id="2104" w:name="Tc_Cphrr9OUrkOQzpVFG0UG5A_3_4"/>
      <w:bookmarkStart w:id="2105" w:name="Tc_S-PQe9Od6EKk7tY5ZFtRNg_2_8"/>
      <w:bookmarkStart w:id="2106" w:name="Tc_RXKsIpIIO0qqeal2o0I18Q_2_4"/>
      <w:bookmarkStart w:id="2107" w:name="Tc_2epsIfG1MkKToNwE4x00lg_1_6"/>
      <w:bookmarkStart w:id="2108" w:name="Tc_N24THAzczUaiXTFrr6Sq5w_1_2"/>
      <w:bookmarkStart w:id="2109" w:name="_67c72aa0_9eea_48a3_9af6_fecdd469fef1"/>
      <w:bookmarkStart w:id="2110" w:name="Tc_JzdCGFwraU6YTXMFUF2zfA_11_9"/>
      <w:bookmarkStart w:id="2111" w:name="Tc_bgPQOcxYlkugS8aLWX1G8g_11_4"/>
      <w:bookmarkStart w:id="2112" w:name="Tc_zQUHPIYxREqg05WDjfssqw_11_0"/>
      <w:bookmarkStart w:id="2113" w:name="Tc_6a-YeIc7KECRNKd3B8Qj9A_10_9"/>
      <w:bookmarkStart w:id="2114" w:name="Tc_u2YRRp_eR0mvNf5UVA5zGA_10_4"/>
      <w:bookmarkStart w:id="2115" w:name="Tc_p2WHXh9-_k-1vZEQCPW1TA_10_0"/>
      <w:bookmarkStart w:id="2116" w:name="Tc_VwttpbdTgEOnZSpTRfUo_g_9_9"/>
      <w:bookmarkStart w:id="2117" w:name="Tc_smmMV8GSDE2Maw7ZiuWQlA_9_4"/>
      <w:bookmarkStart w:id="2118" w:name="Tc_b4rZXp_SLUKr85-wq2NHiA_9_0"/>
      <w:bookmarkStart w:id="2119" w:name="Tc_MbmsX_nIVkmzZvJC6g15UA_8_4"/>
      <w:bookmarkStart w:id="2120" w:name="Tc_O7m4fXhu4kKFEFCnmjcezw_8_0"/>
      <w:bookmarkStart w:id="2121" w:name="Tc_J0zlrsRyN0mINtQP4XxQTA_7_4"/>
      <w:bookmarkStart w:id="2122" w:name="Tc_J1NGTumVZEehtNYaIOYAag_7_0"/>
      <w:bookmarkStart w:id="2123" w:name="Tc_T1ZHE4jawEmGVuQ87QRoog_6_4"/>
      <w:bookmarkStart w:id="2124" w:name="Tc_PN8g4BzbH0G_BMIC2s_2GQ_6_0"/>
      <w:bookmarkStart w:id="2125" w:name="Tc_SBM8LG3dX0StQeyCnQaaHw_5_9"/>
      <w:bookmarkStart w:id="2126" w:name="Tc_zb1SGC2Mx0ygaKRWKBmjlQ_5_7"/>
      <w:bookmarkStart w:id="2127" w:name="Tc_IS1QGngWJUWC6jtwe7Mzpg_5_5"/>
      <w:bookmarkStart w:id="2128" w:name="Tc_Hu2e9P4oa0qKgJ0REKEGnA_5_2"/>
      <w:bookmarkStart w:id="2129" w:name="Tc_y9DFv367uECN-k-mdTrypw_5_0"/>
      <w:bookmarkStart w:id="2130" w:name="Tc_2DiteELANUCTJBqjNtVvxA_4_9"/>
      <w:bookmarkStart w:id="2131" w:name="Tc_O6tdibix0UGDdJIjSW07Fg_4_7"/>
      <w:bookmarkStart w:id="2132" w:name="Tc_nGcI-gy-v0Og6VJdY_A61w_4_5"/>
      <w:bookmarkStart w:id="2133" w:name="Tc_bPrYO5GEbEaEpQwZuoVVeg_3_9"/>
      <w:bookmarkStart w:id="2134" w:name="Tc_QIKWUwZpoEKsTXDCFkLEMw_3_7"/>
      <w:bookmarkStart w:id="2135" w:name="Tc_7i3tqEIHsEGlrrwI6EU6_Q_3_5"/>
      <w:bookmarkStart w:id="2136" w:name="Tc_svTbwoDX-kmglc8_xkRQtw_2_7"/>
      <w:bookmarkStart w:id="2137" w:name="Tc_O1E8326U-kGyyYgc1JFSGg_2_5"/>
      <w:bookmarkStart w:id="2138" w:name="Tc_MMTn2H8RkEeAGvvjLKnRdA_1_7"/>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r>
        <w:rPr>
          <w:rFonts w:ascii="Times New Roman;Times;serif" w:hAnsi="Times New Roman;Times;serif"/>
          <w:i/>
          <w:sz w:val="20"/>
          <w:u w:val="single"/>
        </w:rPr>
        <w:t>Options under 2020 Plan</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summarizes activity for options outstanding under the 2020 Plan:</w:t>
      </w:r>
    </w:p>
    <w:p>
      <w:pPr>
        <w:pStyle w:val="TextBody"/>
        <w:spacing w:before="0" w:after="0"/>
        <w:ind w:left="0" w:right="0" w:firstLine="360"/>
        <w:jc w:val="both"/>
        <w:rPr/>
      </w:pPr>
      <w:r>
        <w:rPr/>
        <w:t>​</w:t>
      </w:r>
    </w:p>
    <w:tbl>
      <w:tblPr>
        <w:tblW w:w="8242" w:type="dxa"/>
        <w:jc w:val="left"/>
        <w:tblInd w:w="0" w:type="dxa"/>
        <w:tblCellMar>
          <w:top w:w="0" w:type="dxa"/>
          <w:left w:w="0" w:type="dxa"/>
          <w:bottom w:w="0" w:type="dxa"/>
          <w:right w:w="0" w:type="dxa"/>
        </w:tblCellMar>
      </w:tblPr>
      <w:tblGrid>
        <w:gridCol w:w="4006"/>
        <w:gridCol w:w="146"/>
        <w:gridCol w:w="691"/>
        <w:gridCol w:w="109"/>
        <w:gridCol w:w="211"/>
        <w:gridCol w:w="796"/>
        <w:gridCol w:w="146"/>
        <w:gridCol w:w="991"/>
        <w:gridCol w:w="109"/>
        <w:gridCol w:w="211"/>
        <w:gridCol w:w="826"/>
      </w:tblGrid>
      <w:tr>
        <w:trPr/>
        <w:tc>
          <w:tcPr>
            <w:tcW w:w="40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2543810" cy="175260"/>
                      <wp:effectExtent l="0" t="0" r="0" b="0"/>
                      <wp:wrapNone/>
                      <wp:docPr id="372" name="Frame372"/>
                      <a:graphic xmlns:a="http://schemas.openxmlformats.org/drawingml/2006/main">
                        <a:graphicData uri="http://schemas.microsoft.com/office/word/2010/wordprocessingShape">
                          <wps:wsp>
                            <wps:cNvSpPr txBox="1"/>
                            <wps:spPr>
                              <a:xfrm>
                                <a:off x="0" y="0"/>
                                <a:ext cx="2543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92710" cy="175260"/>
                      <wp:effectExtent l="0" t="0" r="0" b="0"/>
                      <wp:wrapNone/>
                      <wp:docPr id="373" name="Frame373"/>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438785" cy="175260"/>
                      <wp:effectExtent l="0" t="0" r="0" b="0"/>
                      <wp:wrapNone/>
                      <wp:docPr id="374" name="Frame374"/>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69215" cy="175260"/>
                      <wp:effectExtent l="0" t="0" r="0" b="0"/>
                      <wp:wrapNone/>
                      <wp:docPr id="375" name="Frame37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133985" cy="175260"/>
                      <wp:effectExtent l="0" t="0" r="0" b="0"/>
                      <wp:wrapNone/>
                      <wp:docPr id="376" name="Frame37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505460" cy="175260"/>
                      <wp:effectExtent l="0" t="0" r="0" b="0"/>
                      <wp:wrapNone/>
                      <wp:docPr id="377" name="Frame377"/>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92710" cy="175260"/>
                      <wp:effectExtent l="0" t="0" r="0" b="0"/>
                      <wp:wrapNone/>
                      <wp:docPr id="378" name="Frame378"/>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629285" cy="175260"/>
                      <wp:effectExtent l="0" t="0" r="0" b="0"/>
                      <wp:wrapNone/>
                      <wp:docPr id="379" name="Frame379"/>
                      <a:graphic xmlns:a="http://schemas.openxmlformats.org/drawingml/2006/main">
                        <a:graphicData uri="http://schemas.microsoft.com/office/word/2010/wordprocessingShape">
                          <wps:wsp>
                            <wps:cNvSpPr txBox="1"/>
                            <wps:spPr>
                              <a:xfrm>
                                <a:off x="0" y="0"/>
                                <a:ext cx="629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69215" cy="175260"/>
                      <wp:effectExtent l="0" t="0" r="0" b="0"/>
                      <wp:wrapNone/>
                      <wp:docPr id="380" name="Frame38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133985" cy="175260"/>
                      <wp:effectExtent l="0" t="0" r="0" b="0"/>
                      <wp:wrapNone/>
                      <wp:docPr id="381" name="Frame38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524510" cy="175260"/>
                      <wp:effectExtent l="0" t="0" r="0" b="0"/>
                      <wp:wrapNone/>
                      <wp:docPr id="382" name="Frame382"/>
                      <a:graphic xmlns:a="http://schemas.openxmlformats.org/drawingml/2006/main">
                        <a:graphicData uri="http://schemas.microsoft.com/office/word/2010/wordprocessingShape">
                          <wps:wsp>
                            <wps:cNvSpPr txBox="1"/>
                            <wps:spPr>
                              <a:xfrm>
                                <a:off x="0" y="0"/>
                                <a:ext cx="524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006"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rPr/>
            </w:pPr>
            <w:r>
              <w:rPr/>
              <w:t>​</w:t>
            </w:r>
          </w:p>
        </w:tc>
        <w:tc>
          <w:tcPr>
            <w:tcW w:w="99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pPr>
            <w:r>
              <w:rPr/>
              <w:t>​</w:t>
            </w:r>
          </w:p>
        </w:tc>
      </w:tr>
      <w:tr>
        <w:trPr/>
        <w:tc>
          <w:tcPr>
            <w:tcW w:w="4006"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146" w:type="dxa"/>
            <w:tcBorders/>
            <w:shd w:fill="auto" w:val="clear"/>
            <w:vAlign w:val="center"/>
          </w:tcPr>
          <w:p>
            <w:pPr>
              <w:pStyle w:val="TableContents"/>
              <w:spacing w:before="0" w:after="0"/>
              <w:ind w:left="0" w:right="0" w:hanging="0"/>
              <w:rPr/>
            </w:pPr>
            <w:r>
              <w:rPr/>
              <w:t>​</w:t>
            </w:r>
          </w:p>
        </w:tc>
        <w:tc>
          <w:tcPr>
            <w:tcW w:w="99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109" w:type="dxa"/>
            <w:tcBorders/>
            <w:shd w:fill="auto" w:val="clear"/>
            <w:vAlign w:val="center"/>
          </w:tcPr>
          <w:p>
            <w:pPr>
              <w:pStyle w:val="TableContents"/>
              <w:spacing w:before="0" w:after="0"/>
              <w:ind w:left="0" w:right="0" w:hanging="0"/>
              <w:rPr/>
            </w:pPr>
            <w:r>
              <w:rPr/>
              <w:t>​</w:t>
            </w:r>
          </w:p>
        </w:tc>
        <w:tc>
          <w:tcPr>
            <w:tcW w:w="1037" w:type="dxa"/>
            <w:gridSpan w:val="2"/>
            <w:tcBorders/>
            <w:shd w:fill="auto" w:val="clear"/>
            <w:vAlign w:val="center"/>
          </w:tcPr>
          <w:p>
            <w:pPr>
              <w:pStyle w:val="TableContents"/>
              <w:spacing w:before="0" w:after="0"/>
              <w:ind w:left="0" w:right="0" w:hanging="0"/>
              <w:jc w:val="center"/>
              <w:rPr/>
            </w:pPr>
            <w:r>
              <w:rPr/>
              <w:t>​</w:t>
            </w:r>
          </w:p>
        </w:tc>
      </w:tr>
      <w:tr>
        <w:trPr/>
        <w:tc>
          <w:tcPr>
            <w:tcW w:w="4006"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146" w:type="dxa"/>
            <w:tcBorders/>
            <w:shd w:fill="auto" w:val="clear"/>
            <w:vAlign w:val="center"/>
          </w:tcPr>
          <w:p>
            <w:pPr>
              <w:pStyle w:val="TableContents"/>
              <w:spacing w:before="0" w:after="0"/>
              <w:ind w:left="0" w:right="0" w:hanging="0"/>
              <w:rPr/>
            </w:pPr>
            <w:r>
              <w:rPr/>
              <w:t>​</w:t>
            </w:r>
          </w:p>
        </w:tc>
        <w:tc>
          <w:tcPr>
            <w:tcW w:w="99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109" w:type="dxa"/>
            <w:tcBorders/>
            <w:shd w:fill="auto" w:val="clear"/>
            <w:vAlign w:val="center"/>
          </w:tcPr>
          <w:p>
            <w:pPr>
              <w:pStyle w:val="TableContents"/>
              <w:spacing w:before="0" w:after="0"/>
              <w:ind w:left="0" w:right="0" w:hanging="0"/>
              <w:rPr/>
            </w:pPr>
            <w:r>
              <w:rPr/>
              <w:t>​</w:t>
            </w:r>
          </w:p>
        </w:tc>
        <w:tc>
          <w:tcPr>
            <w:tcW w:w="103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4006"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146" w:type="dxa"/>
            <w:tcBorders/>
            <w:shd w:fill="auto" w:val="clear"/>
            <w:vAlign w:val="center"/>
          </w:tcPr>
          <w:p>
            <w:pPr>
              <w:pStyle w:val="TableContents"/>
              <w:spacing w:before="0" w:after="0"/>
              <w:ind w:left="0" w:right="0" w:hanging="0"/>
              <w:rPr/>
            </w:pPr>
            <w:r>
              <w:rPr/>
              <w:t>​</w:t>
            </w:r>
          </w:p>
        </w:tc>
        <w:tc>
          <w:tcPr>
            <w:tcW w:w="991"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109" w:type="dxa"/>
            <w:tcBorders/>
            <w:shd w:fill="auto" w:val="clear"/>
            <w:vAlign w:val="center"/>
          </w:tcPr>
          <w:p>
            <w:pPr>
              <w:pStyle w:val="TableContents"/>
              <w:spacing w:before="0" w:after="0"/>
              <w:ind w:left="0" w:right="0" w:hanging="0"/>
              <w:rPr/>
            </w:pPr>
            <w:r>
              <w:rPr/>
              <w:t>​</w:t>
            </w:r>
          </w:p>
        </w:tc>
        <w:tc>
          <w:tcPr>
            <w:tcW w:w="103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4006" w:type="dxa"/>
            <w:tcBorders/>
            <w:shd w:fill="auto" w:val="clear"/>
            <w:vAlign w:val="center"/>
          </w:tcPr>
          <w:p>
            <w:pPr>
              <w:pStyle w:val="TableContents"/>
              <w:spacing w:before="0" w:after="0"/>
              <w:ind w:left="0" w:right="0" w:hanging="0"/>
              <w:rPr>
                <w:rFonts w:ascii="Times New Roman;Times;serif" w:hAnsi="Times New Roman;Times;serif"/>
                <w:b/>
                <w:sz w:val="16"/>
                <w:u w:val="single"/>
              </w:rPr>
            </w:pPr>
            <w:r>
              <w:rPr>
                <w:rFonts w:ascii="Times New Roman;Times;serif" w:hAnsi="Times New Roman;Times;serif"/>
                <w:b/>
                <w:sz w:val="16"/>
                <w:u w:val="single"/>
              </w:rPr>
              <w:t>2020 Plan Option Activity</w:t>
            </w:r>
          </w:p>
        </w:tc>
        <w:tc>
          <w:tcPr>
            <w:tcW w:w="146" w:type="dxa"/>
            <w:tcBorders/>
            <w:shd w:fill="auto" w:val="clear"/>
            <w:vAlign w:val="center"/>
          </w:tcPr>
          <w:p>
            <w:pPr>
              <w:pStyle w:val="TableContents"/>
              <w:spacing w:before="0" w:after="0"/>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Units</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146" w:type="dxa"/>
            <w:tcBorders/>
            <w:shd w:fill="auto" w:val="clear"/>
            <w:vAlign w:val="center"/>
          </w:tcPr>
          <w:p>
            <w:pPr>
              <w:pStyle w:val="TableContents"/>
              <w:spacing w:before="0" w:after="0"/>
              <w:ind w:left="0" w:right="0" w:hanging="0"/>
              <w:jc w:val="right"/>
              <w:rPr/>
            </w:pPr>
            <w:r>
              <w:rPr/>
              <w:t>​</w:t>
            </w:r>
          </w:p>
        </w:tc>
        <w:tc>
          <w:tcPr>
            <w:tcW w:w="99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Life (Years)</w:t>
            </w:r>
          </w:p>
        </w:tc>
        <w:tc>
          <w:tcPr>
            <w:tcW w:w="109" w:type="dxa"/>
            <w:tcBorders/>
            <w:shd w:fill="auto" w:val="clear"/>
            <w:vAlign w:val="center"/>
          </w:tcPr>
          <w:p>
            <w:pPr>
              <w:pStyle w:val="TableContents"/>
              <w:spacing w:before="0" w:after="0"/>
              <w:ind w:left="0" w:right="0" w:hanging="0"/>
              <w:jc w:val="right"/>
              <w:rPr/>
            </w:pPr>
            <w:r>
              <w:rPr/>
              <w:t>​</w:t>
            </w:r>
          </w:p>
        </w:tc>
        <w:tc>
          <w:tcPr>
            <w:tcW w:w="103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40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Outstanding at January 1, 2021</w:t>
            </w:r>
          </w:p>
        </w:tc>
        <w:tc>
          <w:tcPr>
            <w:tcW w:w="14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11,876</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2.44</w:t>
            </w:r>
          </w:p>
        </w:tc>
        <w:tc>
          <w:tcPr>
            <w:tcW w:w="146" w:type="dxa"/>
            <w:tcBorders/>
            <w:shd w:fill="CCEEFF" w:val="clear"/>
            <w:vAlign w:val="center"/>
          </w:tcPr>
          <w:p>
            <w:pPr>
              <w:pStyle w:val="TableContents"/>
              <w:spacing w:before="0" w:after="0"/>
              <w:ind w:left="0" w:right="0" w:hanging="0"/>
              <w:jc w:val="right"/>
              <w:rPr/>
            </w:pPr>
            <w:r>
              <w:rPr/>
              <w:t>​</w:t>
            </w:r>
          </w:p>
        </w:tc>
        <w:tc>
          <w:tcPr>
            <w:tcW w:w="991" w:type="dxa"/>
            <w:tcBorders/>
            <w:shd w:fill="CCEEFF" w:val="clear"/>
            <w:vAlign w:val="center"/>
          </w:tcPr>
          <w:p>
            <w:pPr>
              <w:pStyle w:val="TableContents"/>
              <w:spacing w:before="0" w:after="0"/>
              <w:ind w:left="0" w:right="0" w:hanging="0"/>
              <w:jc w:val="center"/>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211" w:type="dxa"/>
            <w:tcBorders/>
            <w:shd w:fill="CCEEFF" w:val="clear"/>
            <w:vAlign w:val="center"/>
          </w:tcPr>
          <w:p>
            <w:pPr>
              <w:pStyle w:val="TableContents"/>
              <w:spacing w:before="0" w:after="0"/>
              <w:ind w:left="0" w:right="0" w:hanging="0"/>
              <w:jc w:val="center"/>
              <w:rPr/>
            </w:pPr>
            <w:r>
              <w:rPr/>
              <w:t>​</w:t>
            </w:r>
          </w:p>
        </w:tc>
        <w:tc>
          <w:tcPr>
            <w:tcW w:w="826" w:type="dxa"/>
            <w:tcBorders/>
            <w:shd w:fill="CCEEFF" w:val="clear"/>
            <w:vAlign w:val="center"/>
          </w:tcPr>
          <w:p>
            <w:pPr>
              <w:pStyle w:val="TableContents"/>
              <w:spacing w:before="0" w:after="0"/>
              <w:ind w:left="0" w:right="0" w:hanging="0"/>
              <w:jc w:val="center"/>
              <w:rPr/>
            </w:pPr>
            <w:r>
              <w:rPr/>
              <w:t>​</w:t>
            </w:r>
          </w:p>
        </w:tc>
      </w:tr>
      <w:tr>
        <w:trPr/>
        <w:tc>
          <w:tcPr>
            <w:tcW w:w="40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Granted</w:t>
            </w:r>
          </w:p>
        </w:tc>
        <w:tc>
          <w:tcPr>
            <w:tcW w:w="14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263</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31.51</w:t>
            </w:r>
          </w:p>
        </w:tc>
        <w:tc>
          <w:tcPr>
            <w:tcW w:w="146" w:type="dxa"/>
            <w:tcBorders/>
            <w:shd w:fill="auto" w:val="clear"/>
            <w:vAlign w:val="center"/>
          </w:tcPr>
          <w:p>
            <w:pPr>
              <w:pStyle w:val="TableContents"/>
              <w:spacing w:before="0" w:after="0"/>
              <w:ind w:left="0" w:right="0" w:hanging="0"/>
              <w:rPr/>
            </w:pPr>
            <w:r>
              <w:rPr/>
              <w:t>​</w:t>
            </w:r>
          </w:p>
        </w:tc>
        <w:tc>
          <w:tcPr>
            <w:tcW w:w="99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pPr>
            <w:r>
              <w:rPr/>
              <w:t>​</w:t>
            </w:r>
          </w:p>
        </w:tc>
      </w:tr>
      <w:tr>
        <w:trPr/>
        <w:tc>
          <w:tcPr>
            <w:tcW w:w="40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Forfeited</w:t>
            </w:r>
          </w:p>
        </w:tc>
        <w:tc>
          <w:tcPr>
            <w:tcW w:w="14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(281)</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3.50</w:t>
            </w:r>
          </w:p>
        </w:tc>
        <w:tc>
          <w:tcPr>
            <w:tcW w:w="146" w:type="dxa"/>
            <w:tcBorders/>
            <w:shd w:fill="CCEEFF" w:val="clear"/>
            <w:vAlign w:val="center"/>
          </w:tcPr>
          <w:p>
            <w:pPr>
              <w:pStyle w:val="TableContents"/>
              <w:spacing w:before="0" w:after="0"/>
              <w:ind w:left="0" w:right="0" w:hanging="0"/>
              <w:rPr/>
            </w:pPr>
            <w:r>
              <w:rPr/>
              <w:t>​</w:t>
            </w:r>
          </w:p>
        </w:tc>
        <w:tc>
          <w:tcPr>
            <w:tcW w:w="991"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26" w:type="dxa"/>
            <w:tcBorders/>
            <w:shd w:fill="CCEEFF" w:val="clear"/>
            <w:vAlign w:val="center"/>
          </w:tcPr>
          <w:p>
            <w:pPr>
              <w:pStyle w:val="TableContents"/>
              <w:spacing w:before="0" w:after="0"/>
              <w:ind w:left="0" w:right="0" w:hanging="0"/>
              <w:jc w:val="right"/>
              <w:rPr/>
            </w:pPr>
            <w:r>
              <w:rPr/>
              <w:t>​</w:t>
            </w:r>
          </w:p>
        </w:tc>
      </w:tr>
      <w:tr>
        <w:trPr/>
        <w:tc>
          <w:tcPr>
            <w:tcW w:w="40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Exercised</w:t>
            </w:r>
          </w:p>
        </w:tc>
        <w:tc>
          <w:tcPr>
            <w:tcW w:w="146" w:type="dxa"/>
            <w:tcBorders/>
            <w:shd w:fill="auto" w:val="clear"/>
            <w:vAlign w:val="center"/>
          </w:tcPr>
          <w:p>
            <w:pPr>
              <w:pStyle w:val="TableContents"/>
              <w:spacing w:before="0" w:after="0"/>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(1,677)</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2.14</w:t>
            </w:r>
          </w:p>
        </w:tc>
        <w:tc>
          <w:tcPr>
            <w:tcW w:w="146" w:type="dxa"/>
            <w:tcBorders/>
            <w:shd w:fill="auto" w:val="clear"/>
            <w:vAlign w:val="center"/>
          </w:tcPr>
          <w:p>
            <w:pPr>
              <w:pStyle w:val="TableContents"/>
              <w:spacing w:before="0" w:after="0"/>
              <w:ind w:left="0" w:right="0" w:hanging="0"/>
              <w:rPr/>
            </w:pPr>
            <w:r>
              <w:rPr/>
              <w:t>​</w:t>
            </w:r>
          </w:p>
        </w:tc>
        <w:tc>
          <w:tcPr>
            <w:tcW w:w="99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35,882</w:t>
            </w:r>
          </w:p>
        </w:tc>
      </w:tr>
      <w:tr>
        <w:trPr/>
        <w:tc>
          <w:tcPr>
            <w:tcW w:w="40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2020 Plan options outstanding at June 30, 2021</w:t>
            </w:r>
          </w:p>
        </w:tc>
        <w:tc>
          <w:tcPr>
            <w:tcW w:w="146" w:type="dxa"/>
            <w:tcBorders/>
            <w:shd w:fill="CCEEFF" w:val="clear"/>
            <w:vAlign w:val="center"/>
          </w:tcPr>
          <w:p>
            <w:pPr>
              <w:pStyle w:val="TableContents"/>
              <w:spacing w:before="0" w:after="0"/>
              <w:ind w:left="0" w:right="0" w:hanging="0"/>
              <w:rPr/>
            </w:pPr>
            <w:r>
              <w:rPr/>
              <w:t>​</w:t>
            </w:r>
          </w:p>
        </w:tc>
        <w:tc>
          <w:tcPr>
            <w:tcW w:w="69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10,181</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3.21</w:t>
            </w:r>
          </w:p>
        </w:tc>
        <w:tc>
          <w:tcPr>
            <w:tcW w:w="146" w:type="dxa"/>
            <w:tcBorders/>
            <w:shd w:fill="CCEEFF" w:val="clear"/>
            <w:vAlign w:val="center"/>
          </w:tcPr>
          <w:p>
            <w:pPr>
              <w:pStyle w:val="TableContents"/>
              <w:spacing w:before="0" w:after="0"/>
              <w:ind w:left="0" w:right="0" w:hanging="0"/>
              <w:rPr/>
            </w:pPr>
            <w:r>
              <w:rPr/>
              <w:t>​</w:t>
            </w:r>
          </w:p>
        </w:tc>
        <w:tc>
          <w:tcPr>
            <w:tcW w:w="9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5.11</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190,675</w:t>
            </w:r>
          </w:p>
        </w:tc>
      </w:tr>
      <w:tr>
        <w:trPr/>
        <w:tc>
          <w:tcPr>
            <w:tcW w:w="40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2020 Plan options exercisable at June 30, 2021</w:t>
            </w:r>
          </w:p>
        </w:tc>
        <w:tc>
          <w:tcPr>
            <w:tcW w:w="146" w:type="dxa"/>
            <w:tcBorders/>
            <w:shd w:fill="auto" w:val="clear"/>
            <w:vAlign w:val="center"/>
          </w:tcPr>
          <w:p>
            <w:pPr>
              <w:pStyle w:val="TableContents"/>
              <w:spacing w:before="0" w:after="0"/>
              <w:ind w:left="0" w:right="0" w:hanging="0"/>
              <w:rPr/>
            </w:pPr>
            <w:r>
              <w:rPr/>
              <w:t> </w:t>
            </w:r>
          </w:p>
        </w:tc>
        <w:tc>
          <w:tcPr>
            <w:tcW w:w="69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5,895</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1.77</w:t>
            </w:r>
          </w:p>
        </w:tc>
        <w:tc>
          <w:tcPr>
            <w:tcW w:w="146" w:type="dxa"/>
            <w:tcBorders/>
            <w:shd w:fill="auto" w:val="clear"/>
            <w:vAlign w:val="center"/>
          </w:tcPr>
          <w:p>
            <w:pPr>
              <w:pStyle w:val="TableContents"/>
              <w:spacing w:before="0" w:after="0"/>
              <w:ind w:left="0" w:right="0" w:hanging="0"/>
              <w:rPr/>
            </w:pPr>
            <w:r>
              <w:rPr/>
              <w:t> </w:t>
            </w:r>
          </w:p>
        </w:tc>
        <w:tc>
          <w:tcPr>
            <w:tcW w:w="9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3.36</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118,920</w:t>
            </w:r>
          </w:p>
        </w:tc>
      </w:tr>
      <w:tr>
        <w:trPr/>
        <w:tc>
          <w:tcPr>
            <w:tcW w:w="4006"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99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detail of options outstanding, vested and exercisable under the 2020 Plan as of June 30, 2021 is as follows:</w:t>
      </w:r>
    </w:p>
    <w:p>
      <w:pPr>
        <w:pStyle w:val="TextBody"/>
        <w:spacing w:before="0" w:after="0"/>
        <w:ind w:left="0" w:right="0" w:hanging="0"/>
        <w:rPr/>
      </w:pPr>
      <w:r>
        <w:rPr/>
        <w:t>​</w:t>
      </w:r>
    </w:p>
    <w:tbl>
      <w:tblPr>
        <w:tblW w:w="6366" w:type="dxa"/>
        <w:jc w:val="left"/>
        <w:tblInd w:w="0" w:type="dxa"/>
        <w:tblCellMar>
          <w:top w:w="0" w:type="dxa"/>
          <w:left w:w="0" w:type="dxa"/>
          <w:bottom w:w="0" w:type="dxa"/>
          <w:right w:w="0" w:type="dxa"/>
        </w:tblCellMar>
      </w:tblPr>
      <w:tblGrid>
        <w:gridCol w:w="1306"/>
        <w:gridCol w:w="326"/>
        <w:gridCol w:w="676"/>
        <w:gridCol w:w="326"/>
        <w:gridCol w:w="976"/>
        <w:gridCol w:w="326"/>
        <w:gridCol w:w="723"/>
        <w:gridCol w:w="413"/>
        <w:gridCol w:w="1294"/>
      </w:tblGrid>
      <w:tr>
        <w:trPr/>
        <w:tc>
          <w:tcPr>
            <w:tcW w:w="13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829310" cy="175260"/>
                      <wp:effectExtent l="0" t="0" r="0" b="0"/>
                      <wp:wrapNone/>
                      <wp:docPr id="383" name="Frame383"/>
                      <a:graphic xmlns:a="http://schemas.openxmlformats.org/drawingml/2006/main">
                        <a:graphicData uri="http://schemas.microsoft.com/office/word/2010/wordprocessingShape">
                          <wps:wsp>
                            <wps:cNvSpPr txBox="1"/>
                            <wps:spPr>
                              <a:xfrm>
                                <a:off x="0" y="0"/>
                                <a:ext cx="8293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207010" cy="175260"/>
                      <wp:effectExtent l="0" t="0" r="0" b="0"/>
                      <wp:wrapNone/>
                      <wp:docPr id="384" name="Frame38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429260" cy="175260"/>
                      <wp:effectExtent l="0" t="0" r="0" b="0"/>
                      <wp:wrapNone/>
                      <wp:docPr id="385" name="Frame385"/>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207010" cy="175260"/>
                      <wp:effectExtent l="0" t="0" r="0" b="0"/>
                      <wp:wrapNone/>
                      <wp:docPr id="386" name="Frame38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619760" cy="175260"/>
                      <wp:effectExtent l="0" t="0" r="0" b="0"/>
                      <wp:wrapNone/>
                      <wp:docPr id="387" name="Frame387"/>
                      <a:graphic xmlns:a="http://schemas.openxmlformats.org/drawingml/2006/main">
                        <a:graphicData uri="http://schemas.microsoft.com/office/word/2010/wordprocessingShape">
                          <wps:wsp>
                            <wps:cNvSpPr txBox="1"/>
                            <wps:spPr>
                              <a:xfrm>
                                <a:off x="0" y="0"/>
                                <a:ext cx="6197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207010" cy="175260"/>
                      <wp:effectExtent l="0" t="0" r="0" b="0"/>
                      <wp:wrapNone/>
                      <wp:docPr id="388" name="Frame38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2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459105" cy="175260"/>
                      <wp:effectExtent l="0" t="0" r="0" b="0"/>
                      <wp:wrapNone/>
                      <wp:docPr id="389" name="Frame389"/>
                      <a:graphic xmlns:a="http://schemas.openxmlformats.org/drawingml/2006/main">
                        <a:graphicData uri="http://schemas.microsoft.com/office/word/2010/wordprocessingShape">
                          <wps:wsp>
                            <wps:cNvSpPr txBox="1"/>
                            <wps:spPr>
                              <a:xfrm>
                                <a:off x="0" y="0"/>
                                <a:ext cx="4591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1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262255" cy="175260"/>
                      <wp:effectExtent l="0" t="0" r="0" b="0"/>
                      <wp:wrapNone/>
                      <wp:docPr id="390" name="Frame390"/>
                      <a:graphic xmlns:a="http://schemas.openxmlformats.org/drawingml/2006/main">
                        <a:graphicData uri="http://schemas.microsoft.com/office/word/2010/wordprocessingShape">
                          <wps:wsp>
                            <wps:cNvSpPr txBox="1"/>
                            <wps:spPr>
                              <a:xfrm>
                                <a:off x="0" y="0"/>
                                <a:ext cx="2622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9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821690" cy="175260"/>
                      <wp:effectExtent l="0" t="0" r="0" b="0"/>
                      <wp:wrapNone/>
                      <wp:docPr id="391" name="Frame391"/>
                      <a:graphic xmlns:a="http://schemas.openxmlformats.org/drawingml/2006/main">
                        <a:graphicData uri="http://schemas.microsoft.com/office/word/2010/wordprocessingShape">
                          <wps:wsp>
                            <wps:cNvSpPr txBox="1"/>
                            <wps:spPr>
                              <a:xfrm>
                                <a:off x="0" y="0"/>
                                <a:ext cx="8216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3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78"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 Outstanding</w:t>
            </w:r>
          </w:p>
        </w:tc>
        <w:tc>
          <w:tcPr>
            <w:tcW w:w="326" w:type="dxa"/>
            <w:tcBorders/>
            <w:shd w:fill="auto" w:val="clear"/>
            <w:vAlign w:val="center"/>
          </w:tcPr>
          <w:p>
            <w:pPr>
              <w:pStyle w:val="TableContents"/>
              <w:spacing w:before="0" w:after="0"/>
              <w:ind w:left="0" w:right="0" w:hanging="0"/>
              <w:rPr/>
            </w:pPr>
            <w:r>
              <w:rPr/>
              <w:t>​</w:t>
            </w:r>
          </w:p>
        </w:tc>
        <w:tc>
          <w:tcPr>
            <w:tcW w:w="2430"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 Vested and Exercisable</w:t>
            </w:r>
          </w:p>
        </w:tc>
      </w:tr>
      <w:tr>
        <w:trPr/>
        <w:tc>
          <w:tcPr>
            <w:tcW w:w="13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97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shd w:fill="auto" w:val="clear"/>
            <w:vAlign w:val="center"/>
          </w:tcPr>
          <w:p>
            <w:pPr>
              <w:pStyle w:val="TableContents"/>
              <w:spacing w:before="0" w:after="0"/>
              <w:ind w:left="0" w:right="0" w:hanging="0"/>
              <w:rPr/>
            </w:pPr>
            <w:r>
              <w:rPr/>
              <w:t>    </w:t>
            </w:r>
          </w:p>
        </w:tc>
        <w:tc>
          <w:tcPr>
            <w:tcW w:w="723" w:type="dxa"/>
            <w:tcBorders/>
            <w:shd w:fill="auto" w:val="clear"/>
            <w:vAlign w:val="center"/>
          </w:tcPr>
          <w:p>
            <w:pPr>
              <w:pStyle w:val="TableContents"/>
              <w:spacing w:before="0" w:after="0"/>
              <w:ind w:left="0" w:right="0" w:hanging="0"/>
              <w:jc w:val="center"/>
              <w:rPr/>
            </w:pPr>
            <w:r>
              <w:rPr/>
              <w:t>​</w:t>
            </w:r>
          </w:p>
        </w:tc>
        <w:tc>
          <w:tcPr>
            <w:tcW w:w="413" w:type="dxa"/>
            <w:tcBorders/>
            <w:shd w:fill="auto" w:val="clear"/>
            <w:vAlign w:val="center"/>
          </w:tcPr>
          <w:p>
            <w:pPr>
              <w:pStyle w:val="TableContents"/>
              <w:spacing w:before="0" w:after="0"/>
              <w:ind w:left="0" w:right="0" w:hanging="0"/>
              <w:rPr/>
            </w:pPr>
            <w:r>
              <w:rPr/>
              <w:t>    </w:t>
            </w:r>
          </w:p>
        </w:tc>
        <w:tc>
          <w:tcPr>
            <w:tcW w:w="1294"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13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shd w:fill="auto" w:val="clear"/>
            <w:vAlign w:val="center"/>
          </w:tcPr>
          <w:p>
            <w:pPr>
              <w:pStyle w:val="TableContents"/>
              <w:spacing w:before="0" w:after="0"/>
              <w:ind w:left="0" w:right="0" w:hanging="0"/>
              <w:rPr/>
            </w:pPr>
            <w:r>
              <w:rPr/>
              <w:t>​</w:t>
            </w:r>
          </w:p>
        </w:tc>
        <w:tc>
          <w:tcPr>
            <w:tcW w:w="723" w:type="dxa"/>
            <w:tcBorders/>
            <w:shd w:fill="auto" w:val="clear"/>
            <w:vAlign w:val="center"/>
          </w:tcPr>
          <w:p>
            <w:pPr>
              <w:pStyle w:val="TableContents"/>
              <w:spacing w:before="0" w:after="0"/>
              <w:ind w:left="0" w:right="0" w:hanging="0"/>
              <w:jc w:val="center"/>
              <w:rPr/>
            </w:pPr>
            <w:r>
              <w:rPr/>
              <w:t>​</w:t>
            </w:r>
          </w:p>
        </w:tc>
        <w:tc>
          <w:tcPr>
            <w:tcW w:w="413" w:type="dxa"/>
            <w:tcBorders/>
            <w:shd w:fill="auto" w:val="clear"/>
            <w:vAlign w:val="center"/>
          </w:tcPr>
          <w:p>
            <w:pPr>
              <w:pStyle w:val="TableContents"/>
              <w:spacing w:before="0" w:after="0"/>
              <w:ind w:left="0" w:right="0" w:hanging="0"/>
              <w:rPr/>
            </w:pPr>
            <w:r>
              <w:rPr/>
              <w:t>​</w:t>
            </w:r>
          </w:p>
        </w:tc>
        <w:tc>
          <w:tcPr>
            <w:tcW w:w="1294" w:type="dxa"/>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130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Exercise Prices</w:t>
            </w:r>
          </w:p>
        </w:tc>
        <w:tc>
          <w:tcPr>
            <w:tcW w:w="326" w:type="dxa"/>
            <w:tcBorders/>
            <w:shd w:fill="auto" w:val="clear"/>
            <w:vAlign w:val="center"/>
          </w:tcPr>
          <w:p>
            <w:pPr>
              <w:pStyle w:val="TableContents"/>
              <w:spacing w:before="0" w:after="0"/>
              <w:ind w:left="0" w:right="0" w:hanging="0"/>
              <w:rPr/>
            </w:pPr>
            <w:r>
              <w:rPr/>
              <w:t>​</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Units</w:t>
            </w:r>
          </w:p>
        </w:tc>
        <w:tc>
          <w:tcPr>
            <w:tcW w:w="326" w:type="dxa"/>
            <w:tcBorders/>
            <w:shd w:fill="auto" w:val="clear"/>
            <w:vAlign w:val="center"/>
          </w:tcPr>
          <w:p>
            <w:pPr>
              <w:pStyle w:val="TableContents"/>
              <w:spacing w:before="0" w:after="0"/>
              <w:ind w:left="0" w:right="0" w:hanging="0"/>
              <w:rPr/>
            </w:pPr>
            <w:r>
              <w:rPr/>
              <w:t>​</w:t>
            </w:r>
          </w:p>
        </w:tc>
        <w:tc>
          <w:tcPr>
            <w:tcW w:w="97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Life (Years)</w:t>
            </w:r>
          </w:p>
        </w:tc>
        <w:tc>
          <w:tcPr>
            <w:tcW w:w="326" w:type="dxa"/>
            <w:tcBorders/>
            <w:shd w:fill="auto" w:val="clear"/>
            <w:vAlign w:val="center"/>
          </w:tcPr>
          <w:p>
            <w:pPr>
              <w:pStyle w:val="TableContents"/>
              <w:spacing w:before="0" w:after="0"/>
              <w:ind w:left="0" w:right="0" w:hanging="0"/>
              <w:rPr/>
            </w:pPr>
            <w:r>
              <w:rPr/>
              <w:t>​</w:t>
            </w:r>
          </w:p>
        </w:tc>
        <w:tc>
          <w:tcPr>
            <w:tcW w:w="723"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Units</w:t>
            </w:r>
          </w:p>
        </w:tc>
        <w:tc>
          <w:tcPr>
            <w:tcW w:w="413" w:type="dxa"/>
            <w:tcBorders/>
            <w:shd w:fill="auto" w:val="clear"/>
            <w:vAlign w:val="center"/>
          </w:tcPr>
          <w:p>
            <w:pPr>
              <w:pStyle w:val="TableContents"/>
              <w:spacing w:before="0" w:after="0"/>
              <w:ind w:left="0" w:right="0" w:hanging="0"/>
              <w:rPr/>
            </w:pPr>
            <w:r>
              <w:rPr/>
              <w:t>​</w:t>
            </w:r>
          </w:p>
        </w:tc>
        <w:tc>
          <w:tcPr>
            <w:tcW w:w="1294"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Life (Years)</w:t>
            </w:r>
          </w:p>
        </w:tc>
      </w:tr>
      <w:tr>
        <w:trPr/>
        <w:tc>
          <w:tcPr>
            <w:tcW w:w="13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$0.15 to $0.71</w:t>
            </w:r>
          </w:p>
        </w:tc>
        <w:tc>
          <w:tcPr>
            <w:tcW w:w="326"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2,234</w:t>
            </w:r>
          </w:p>
        </w:tc>
        <w:tc>
          <w:tcPr>
            <w:tcW w:w="326" w:type="dxa"/>
            <w:tcBorders/>
            <w:shd w:fill="CCEEFF" w:val="clear"/>
            <w:vAlign w:val="center"/>
          </w:tcPr>
          <w:p>
            <w:pPr>
              <w:pStyle w:val="TableContents"/>
              <w:spacing w:before="0" w:after="0"/>
              <w:ind w:left="0" w:right="0" w:hanging="0"/>
              <w:rPr/>
            </w:pPr>
            <w:r>
              <w:rPr/>
              <w:t> </w:t>
            </w:r>
          </w:p>
        </w:tc>
        <w:tc>
          <w:tcPr>
            <w:tcW w:w="976" w:type="dxa"/>
            <w:tcBorders/>
            <w:shd w:fill="CCEEFF" w:val="clear"/>
            <w:vAlign w:val="center"/>
          </w:tcPr>
          <w:p>
            <w:pPr>
              <w:pStyle w:val="TableContents"/>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26" w:type="dxa"/>
            <w:tcBorders/>
            <w:shd w:fill="CCEEFF" w:val="clear"/>
            <w:vAlign w:val="center"/>
          </w:tcPr>
          <w:p>
            <w:pPr>
              <w:pStyle w:val="TableContents"/>
              <w:spacing w:before="0" w:after="0"/>
              <w:ind w:left="0" w:right="0" w:hanging="0"/>
              <w:rPr/>
            </w:pPr>
            <w:r>
              <w:rPr/>
              <w:t> </w:t>
            </w:r>
          </w:p>
        </w:tc>
        <w:tc>
          <w:tcPr>
            <w:tcW w:w="72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2,234</w:t>
            </w:r>
          </w:p>
        </w:tc>
        <w:tc>
          <w:tcPr>
            <w:tcW w:w="413" w:type="dxa"/>
            <w:tcBorders/>
            <w:shd w:fill="CCEEFF" w:val="clear"/>
            <w:vAlign w:val="center"/>
          </w:tcPr>
          <w:p>
            <w:pPr>
              <w:pStyle w:val="TableContents"/>
              <w:spacing w:before="0" w:after="0"/>
              <w:ind w:left="0" w:right="0" w:hanging="0"/>
              <w:rPr/>
            </w:pPr>
            <w:r>
              <w:rPr/>
              <w:t> </w:t>
            </w:r>
          </w:p>
        </w:tc>
        <w:tc>
          <w:tcPr>
            <w:tcW w:w="1294" w:type="dxa"/>
            <w:tcBorders/>
            <w:shd w:fill="CCEEFF" w:val="clear"/>
            <w:vAlign w:val="center"/>
          </w:tcPr>
          <w:p>
            <w:pPr>
              <w:pStyle w:val="TableContents"/>
              <w:spacing w:before="0" w:after="0"/>
              <w:ind w:left="0" w:right="0" w:hanging="0"/>
              <w:jc w:val="right"/>
              <w:rPr/>
            </w:pPr>
            <w:r>
              <w:rPr/>
              <w:t>—</w:t>
            </w:r>
          </w:p>
        </w:tc>
      </w:tr>
      <w:tr>
        <w:trPr/>
        <w:tc>
          <w:tcPr>
            <w:tcW w:w="13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$2.15 </w:t>
            </w:r>
          </w:p>
        </w:tc>
        <w:tc>
          <w:tcPr>
            <w:tcW w:w="326"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548</w:t>
            </w:r>
          </w:p>
        </w:tc>
        <w:tc>
          <w:tcPr>
            <w:tcW w:w="326" w:type="dxa"/>
            <w:tcBorders/>
            <w:shd w:fill="auto" w:val="clear"/>
            <w:vAlign w:val="center"/>
          </w:tcPr>
          <w:p>
            <w:pPr>
              <w:pStyle w:val="TableContents"/>
              <w:spacing w:before="0" w:after="0"/>
              <w:ind w:left="0" w:right="0" w:hanging="0"/>
              <w:rPr/>
            </w:pPr>
            <w:r>
              <w:rPr/>
              <w:t> </w:t>
            </w:r>
          </w:p>
        </w:tc>
        <w:tc>
          <w:tcPr>
            <w:tcW w:w="9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3.61</w:t>
            </w:r>
          </w:p>
        </w:tc>
        <w:tc>
          <w:tcPr>
            <w:tcW w:w="326" w:type="dxa"/>
            <w:tcBorders/>
            <w:shd w:fill="auto" w:val="clear"/>
            <w:vAlign w:val="center"/>
          </w:tcPr>
          <w:p>
            <w:pPr>
              <w:pStyle w:val="TableContents"/>
              <w:spacing w:before="0" w:after="0"/>
              <w:ind w:left="0" w:right="0" w:hanging="0"/>
              <w:rPr/>
            </w:pPr>
            <w:r>
              <w:rPr/>
              <w:t> </w:t>
            </w:r>
          </w:p>
        </w:tc>
        <w:tc>
          <w:tcPr>
            <w:tcW w:w="72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548</w:t>
            </w:r>
          </w:p>
        </w:tc>
        <w:tc>
          <w:tcPr>
            <w:tcW w:w="413" w:type="dxa"/>
            <w:tcBorders/>
            <w:shd w:fill="auto" w:val="clear"/>
            <w:vAlign w:val="center"/>
          </w:tcPr>
          <w:p>
            <w:pPr>
              <w:pStyle w:val="TableContents"/>
              <w:spacing w:before="0" w:after="0"/>
              <w:ind w:left="0" w:right="0" w:hanging="0"/>
              <w:rPr/>
            </w:pPr>
            <w:r>
              <w:rPr/>
              <w:t> </w:t>
            </w:r>
          </w:p>
        </w:tc>
        <w:tc>
          <w:tcPr>
            <w:tcW w:w="129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3.61</w:t>
            </w:r>
          </w:p>
        </w:tc>
      </w:tr>
      <w:tr>
        <w:trPr/>
        <w:tc>
          <w:tcPr>
            <w:tcW w:w="13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$2.50 </w:t>
            </w:r>
          </w:p>
        </w:tc>
        <w:tc>
          <w:tcPr>
            <w:tcW w:w="326"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2,431</w:t>
            </w:r>
          </w:p>
        </w:tc>
        <w:tc>
          <w:tcPr>
            <w:tcW w:w="326" w:type="dxa"/>
            <w:tcBorders/>
            <w:shd w:fill="CCEEFF" w:val="clear"/>
            <w:vAlign w:val="center"/>
          </w:tcPr>
          <w:p>
            <w:pPr>
              <w:pStyle w:val="TableContents"/>
              <w:spacing w:before="0" w:after="0"/>
              <w:ind w:left="0" w:right="0" w:hanging="0"/>
              <w:rPr/>
            </w:pPr>
            <w:r>
              <w:rPr/>
              <w:t> </w:t>
            </w:r>
          </w:p>
        </w:tc>
        <w:tc>
          <w:tcPr>
            <w:tcW w:w="9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4.99</w:t>
            </w:r>
          </w:p>
        </w:tc>
        <w:tc>
          <w:tcPr>
            <w:tcW w:w="326" w:type="dxa"/>
            <w:tcBorders/>
            <w:shd w:fill="CCEEFF" w:val="clear"/>
            <w:vAlign w:val="center"/>
          </w:tcPr>
          <w:p>
            <w:pPr>
              <w:pStyle w:val="TableContents"/>
              <w:spacing w:before="0" w:after="0"/>
              <w:ind w:left="0" w:right="0" w:hanging="0"/>
              <w:rPr/>
            </w:pPr>
            <w:r>
              <w:rPr/>
              <w:t> </w:t>
            </w:r>
          </w:p>
        </w:tc>
        <w:tc>
          <w:tcPr>
            <w:tcW w:w="72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1,801</w:t>
            </w:r>
          </w:p>
        </w:tc>
        <w:tc>
          <w:tcPr>
            <w:tcW w:w="413" w:type="dxa"/>
            <w:tcBorders/>
            <w:shd w:fill="CCEEFF" w:val="clear"/>
            <w:vAlign w:val="center"/>
          </w:tcPr>
          <w:p>
            <w:pPr>
              <w:pStyle w:val="TableContents"/>
              <w:spacing w:before="0" w:after="0"/>
              <w:ind w:left="0" w:right="0" w:hanging="0"/>
              <w:rPr/>
            </w:pPr>
            <w:r>
              <w:rPr/>
              <w:t> </w:t>
            </w:r>
          </w:p>
        </w:tc>
        <w:tc>
          <w:tcPr>
            <w:tcW w:w="129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4.86</w:t>
            </w:r>
          </w:p>
        </w:tc>
      </w:tr>
      <w:tr>
        <w:trPr/>
        <w:tc>
          <w:tcPr>
            <w:tcW w:w="13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$2.67 </w:t>
            </w:r>
          </w:p>
        </w:tc>
        <w:tc>
          <w:tcPr>
            <w:tcW w:w="326"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650</w:t>
            </w:r>
          </w:p>
        </w:tc>
        <w:tc>
          <w:tcPr>
            <w:tcW w:w="326" w:type="dxa"/>
            <w:tcBorders/>
            <w:shd w:fill="auto" w:val="clear"/>
            <w:vAlign w:val="center"/>
          </w:tcPr>
          <w:p>
            <w:pPr>
              <w:pStyle w:val="TableContents"/>
              <w:spacing w:before="0" w:after="0"/>
              <w:ind w:left="0" w:right="0" w:hanging="0"/>
              <w:rPr/>
            </w:pPr>
            <w:r>
              <w:rPr/>
              <w:t> </w:t>
            </w:r>
          </w:p>
        </w:tc>
        <w:tc>
          <w:tcPr>
            <w:tcW w:w="9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5.68</w:t>
            </w:r>
          </w:p>
        </w:tc>
        <w:tc>
          <w:tcPr>
            <w:tcW w:w="326" w:type="dxa"/>
            <w:tcBorders/>
            <w:shd w:fill="auto" w:val="clear"/>
            <w:vAlign w:val="center"/>
          </w:tcPr>
          <w:p>
            <w:pPr>
              <w:pStyle w:val="TableContents"/>
              <w:spacing w:before="0" w:after="0"/>
              <w:ind w:left="0" w:right="0" w:hanging="0"/>
              <w:rPr/>
            </w:pPr>
            <w:r>
              <w:rPr/>
              <w:t> </w:t>
            </w:r>
          </w:p>
        </w:tc>
        <w:tc>
          <w:tcPr>
            <w:tcW w:w="72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273</w:t>
            </w:r>
          </w:p>
        </w:tc>
        <w:tc>
          <w:tcPr>
            <w:tcW w:w="413" w:type="dxa"/>
            <w:tcBorders/>
            <w:shd w:fill="auto" w:val="clear"/>
            <w:vAlign w:val="center"/>
          </w:tcPr>
          <w:p>
            <w:pPr>
              <w:pStyle w:val="TableContents"/>
              <w:spacing w:before="0" w:after="0"/>
              <w:ind w:left="0" w:right="0" w:hanging="0"/>
              <w:rPr/>
            </w:pPr>
            <w:r>
              <w:rPr/>
              <w:t> </w:t>
            </w:r>
          </w:p>
        </w:tc>
        <w:tc>
          <w:tcPr>
            <w:tcW w:w="129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5.69</w:t>
            </w:r>
          </w:p>
        </w:tc>
      </w:tr>
      <w:tr>
        <w:trPr/>
        <w:tc>
          <w:tcPr>
            <w:tcW w:w="13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$3.17 </w:t>
            </w:r>
          </w:p>
        </w:tc>
        <w:tc>
          <w:tcPr>
            <w:tcW w:w="326"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1,415</w:t>
            </w:r>
          </w:p>
        </w:tc>
        <w:tc>
          <w:tcPr>
            <w:tcW w:w="326" w:type="dxa"/>
            <w:tcBorders/>
            <w:shd w:fill="CCEEFF" w:val="clear"/>
            <w:vAlign w:val="center"/>
          </w:tcPr>
          <w:p>
            <w:pPr>
              <w:pStyle w:val="TableContents"/>
              <w:spacing w:before="0" w:after="0"/>
              <w:ind w:left="0" w:right="0" w:hanging="0"/>
              <w:rPr/>
            </w:pPr>
            <w:r>
              <w:rPr/>
              <w:t> </w:t>
            </w:r>
          </w:p>
        </w:tc>
        <w:tc>
          <w:tcPr>
            <w:tcW w:w="9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6.78</w:t>
            </w:r>
          </w:p>
        </w:tc>
        <w:tc>
          <w:tcPr>
            <w:tcW w:w="326" w:type="dxa"/>
            <w:tcBorders/>
            <w:shd w:fill="CCEEFF" w:val="clear"/>
            <w:vAlign w:val="center"/>
          </w:tcPr>
          <w:p>
            <w:pPr>
              <w:pStyle w:val="TableContents"/>
              <w:spacing w:before="0" w:after="0"/>
              <w:ind w:left="0" w:right="0" w:hanging="0"/>
              <w:rPr/>
            </w:pPr>
            <w:r>
              <w:rPr/>
              <w:t> </w:t>
            </w:r>
          </w:p>
        </w:tc>
        <w:tc>
          <w:tcPr>
            <w:tcW w:w="72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665</w:t>
            </w:r>
          </w:p>
        </w:tc>
        <w:tc>
          <w:tcPr>
            <w:tcW w:w="413" w:type="dxa"/>
            <w:tcBorders/>
            <w:shd w:fill="CCEEFF" w:val="clear"/>
            <w:vAlign w:val="center"/>
          </w:tcPr>
          <w:p>
            <w:pPr>
              <w:pStyle w:val="TableContents"/>
              <w:spacing w:before="0" w:after="0"/>
              <w:ind w:left="0" w:right="0" w:hanging="0"/>
              <w:rPr/>
            </w:pPr>
            <w:r>
              <w:rPr/>
              <w:t> </w:t>
            </w:r>
          </w:p>
        </w:tc>
        <w:tc>
          <w:tcPr>
            <w:tcW w:w="129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6.76</w:t>
            </w:r>
          </w:p>
        </w:tc>
      </w:tr>
      <w:tr>
        <w:trPr/>
        <w:tc>
          <w:tcPr>
            <w:tcW w:w="13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$3.73 </w:t>
            </w:r>
          </w:p>
        </w:tc>
        <w:tc>
          <w:tcPr>
            <w:tcW w:w="326"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1,957</w:t>
            </w:r>
          </w:p>
        </w:tc>
        <w:tc>
          <w:tcPr>
            <w:tcW w:w="326" w:type="dxa"/>
            <w:tcBorders/>
            <w:shd w:fill="auto" w:val="clear"/>
            <w:vAlign w:val="center"/>
          </w:tcPr>
          <w:p>
            <w:pPr>
              <w:pStyle w:val="TableContents"/>
              <w:spacing w:before="0" w:after="0"/>
              <w:ind w:left="0" w:right="0" w:hanging="0"/>
              <w:rPr/>
            </w:pPr>
            <w:r>
              <w:rPr/>
              <w:t> </w:t>
            </w:r>
          </w:p>
        </w:tc>
        <w:tc>
          <w:tcPr>
            <w:tcW w:w="9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8.31</w:t>
            </w:r>
          </w:p>
        </w:tc>
        <w:tc>
          <w:tcPr>
            <w:tcW w:w="326" w:type="dxa"/>
            <w:tcBorders/>
            <w:shd w:fill="auto" w:val="clear"/>
            <w:vAlign w:val="center"/>
          </w:tcPr>
          <w:p>
            <w:pPr>
              <w:pStyle w:val="TableContents"/>
              <w:spacing w:before="0" w:after="0"/>
              <w:ind w:left="0" w:right="0" w:hanging="0"/>
              <w:rPr/>
            </w:pPr>
            <w:r>
              <w:rPr/>
              <w:t> </w:t>
            </w:r>
          </w:p>
        </w:tc>
        <w:tc>
          <w:tcPr>
            <w:tcW w:w="72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371</w:t>
            </w:r>
          </w:p>
        </w:tc>
        <w:tc>
          <w:tcPr>
            <w:tcW w:w="413" w:type="dxa"/>
            <w:tcBorders/>
            <w:shd w:fill="auto" w:val="clear"/>
            <w:vAlign w:val="center"/>
          </w:tcPr>
          <w:p>
            <w:pPr>
              <w:pStyle w:val="TableContents"/>
              <w:spacing w:before="0" w:after="0"/>
              <w:ind w:left="0" w:right="0" w:hanging="0"/>
              <w:rPr/>
            </w:pPr>
            <w:r>
              <w:rPr/>
              <w:t> </w:t>
            </w:r>
          </w:p>
        </w:tc>
        <w:tc>
          <w:tcPr>
            <w:tcW w:w="129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8.01</w:t>
            </w:r>
          </w:p>
        </w:tc>
      </w:tr>
      <w:tr>
        <w:trPr/>
        <w:tc>
          <w:tcPr>
            <w:tcW w:w="13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$4.70 </w:t>
            </w:r>
          </w:p>
        </w:tc>
        <w:tc>
          <w:tcPr>
            <w:tcW w:w="326"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683</w:t>
            </w:r>
          </w:p>
        </w:tc>
        <w:tc>
          <w:tcPr>
            <w:tcW w:w="326" w:type="dxa"/>
            <w:tcBorders/>
            <w:shd w:fill="CCEEFF" w:val="clear"/>
            <w:vAlign w:val="center"/>
          </w:tcPr>
          <w:p>
            <w:pPr>
              <w:pStyle w:val="TableContents"/>
              <w:spacing w:before="0" w:after="0"/>
              <w:ind w:left="0" w:right="0" w:hanging="0"/>
              <w:rPr/>
            </w:pPr>
            <w:r>
              <w:rPr/>
              <w:t> </w:t>
            </w:r>
          </w:p>
        </w:tc>
        <w:tc>
          <w:tcPr>
            <w:tcW w:w="9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8.61</w:t>
            </w:r>
          </w:p>
        </w:tc>
        <w:tc>
          <w:tcPr>
            <w:tcW w:w="326" w:type="dxa"/>
            <w:tcBorders/>
            <w:shd w:fill="CCEEFF" w:val="clear"/>
            <w:vAlign w:val="center"/>
          </w:tcPr>
          <w:p>
            <w:pPr>
              <w:pStyle w:val="TableContents"/>
              <w:spacing w:before="0" w:after="0"/>
              <w:ind w:left="0" w:right="0" w:hanging="0"/>
              <w:rPr/>
            </w:pPr>
            <w:r>
              <w:rPr/>
              <w:t> </w:t>
            </w:r>
          </w:p>
        </w:tc>
        <w:tc>
          <w:tcPr>
            <w:tcW w:w="723" w:type="dxa"/>
            <w:tcBorders/>
            <w:shd w:fill="CCEEFF" w:val="clear"/>
            <w:vAlign w:val="center"/>
          </w:tcPr>
          <w:p>
            <w:pPr>
              <w:pStyle w:val="TableContents"/>
              <w:spacing w:before="0" w:after="0"/>
              <w:ind w:left="0" w:right="0" w:hanging="0"/>
              <w:jc w:val="right"/>
              <w:rPr/>
            </w:pPr>
            <w:r>
              <w:rPr/>
              <w:t>—</w:t>
            </w:r>
          </w:p>
        </w:tc>
        <w:tc>
          <w:tcPr>
            <w:tcW w:w="413" w:type="dxa"/>
            <w:tcBorders/>
            <w:shd w:fill="CCEEFF" w:val="clear"/>
            <w:vAlign w:val="center"/>
          </w:tcPr>
          <w:p>
            <w:pPr>
              <w:pStyle w:val="TableContents"/>
              <w:spacing w:before="0" w:after="0"/>
              <w:ind w:left="0" w:right="0" w:hanging="0"/>
              <w:rPr/>
            </w:pPr>
            <w:r>
              <w:rPr/>
              <w:t> </w:t>
            </w:r>
          </w:p>
        </w:tc>
        <w:tc>
          <w:tcPr>
            <w:tcW w:w="1294" w:type="dxa"/>
            <w:tcBorders/>
            <w:shd w:fill="CCEEFF" w:val="clear"/>
            <w:vAlign w:val="center"/>
          </w:tcPr>
          <w:p>
            <w:pPr>
              <w:pStyle w:val="TableContents"/>
              <w:spacing w:before="0" w:after="0"/>
              <w:ind w:left="0" w:right="0" w:hanging="0"/>
              <w:jc w:val="right"/>
              <w:rPr/>
            </w:pPr>
            <w:r>
              <w:rPr/>
              <w:t>—</w:t>
            </w:r>
          </w:p>
        </w:tc>
      </w:tr>
      <w:tr>
        <w:trPr/>
        <w:tc>
          <w:tcPr>
            <w:tcW w:w="13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$17.66 </w:t>
            </w:r>
          </w:p>
        </w:tc>
        <w:tc>
          <w:tcPr>
            <w:tcW w:w="326"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9.87</w:t>
            </w:r>
          </w:p>
        </w:tc>
        <w:tc>
          <w:tcPr>
            <w:tcW w:w="326" w:type="dxa"/>
            <w:tcBorders/>
            <w:shd w:fill="auto" w:val="clear"/>
            <w:vAlign w:val="center"/>
          </w:tcPr>
          <w:p>
            <w:pPr>
              <w:pStyle w:val="TableContents"/>
              <w:spacing w:before="0" w:after="0"/>
              <w:ind w:left="0" w:right="0" w:hanging="0"/>
              <w:rPr/>
            </w:pPr>
            <w:r>
              <w:rPr/>
              <w:t>​</w:t>
            </w:r>
          </w:p>
        </w:tc>
        <w:tc>
          <w:tcPr>
            <w:tcW w:w="723" w:type="dxa"/>
            <w:tcBorders/>
            <w:shd w:fill="auto" w:val="clear"/>
            <w:vAlign w:val="center"/>
          </w:tcPr>
          <w:p>
            <w:pPr>
              <w:pStyle w:val="TableContents"/>
              <w:spacing w:before="0" w:after="0"/>
              <w:ind w:left="0" w:right="0" w:hanging="0"/>
              <w:jc w:val="right"/>
              <w:rPr/>
            </w:pPr>
            <w:r>
              <w:rPr/>
              <w:t>—</w:t>
            </w:r>
          </w:p>
        </w:tc>
        <w:tc>
          <w:tcPr>
            <w:tcW w:w="413" w:type="dxa"/>
            <w:tcBorders/>
            <w:shd w:fill="auto" w:val="clear"/>
            <w:vAlign w:val="center"/>
          </w:tcPr>
          <w:p>
            <w:pPr>
              <w:pStyle w:val="TableContents"/>
              <w:spacing w:before="0" w:after="0"/>
              <w:ind w:left="0" w:right="0" w:hanging="0"/>
              <w:rPr/>
            </w:pPr>
            <w:r>
              <w:rPr/>
              <w:t>​</w:t>
            </w:r>
          </w:p>
        </w:tc>
        <w:tc>
          <w:tcPr>
            <w:tcW w:w="1294" w:type="dxa"/>
            <w:tcBorders/>
            <w:shd w:fill="auto" w:val="clear"/>
            <w:vAlign w:val="center"/>
          </w:tcPr>
          <w:p>
            <w:pPr>
              <w:pStyle w:val="TableContents"/>
              <w:spacing w:before="0" w:after="0"/>
              <w:ind w:left="0" w:right="0" w:hanging="0"/>
              <w:jc w:val="right"/>
              <w:rPr/>
            </w:pPr>
            <w:r>
              <w:rPr/>
              <w:t>—</w:t>
            </w:r>
          </w:p>
        </w:tc>
      </w:tr>
      <w:tr>
        <w:trPr/>
        <w:tc>
          <w:tcPr>
            <w:tcW w:w="13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$32.16 </w:t>
            </w:r>
          </w:p>
        </w:tc>
        <w:tc>
          <w:tcPr>
            <w:tcW w:w="326" w:type="dxa"/>
            <w:tcBorders/>
            <w:shd w:fill="CCEEFF" w:val="clear"/>
            <w:vAlign w:val="center"/>
          </w:tcPr>
          <w:p>
            <w:pPr>
              <w:pStyle w:val="TableContents"/>
              <w:spacing w:before="0" w:after="0"/>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251</w:t>
            </w:r>
          </w:p>
        </w:tc>
        <w:tc>
          <w:tcPr>
            <w:tcW w:w="326" w:type="dxa"/>
            <w:tcBorders/>
            <w:shd w:fill="CCEEFF" w:val="clear"/>
            <w:vAlign w:val="center"/>
          </w:tcPr>
          <w:p>
            <w:pPr>
              <w:pStyle w:val="TableContents"/>
              <w:spacing w:before="0" w:after="0"/>
              <w:ind w:left="0" w:right="0" w:hanging="0"/>
              <w:rPr/>
            </w:pPr>
            <w:r>
              <w:rPr/>
              <w:t> </w:t>
            </w:r>
          </w:p>
        </w:tc>
        <w:tc>
          <w:tcPr>
            <w:tcW w:w="9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9.67</w:t>
            </w:r>
          </w:p>
        </w:tc>
        <w:tc>
          <w:tcPr>
            <w:tcW w:w="326" w:type="dxa"/>
            <w:tcBorders/>
            <w:shd w:fill="CCEEFF" w:val="clear"/>
            <w:vAlign w:val="center"/>
          </w:tcPr>
          <w:p>
            <w:pPr>
              <w:pStyle w:val="TableContents"/>
              <w:spacing w:before="0" w:after="0"/>
              <w:ind w:left="0" w:right="0" w:hanging="0"/>
              <w:rPr/>
            </w:pPr>
            <w:r>
              <w:rPr/>
              <w:t> </w:t>
            </w:r>
          </w:p>
        </w:tc>
        <w:tc>
          <w:tcPr>
            <w:tcW w:w="72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413" w:type="dxa"/>
            <w:tcBorders/>
            <w:shd w:fill="CCEEFF" w:val="clear"/>
            <w:vAlign w:val="center"/>
          </w:tcPr>
          <w:p>
            <w:pPr>
              <w:pStyle w:val="TableContents"/>
              <w:spacing w:before="0" w:after="0"/>
              <w:ind w:left="0" w:right="0" w:hanging="0"/>
              <w:rPr/>
            </w:pPr>
            <w:r>
              <w:rPr/>
              <w:t> </w:t>
            </w:r>
          </w:p>
        </w:tc>
        <w:tc>
          <w:tcPr>
            <w:tcW w:w="129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9.67</w:t>
            </w:r>
          </w:p>
        </w:tc>
      </w:tr>
      <w:tr>
        <w:trPr/>
        <w:tc>
          <w:tcPr>
            <w:tcW w:w="13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10,181</w:t>
            </w:r>
          </w:p>
        </w:tc>
        <w:tc>
          <w:tcPr>
            <w:tcW w:w="326"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723"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5,895</w:t>
            </w:r>
          </w:p>
        </w:tc>
        <w:tc>
          <w:tcPr>
            <w:tcW w:w="413" w:type="dxa"/>
            <w:tcBorders/>
            <w:shd w:fill="auto" w:val="clear"/>
            <w:vAlign w:val="center"/>
          </w:tcPr>
          <w:p>
            <w:pPr>
              <w:pStyle w:val="TableContents"/>
              <w:spacing w:before="0" w:after="0"/>
              <w:ind w:left="0" w:right="0" w:hanging="0"/>
              <w:rPr/>
            </w:pPr>
            <w:r>
              <w:rPr/>
              <w:t>​</w:t>
            </w:r>
          </w:p>
        </w:tc>
        <w:tc>
          <w:tcPr>
            <w:tcW w:w="1294" w:type="dxa"/>
            <w:tcBorders/>
            <w:shd w:fill="auto" w:val="clear"/>
            <w:vAlign w:val="center"/>
          </w:tcPr>
          <w:p>
            <w:pPr>
              <w:pStyle w:val="TableContents"/>
              <w:spacing w:before="0" w:after="0"/>
              <w:ind w:left="0" w:right="0" w:hanging="0"/>
              <w:rPr/>
            </w:pPr>
            <w:r>
              <w:rPr/>
              <w:t>​</w:t>
            </w:r>
          </w:p>
        </w:tc>
      </w:tr>
    </w:tbl>
    <w:p>
      <w:pPr>
        <w:pStyle w:val="TextBody"/>
        <w:spacing w:before="0" w:after="0"/>
        <w:ind w:left="360" w:right="0" w:hanging="0"/>
        <w:rPr>
          <w:rFonts w:ascii="Times New Roman;Times;serif" w:hAnsi="Times New Roman;Times;serif"/>
          <w:sz w:val="20"/>
        </w:rPr>
      </w:pPr>
      <w:r>
        <w:rPr>
          <w:rFonts w:ascii="Times New Roman;Times;serif" w:hAnsi="Times New Roman;Times;serif"/>
          <w:sz w:val="20"/>
        </w:rPr>
        <w:t>*Amended Options have indefinite contractual lives</w:t>
      </w:r>
    </w:p>
    <w:p>
      <w:pPr>
        <w:pStyle w:val="TextBody"/>
        <w:spacing w:before="0" w:after="0"/>
        <w:ind w:left="360" w:right="0" w:hanging="0"/>
        <w:rPr>
          <w:highlight w:val="yellow"/>
        </w:rPr>
      </w:pPr>
      <w:r>
        <w:rPr>
          <w:highlight w:val="yellow"/>
        </w:rPr>
        <w: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Board intends all options granted to be exercisable at a price per share not less than the per share fair market value of the Company’s Class A common stock underlying the options on the date of grant. Compensation expense for new option awards issued subsequent to the Offering to participants under the 2020 Plan are measured based on the grant date fair value of the awards and recognized in the condensed consolidated statements of comprehensive loss over the period during which the participant is required to perform the requisite services. The vesting period is generally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four years. The grant date fair value of options is estimated using the Black-Scholes model. </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There were no options issued or outstanding under the 2020 Plan for the three months ended June 30, 2020. The Company issued 251 options and 12 options under the 2020 Plan during the three months ended March 31 and June 30, 2021, respectively. The assumptions used in the Black-Scholes model to determine the value of the options issued during these periods are as follows:</w:t>
      </w:r>
    </w:p>
    <w:p>
      <w:pPr>
        <w:pStyle w:val="TextBody"/>
        <w:spacing w:before="0" w:after="0"/>
        <w:ind w:left="0" w:right="0" w:hanging="0"/>
        <w:rPr/>
      </w:pPr>
      <w:r>
        <w:rPr/>
        <w:t>​</w:t>
      </w:r>
    </w:p>
    <w:tbl>
      <w:tblPr>
        <w:tblW w:w="5621" w:type="dxa"/>
        <w:jc w:val="left"/>
        <w:tblInd w:w="0" w:type="dxa"/>
        <w:tblCellMar>
          <w:top w:w="0" w:type="dxa"/>
          <w:left w:w="0" w:type="dxa"/>
          <w:bottom w:w="0" w:type="dxa"/>
          <w:right w:w="0" w:type="dxa"/>
        </w:tblCellMar>
      </w:tblPr>
      <w:tblGrid>
        <w:gridCol w:w="2971"/>
        <w:gridCol w:w="211"/>
        <w:gridCol w:w="736"/>
        <w:gridCol w:w="271"/>
        <w:gridCol w:w="109"/>
        <w:gridCol w:w="211"/>
        <w:gridCol w:w="736"/>
        <w:gridCol w:w="376"/>
      </w:tblGrid>
      <w:tr>
        <w:trPr/>
        <w:tc>
          <w:tcPr>
            <w:tcW w:w="29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1886585" cy="175260"/>
                      <wp:effectExtent l="0" t="0" r="0" b="0"/>
                      <wp:wrapNone/>
                      <wp:docPr id="392" name="Frame392"/>
                      <a:graphic xmlns:a="http://schemas.openxmlformats.org/drawingml/2006/main">
                        <a:graphicData uri="http://schemas.microsoft.com/office/word/2010/wordprocessingShape">
                          <wps:wsp>
                            <wps:cNvSpPr txBox="1"/>
                            <wps:spPr>
                              <a:xfrm>
                                <a:off x="0" y="0"/>
                                <a:ext cx="1886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133985" cy="175260"/>
                      <wp:effectExtent l="0" t="0" r="0" b="0"/>
                      <wp:wrapNone/>
                      <wp:docPr id="393" name="Frame39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467360" cy="175260"/>
                      <wp:effectExtent l="0" t="0" r="0" b="0"/>
                      <wp:wrapNone/>
                      <wp:docPr id="394" name="Frame394"/>
                      <a:graphic xmlns:a="http://schemas.openxmlformats.org/drawingml/2006/main">
                        <a:graphicData uri="http://schemas.microsoft.com/office/word/2010/wordprocessingShape">
                          <wps:wsp>
                            <wps:cNvSpPr txBox="1"/>
                            <wps:spPr>
                              <a:xfrm>
                                <a:off x="0" y="0"/>
                                <a:ext cx="4673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172085" cy="175260"/>
                      <wp:effectExtent l="0" t="0" r="0" b="0"/>
                      <wp:wrapNone/>
                      <wp:docPr id="395" name="Frame395"/>
                      <a:graphic xmlns:a="http://schemas.openxmlformats.org/drawingml/2006/main">
                        <a:graphicData uri="http://schemas.microsoft.com/office/word/2010/wordprocessingShape">
                          <wps:wsp>
                            <wps:cNvSpPr txBox="1"/>
                            <wps:spPr>
                              <a:xfrm>
                                <a:off x="0" y="0"/>
                                <a:ext cx="1720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69215" cy="175260"/>
                      <wp:effectExtent l="0" t="0" r="0" b="0"/>
                      <wp:wrapNone/>
                      <wp:docPr id="396" name="Frame39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133985" cy="175260"/>
                      <wp:effectExtent l="0" t="0" r="0" b="0"/>
                      <wp:wrapNone/>
                      <wp:docPr id="397" name="Frame39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467360" cy="175260"/>
                      <wp:effectExtent l="0" t="0" r="0" b="0"/>
                      <wp:wrapNone/>
                      <wp:docPr id="398" name="Frame398"/>
                      <a:graphic xmlns:a="http://schemas.openxmlformats.org/drawingml/2006/main">
                        <a:graphicData uri="http://schemas.microsoft.com/office/word/2010/wordprocessingShape">
                          <wps:wsp>
                            <wps:cNvSpPr txBox="1"/>
                            <wps:spPr>
                              <a:xfrm>
                                <a:off x="0" y="0"/>
                                <a:ext cx="4673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238760" cy="175260"/>
                      <wp:effectExtent l="0" t="0" r="0" b="0"/>
                      <wp:wrapNone/>
                      <wp:docPr id="399" name="Frame399"/>
                      <a:graphic xmlns:a="http://schemas.openxmlformats.org/drawingml/2006/main">
                        <a:graphicData uri="http://schemas.microsoft.com/office/word/2010/wordprocessingShape">
                          <wps:wsp>
                            <wps:cNvSpPr txBox="1"/>
                            <wps:spPr>
                              <a:xfrm>
                                <a:off x="0" y="0"/>
                                <a:ext cx="2387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971" w:type="dxa"/>
            <w:tcBorders/>
            <w:shd w:fill="auto" w:val="clear"/>
            <w:vAlign w:val="center"/>
          </w:tcPr>
          <w:p>
            <w:pPr>
              <w:pStyle w:val="TableContents"/>
              <w:spacing w:before="0" w:after="0"/>
              <w:ind w:left="0" w:right="0" w:hanging="0"/>
              <w:rPr/>
            </w:pPr>
            <w:r>
              <w:rPr/>
              <w:t>​</w:t>
            </w:r>
          </w:p>
        </w:tc>
        <w:tc>
          <w:tcPr>
            <w:tcW w:w="2274"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 Valuation Period</w:t>
            </w:r>
          </w:p>
        </w:tc>
        <w:tc>
          <w:tcPr>
            <w:tcW w:w="376" w:type="dxa"/>
            <w:tcBorders/>
            <w:shd w:fill="auto" w:val="clear"/>
            <w:vAlign w:val="center"/>
          </w:tcPr>
          <w:p>
            <w:pPr>
              <w:pStyle w:val="TableContents"/>
              <w:spacing w:before="0" w:after="0"/>
              <w:ind w:left="0" w:right="0" w:hanging="0"/>
              <w:jc w:val="right"/>
              <w:rPr/>
            </w:pPr>
            <w:r>
              <w:rPr/>
              <w:t>​</w:t>
            </w:r>
          </w:p>
        </w:tc>
      </w:tr>
      <w:tr>
        <w:trPr/>
        <w:tc>
          <w:tcPr>
            <w:tcW w:w="2971"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Q1 2021</w:t>
            </w:r>
          </w:p>
        </w:tc>
        <w:tc>
          <w:tcPr>
            <w:tcW w:w="271"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7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Q2 2021</w:t>
            </w:r>
          </w:p>
        </w:tc>
        <w:tc>
          <w:tcPr>
            <w:tcW w:w="376" w:type="dxa"/>
            <w:tcBorders/>
            <w:shd w:fill="auto" w:val="clear"/>
            <w:vAlign w:val="center"/>
          </w:tcPr>
          <w:p>
            <w:pPr>
              <w:pStyle w:val="TableContents"/>
              <w:spacing w:before="0" w:after="0"/>
              <w:ind w:left="0" w:right="0" w:hanging="0"/>
              <w:jc w:val="right"/>
              <w:rPr/>
            </w:pPr>
            <w:r>
              <w:rPr/>
              <w:t>​</w:t>
            </w:r>
          </w:p>
        </w:tc>
      </w:tr>
      <w:tr>
        <w:trPr/>
        <w:tc>
          <w:tcPr>
            <w:tcW w:w="29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Fair market value of common stock</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32.16</w:t>
            </w:r>
          </w:p>
        </w:tc>
        <w:tc>
          <w:tcPr>
            <w:tcW w:w="271"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17.66</w:t>
            </w:r>
          </w:p>
        </w:tc>
        <w:tc>
          <w:tcPr>
            <w:tcW w:w="376" w:type="dxa"/>
            <w:tcBorders/>
            <w:shd w:fill="CCEEFF" w:val="clear"/>
            <w:vAlign w:val="center"/>
          </w:tcPr>
          <w:p>
            <w:pPr>
              <w:pStyle w:val="TableContents"/>
              <w:spacing w:before="0" w:after="0"/>
              <w:ind w:left="0" w:right="0" w:hanging="0"/>
              <w:jc w:val="right"/>
              <w:rPr/>
            </w:pPr>
            <w:r>
              <w:rPr/>
              <w:t>​</w:t>
            </w:r>
          </w:p>
        </w:tc>
      </w:tr>
      <w:tr>
        <w:trPr/>
        <w:tc>
          <w:tcPr>
            <w:tcW w:w="29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Volatility</w:t>
            </w:r>
          </w:p>
        </w:tc>
        <w:tc>
          <w:tcPr>
            <w:tcW w:w="211" w:type="dxa"/>
            <w:tcBorders/>
            <w:shd w:fill="auto" w:val="clear"/>
            <w:vAlign w:val="center"/>
          </w:tcPr>
          <w:p>
            <w:pPr>
              <w:pStyle w:val="TableContents"/>
              <w:spacing w:before="0" w:after="0"/>
              <w:ind w:left="0" w:right="0" w:hanging="0"/>
              <w:rPr/>
            </w:pPr>
            <w:r>
              <w:rPr/>
              <w:t> </w:t>
            </w:r>
          </w:p>
        </w:tc>
        <w:tc>
          <w:tcPr>
            <w:tcW w:w="7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36.8</w:t>
            </w:r>
          </w:p>
        </w:tc>
        <w:tc>
          <w:tcPr>
            <w:tcW w:w="2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rPr/>
            </w:pPr>
            <w:r>
              <w:rPr/>
              <w:t> </w:t>
            </w:r>
          </w:p>
        </w:tc>
        <w:tc>
          <w:tcPr>
            <w:tcW w:w="7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36.8</w:t>
            </w:r>
          </w:p>
        </w:tc>
        <w:tc>
          <w:tcPr>
            <w:tcW w:w="3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29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Expected term (years)</w:t>
            </w:r>
          </w:p>
        </w:tc>
        <w:tc>
          <w:tcPr>
            <w:tcW w:w="211" w:type="dxa"/>
            <w:tcBorders/>
            <w:shd w:fill="CCEEFF" w:val="clear"/>
            <w:vAlign w:val="center"/>
          </w:tcPr>
          <w:p>
            <w:pPr>
              <w:pStyle w:val="TableContents"/>
              <w:spacing w:before="0" w:after="0"/>
              <w:ind w:left="0" w:right="0" w:hanging="0"/>
              <w:rPr/>
            </w:pPr>
            <w:r>
              <w:rPr/>
              <w:t> </w:t>
            </w:r>
          </w:p>
        </w:tc>
        <w:tc>
          <w:tcPr>
            <w:tcW w:w="7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271"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jc w:val="right"/>
              <w:rPr/>
            </w:pPr>
            <w:r>
              <w:rPr/>
              <w:t>​</w:t>
            </w:r>
          </w:p>
        </w:tc>
        <w:tc>
          <w:tcPr>
            <w:tcW w:w="211" w:type="dxa"/>
            <w:tcBorders/>
            <w:shd w:fill="CCEEFF" w:val="clear"/>
            <w:vAlign w:val="center"/>
          </w:tcPr>
          <w:p>
            <w:pPr>
              <w:pStyle w:val="TableContents"/>
              <w:spacing w:before="0" w:after="0"/>
              <w:ind w:left="0" w:right="0" w:hanging="0"/>
              <w:rPr/>
            </w:pPr>
            <w:r>
              <w:rPr/>
              <w:t> </w:t>
            </w:r>
          </w:p>
        </w:tc>
        <w:tc>
          <w:tcPr>
            <w:tcW w:w="7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376" w:type="dxa"/>
            <w:tcBorders/>
            <w:shd w:fill="CCEEFF" w:val="clear"/>
            <w:vAlign w:val="center"/>
          </w:tcPr>
          <w:p>
            <w:pPr>
              <w:pStyle w:val="TableContents"/>
              <w:spacing w:before="0" w:after="0"/>
              <w:ind w:left="0" w:right="0" w:hanging="0"/>
              <w:jc w:val="right"/>
              <w:rPr/>
            </w:pPr>
            <w:r>
              <w:rPr/>
              <w:t>​</w:t>
            </w:r>
          </w:p>
        </w:tc>
      </w:tr>
      <w:tr>
        <w:trPr/>
        <w:tc>
          <w:tcPr>
            <w:tcW w:w="29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Expected dividend yield</w:t>
            </w:r>
          </w:p>
        </w:tc>
        <w:tc>
          <w:tcPr>
            <w:tcW w:w="211" w:type="dxa"/>
            <w:tcBorders/>
            <w:shd w:fill="auto" w:val="clear"/>
            <w:vAlign w:val="center"/>
          </w:tcPr>
          <w:p>
            <w:pPr>
              <w:pStyle w:val="TableContents"/>
              <w:spacing w:before="0" w:after="0"/>
              <w:ind w:left="0" w:right="0" w:hanging="0"/>
              <w:rPr/>
            </w:pPr>
            <w:r>
              <w:rPr/>
              <w:t> </w:t>
            </w:r>
          </w:p>
        </w:tc>
        <w:tc>
          <w:tcPr>
            <w:tcW w:w="736" w:type="dxa"/>
            <w:tcBorders/>
            <w:shd w:fill="auto" w:val="clear"/>
            <w:vAlign w:val="center"/>
          </w:tcPr>
          <w:p>
            <w:pPr>
              <w:pStyle w:val="TableContents"/>
              <w:spacing w:before="0" w:after="0"/>
              <w:ind w:left="0" w:right="0" w:hanging="0"/>
              <w:jc w:val="right"/>
              <w:rPr/>
            </w:pPr>
            <w:r>
              <w:rPr/>
              <w:t>—</w:t>
            </w:r>
          </w:p>
        </w:tc>
        <w:tc>
          <w:tcPr>
            <w:tcW w:w="2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rPr/>
            </w:pPr>
            <w:r>
              <w:rPr/>
              <w:t> </w:t>
            </w:r>
          </w:p>
        </w:tc>
        <w:tc>
          <w:tcPr>
            <w:tcW w:w="736" w:type="dxa"/>
            <w:tcBorders/>
            <w:shd w:fill="auto" w:val="clear"/>
            <w:vAlign w:val="center"/>
          </w:tcPr>
          <w:p>
            <w:pPr>
              <w:pStyle w:val="TableContents"/>
              <w:spacing w:before="0" w:after="0"/>
              <w:ind w:left="0" w:right="0" w:hanging="0"/>
              <w:jc w:val="right"/>
              <w:rPr/>
            </w:pPr>
            <w:r>
              <w:rPr/>
              <w:t>—</w:t>
            </w:r>
          </w:p>
        </w:tc>
        <w:tc>
          <w:tcPr>
            <w:tcW w:w="3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29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Risk-free interest rate</w:t>
            </w:r>
          </w:p>
        </w:tc>
        <w:tc>
          <w:tcPr>
            <w:tcW w:w="211" w:type="dxa"/>
            <w:tcBorders/>
            <w:shd w:fill="CCEEFF" w:val="clear"/>
            <w:vAlign w:val="center"/>
          </w:tcPr>
          <w:p>
            <w:pPr>
              <w:pStyle w:val="TableContents"/>
              <w:spacing w:before="0" w:after="0"/>
              <w:ind w:left="0" w:right="0" w:hanging="0"/>
              <w:rPr/>
            </w:pPr>
            <w:r>
              <w:rPr/>
              <w:t> </w:t>
            </w:r>
          </w:p>
        </w:tc>
        <w:tc>
          <w:tcPr>
            <w:tcW w:w="7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2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spacing w:before="0" w:after="0"/>
              <w:ind w:left="0" w:right="0" w:hanging="0"/>
              <w:jc w:val="right"/>
              <w:rPr/>
            </w:pPr>
            <w:r>
              <w:rPr/>
              <w:t>​</w:t>
            </w:r>
          </w:p>
        </w:tc>
        <w:tc>
          <w:tcPr>
            <w:tcW w:w="211" w:type="dxa"/>
            <w:tcBorders/>
            <w:shd w:fill="CCEEFF" w:val="clear"/>
            <w:vAlign w:val="center"/>
          </w:tcPr>
          <w:p>
            <w:pPr>
              <w:pStyle w:val="TableContents"/>
              <w:spacing w:before="0" w:after="0"/>
              <w:ind w:left="0" w:right="0" w:hanging="0"/>
              <w:rPr/>
            </w:pPr>
            <w:r>
              <w:rPr/>
              <w:t> </w:t>
            </w:r>
          </w:p>
        </w:tc>
        <w:tc>
          <w:tcPr>
            <w:tcW w:w="7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76" w:type="dxa"/>
            <w:tcBorders/>
            <w:shd w:fill="CCEEFF"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firstLine="360"/>
        <w:jc w:val="both"/>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fair market value of common stock reflects the market closing price on NASDAQ on the respective option grant date. As of the valuation dates, the Company lacked sufficient historical data on the volatility of its stock price. Selected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bookmarkStart w:id="2139" w:name="Tc_vCF-2oPPUUWLne8EMYoN_w_9_4"/>
      <w:bookmarkStart w:id="2140" w:name="Tc_r8eyzyJqfECDF71s-aSMvg_9_0"/>
      <w:bookmarkStart w:id="2141" w:name="Tc__BQMBgA1KkyVJIGyNJ5w6g_8_0"/>
      <w:bookmarkStart w:id="2142" w:name="Tc_FP2b_g_bn0Oa18WNGqUOFQ_7_0"/>
      <w:bookmarkStart w:id="2143" w:name="Tc_c5O75TISPECS5ET56z3l6g_6_0"/>
      <w:bookmarkStart w:id="2144" w:name="Tc_hxNQSotVS0WmG0TabkyE0A_5_4"/>
      <w:bookmarkStart w:id="2145" w:name="Tc_VfsW8dz1A02iFW8dnLC9gQ_5_0"/>
      <w:bookmarkStart w:id="2146" w:name="Tc_iaHmu8D2W0GRqSKskE98fw_4_4"/>
      <w:bookmarkStart w:id="2147" w:name="Tc_xeqQvepY5UCOWkUywrlvXQ_4_2"/>
      <w:bookmarkStart w:id="2148" w:name="Tc_f0rBn0FUfEeqiZKvQUzpwg_3_4"/>
      <w:bookmarkStart w:id="2149" w:name="Tc_Sn6iDda4R0CrCf3LBaeZVA_2_4"/>
      <w:bookmarkStart w:id="2150" w:name="Tc_MkEk_e80y0mJCpjXlXh8FQ_1_4"/>
      <w:bookmarkStart w:id="2151" w:name="Tc_MIuU_ifsaUWZcyIYe5J8Pg_9_4"/>
      <w:bookmarkStart w:id="2152" w:name="Tc_u6SFBgxEv0OOa9wB9GOeEw_9_0"/>
      <w:bookmarkStart w:id="2153" w:name="Tc_MallmhonRkGIKlx3bBMyzQ_8_0"/>
      <w:bookmarkStart w:id="2154" w:name="Tc_E-ur3rgq40mDhJNMOdSI2w_7_0"/>
      <w:bookmarkStart w:id="2155" w:name="Tc_cWchWeSsjkScIDQFsK2VDQ_6_0"/>
      <w:bookmarkStart w:id="2156" w:name="Tc_TGQKEDKAH0eqeZCqwwvXyA_5_4"/>
      <w:bookmarkStart w:id="2157" w:name="Tc_I3qjefZyIkqcciEY-k50_Q_5_0"/>
      <w:bookmarkStart w:id="2158" w:name="Tc_YoOopewHb0GbXif6NUuk4A_4_4"/>
      <w:bookmarkStart w:id="2159" w:name="Tc_Y1Men6pee0G4CEAW05rAyA_4_2"/>
      <w:bookmarkStart w:id="2160" w:name="Tc_pTmb3TJsWEqefiyj8LMTjw_3_4"/>
      <w:bookmarkStart w:id="2161" w:name="Tc_LKsk8buqOUGc2XZDorB3Sw_2_4"/>
      <w:bookmarkStart w:id="2162" w:name="Tc_nwKcPvNsi0OR4yZ67gCNMQ_1_4"/>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r>
        <w:rPr>
          <w:rFonts w:ascii="Times New Roman;Times;serif" w:hAnsi="Times New Roman;Times;serif"/>
          <w:sz w:val="20"/>
        </w:rPr>
        <w:t>volatility is representative of expected future volatility and was based on the historical and implied volatility of comparable publicly traded companies over a similar expected term. The expected term represents the term the options are expected to be exercised over, which differs from the term of the option grants which is ten years. The Company does not expect to pay dividends. The risk-free interest rate was based on the rate for a U.S. Treasury zero-coupon issue with a term that closely approximates the expected term of the option grants.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three and six months ended June 30, 2021, the Company recognized aggregate stock-based compensation expense for options and Converted SARs that were exchanged for options under the 2020 Plan of $3,913 and $7,681, respectively, net of forfeitures related to these awards.  At June 30, 2021, $25,025 of unrecognized compensation expense associated with options and Converted SARs is expected to be recognized over a weighted average period of approximately 3.0 years.</w:t>
      </w:r>
    </w:p>
    <w:p>
      <w:pPr>
        <w:pStyle w:val="TextBody"/>
        <w:spacing w:before="0" w:after="240"/>
        <w:ind w:left="0" w:right="0" w:firstLine="360"/>
        <w:jc w:val="both"/>
        <w:rPr>
          <w:rFonts w:ascii="Times New Roman;Times;serif" w:hAnsi="Times New Roman;Times;serif"/>
          <w:i/>
          <w:sz w:val="20"/>
          <w:u w:val="single"/>
        </w:rPr>
      </w:pPr>
      <w:r>
        <w:rPr>
          <w:rFonts w:ascii="Times New Roman;Times;serif" w:hAnsi="Times New Roman;Times;serif"/>
          <w:i/>
          <w:sz w:val="20"/>
          <w:u w:val="single"/>
        </w:rPr>
        <w:t>Restricted Stock Units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summarizes RSU activity for the six months ended June 30, 2021:</w:t>
      </w:r>
    </w:p>
    <w:p>
      <w:pPr>
        <w:pStyle w:val="TextBody"/>
        <w:spacing w:before="0" w:after="0"/>
        <w:ind w:left="0" w:right="0" w:hanging="0"/>
        <w:rPr/>
      </w:pPr>
      <w:r>
        <w:rPr/>
        <w:t>​</w:t>
      </w:r>
    </w:p>
    <w:tbl>
      <w:tblPr>
        <w:tblW w:w="5140" w:type="dxa"/>
        <w:jc w:val="left"/>
        <w:tblInd w:w="0" w:type="dxa"/>
        <w:tblCellMar>
          <w:top w:w="0" w:type="dxa"/>
          <w:left w:w="0" w:type="dxa"/>
          <w:bottom w:w="0" w:type="dxa"/>
          <w:right w:w="0" w:type="dxa"/>
        </w:tblCellMar>
      </w:tblPr>
      <w:tblGrid>
        <w:gridCol w:w="2656"/>
        <w:gridCol w:w="326"/>
        <w:gridCol w:w="481"/>
        <w:gridCol w:w="326"/>
        <w:gridCol w:w="321"/>
        <w:gridCol w:w="1030"/>
      </w:tblGrid>
      <w:tr>
        <w:trPr/>
        <w:tc>
          <w:tcPr>
            <w:tcW w:w="26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1686560" cy="175260"/>
                      <wp:effectExtent l="0" t="0" r="0" b="0"/>
                      <wp:wrapNone/>
                      <wp:docPr id="400" name="Frame400"/>
                      <a:graphic xmlns:a="http://schemas.openxmlformats.org/drawingml/2006/main">
                        <a:graphicData uri="http://schemas.microsoft.com/office/word/2010/wordprocessingShape">
                          <wps:wsp>
                            <wps:cNvSpPr txBox="1"/>
                            <wps:spPr>
                              <a:xfrm>
                                <a:off x="0" y="0"/>
                                <a:ext cx="16865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207010" cy="175260"/>
                      <wp:effectExtent l="0" t="0" r="0" b="0"/>
                      <wp:wrapNone/>
                      <wp:docPr id="401" name="Frame40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305435" cy="175260"/>
                      <wp:effectExtent l="0" t="0" r="0" b="0"/>
                      <wp:wrapNone/>
                      <wp:docPr id="402" name="Frame402"/>
                      <a:graphic xmlns:a="http://schemas.openxmlformats.org/drawingml/2006/main">
                        <a:graphicData uri="http://schemas.microsoft.com/office/word/2010/wordprocessingShape">
                          <wps:wsp>
                            <wps:cNvSpPr txBox="1"/>
                            <wps:spPr>
                              <a:xfrm>
                                <a:off x="0" y="0"/>
                                <a:ext cx="3054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207010" cy="175260"/>
                      <wp:effectExtent l="0" t="0" r="0" b="0"/>
                      <wp:wrapNone/>
                      <wp:docPr id="403" name="Frame40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203835" cy="175260"/>
                      <wp:effectExtent l="0" t="0" r="0" b="0"/>
                      <wp:wrapNone/>
                      <wp:docPr id="404" name="Frame404"/>
                      <a:graphic xmlns:a="http://schemas.openxmlformats.org/drawingml/2006/main">
                        <a:graphicData uri="http://schemas.microsoft.com/office/word/2010/wordprocessingShape">
                          <wps:wsp>
                            <wps:cNvSpPr txBox="1"/>
                            <wps:spPr>
                              <a:xfrm>
                                <a:off x="0" y="0"/>
                                <a:ext cx="203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654050" cy="175260"/>
                      <wp:effectExtent l="0" t="0" r="0" b="0"/>
                      <wp:wrapNone/>
                      <wp:docPr id="405" name="Frame405"/>
                      <a:graphic xmlns:a="http://schemas.openxmlformats.org/drawingml/2006/main">
                        <a:graphicData uri="http://schemas.microsoft.com/office/word/2010/wordprocessingShape">
                          <wps:wsp>
                            <wps:cNvSpPr txBox="1"/>
                            <wps:spPr>
                              <a:xfrm>
                                <a:off x="0" y="0"/>
                                <a:ext cx="6540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6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481" w:type="dxa"/>
            <w:tcBorders/>
            <w:shd w:fill="auto" w:val="clear"/>
            <w:vAlign w:val="center"/>
          </w:tcPr>
          <w:p>
            <w:pPr>
              <w:pStyle w:val="TableContents"/>
              <w:spacing w:before="0" w:after="0"/>
              <w:ind w:left="0" w:right="0" w:hanging="0"/>
              <w:jc w:val="center"/>
              <w:rPr/>
            </w:pPr>
            <w:r>
              <w:rPr/>
              <w:t>    </w:t>
            </w:r>
          </w:p>
        </w:tc>
        <w:tc>
          <w:tcPr>
            <w:tcW w:w="326" w:type="dxa"/>
            <w:tcBorders/>
            <w:shd w:fill="auto" w:val="clear"/>
            <w:vAlign w:val="center"/>
          </w:tcPr>
          <w:p>
            <w:pPr>
              <w:pStyle w:val="TableContents"/>
              <w:spacing w:before="0" w:after="0"/>
              <w:ind w:left="0" w:right="0" w:hanging="0"/>
              <w:rPr/>
            </w:pPr>
            <w:r>
              <w:rPr/>
              <w:t>    </w:t>
            </w:r>
          </w:p>
        </w:tc>
        <w:tc>
          <w:tcPr>
            <w:tcW w:w="135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6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35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26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35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 Fair</w:t>
            </w:r>
          </w:p>
        </w:tc>
      </w:tr>
      <w:tr>
        <w:trPr/>
        <w:tc>
          <w:tcPr>
            <w:tcW w:w="26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Units</w:t>
            </w:r>
          </w:p>
        </w:tc>
        <w:tc>
          <w:tcPr>
            <w:tcW w:w="326" w:type="dxa"/>
            <w:tcBorders/>
            <w:shd w:fill="auto" w:val="clear"/>
            <w:vAlign w:val="center"/>
          </w:tcPr>
          <w:p>
            <w:pPr>
              <w:pStyle w:val="TableContents"/>
              <w:spacing w:before="0" w:after="0"/>
              <w:ind w:left="0" w:right="0" w:hanging="0"/>
              <w:rPr/>
            </w:pPr>
            <w:r>
              <w:rPr/>
              <w:t>​</w:t>
            </w:r>
          </w:p>
        </w:tc>
        <w:tc>
          <w:tcPr>
            <w:tcW w:w="135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Value Per Share</w:t>
            </w:r>
          </w:p>
        </w:tc>
      </w:tr>
      <w:tr>
        <w:trPr/>
        <w:tc>
          <w:tcPr>
            <w:tcW w:w="26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Outstanding at January 1, 2021</w:t>
            </w:r>
          </w:p>
        </w:tc>
        <w:tc>
          <w:tcPr>
            <w:tcW w:w="326" w:type="dxa"/>
            <w:tcBorders/>
            <w:shd w:fill="CCEEFF" w:val="clear"/>
            <w:vAlign w:val="center"/>
          </w:tcPr>
          <w:p>
            <w:pPr>
              <w:pStyle w:val="TableContents"/>
              <w:spacing w:before="0" w:after="0"/>
              <w:ind w:left="0" w:right="0" w:hanging="0"/>
              <w:rPr/>
            </w:pPr>
            <w:r>
              <w:rPr/>
              <w:t> </w:t>
            </w:r>
          </w:p>
        </w:tc>
        <w:tc>
          <w:tcPr>
            <w:tcW w:w="4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326" w:type="dxa"/>
            <w:tcBorders/>
            <w:shd w:fill="CCEEFF" w:val="clear"/>
            <w:vAlign w:val="center"/>
          </w:tcPr>
          <w:p>
            <w:pPr>
              <w:pStyle w:val="TableContents"/>
              <w:spacing w:before="0" w:after="0"/>
              <w:ind w:left="0" w:right="0" w:hanging="0"/>
              <w:rPr/>
            </w:pPr>
            <w:r>
              <w:rPr/>
              <w:t>​</w:t>
            </w:r>
          </w:p>
        </w:tc>
        <w:tc>
          <w:tcPr>
            <w:tcW w:w="3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23.80</w:t>
            </w:r>
          </w:p>
        </w:tc>
      </w:tr>
      <w:tr>
        <w:trPr/>
        <w:tc>
          <w:tcPr>
            <w:tcW w:w="26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Granted</w:t>
            </w:r>
          </w:p>
        </w:tc>
        <w:tc>
          <w:tcPr>
            <w:tcW w:w="326" w:type="dxa"/>
            <w:tcBorders/>
            <w:shd w:fill="auto" w:val="clear"/>
            <w:vAlign w:val="center"/>
          </w:tcPr>
          <w:p>
            <w:pPr>
              <w:pStyle w:val="TableContents"/>
              <w:spacing w:before="0" w:after="0"/>
              <w:ind w:left="0" w:right="0" w:hanging="0"/>
              <w:rPr/>
            </w:pPr>
            <w:r>
              <w:rPr/>
              <w:t> </w:t>
            </w:r>
          </w:p>
        </w:tc>
        <w:tc>
          <w:tcPr>
            <w:tcW w:w="4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352</w:t>
            </w:r>
          </w:p>
        </w:tc>
        <w:tc>
          <w:tcPr>
            <w:tcW w:w="326" w:type="dxa"/>
            <w:tcBorders/>
            <w:shd w:fill="auto" w:val="clear"/>
            <w:vAlign w:val="center"/>
          </w:tcPr>
          <w:p>
            <w:pPr>
              <w:pStyle w:val="TableContents"/>
              <w:spacing w:before="0" w:after="0"/>
              <w:ind w:left="0" w:right="0" w:hanging="0"/>
              <w:rPr/>
            </w:pPr>
            <w:r>
              <w:rPr/>
              <w:t>​</w:t>
            </w:r>
          </w:p>
        </w:tc>
        <w:tc>
          <w:tcPr>
            <w:tcW w:w="321" w:type="dxa"/>
            <w:tcBorders/>
            <w:shd w:fill="auto" w:val="clear"/>
            <w:vAlign w:val="center"/>
          </w:tcPr>
          <w:p>
            <w:pPr>
              <w:pStyle w:val="TableContents"/>
              <w:spacing w:before="0" w:after="0"/>
              <w:ind w:left="0" w:right="0" w:hanging="0"/>
              <w:rPr/>
            </w:pPr>
            <w:r>
              <w:rPr/>
              <w:t> </w:t>
            </w:r>
          </w:p>
        </w:tc>
        <w:tc>
          <w:tcPr>
            <w:tcW w:w="103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30.73</w:t>
            </w:r>
          </w:p>
        </w:tc>
      </w:tr>
      <w:tr>
        <w:trPr/>
        <w:tc>
          <w:tcPr>
            <w:tcW w:w="26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spacing w:before="0" w:after="0"/>
              <w:ind w:left="0" w:right="0" w:hanging="0"/>
              <w:rPr/>
            </w:pPr>
            <w:r>
              <w:rPr/>
              <w:t> </w:t>
            </w:r>
          </w:p>
        </w:tc>
        <w:tc>
          <w:tcPr>
            <w:tcW w:w="4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shd w:fill="CCEEFF" w:val="clear"/>
            <w:vAlign w:val="center"/>
          </w:tcPr>
          <w:p>
            <w:pPr>
              <w:pStyle w:val="TableContents"/>
              <w:spacing w:before="0" w:after="0"/>
              <w:ind w:left="0" w:right="0" w:hanging="0"/>
              <w:rPr/>
            </w:pPr>
            <w:r>
              <w:rPr/>
              <w:t>​</w:t>
            </w:r>
          </w:p>
        </w:tc>
        <w:tc>
          <w:tcPr>
            <w:tcW w:w="321" w:type="dxa"/>
            <w:tcBorders/>
            <w:shd w:fill="CCEEFF" w:val="clear"/>
            <w:vAlign w:val="center"/>
          </w:tcPr>
          <w:p>
            <w:pPr>
              <w:pStyle w:val="TableContents"/>
              <w:spacing w:before="0" w:after="0"/>
              <w:ind w:left="0" w:right="0" w:hanging="0"/>
              <w:rPr/>
            </w:pPr>
            <w:r>
              <w:rPr/>
              <w:t> </w:t>
            </w:r>
          </w:p>
        </w:tc>
        <w:tc>
          <w:tcPr>
            <w:tcW w:w="103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34.78</w:t>
            </w:r>
          </w:p>
        </w:tc>
      </w:tr>
      <w:tr>
        <w:trPr/>
        <w:tc>
          <w:tcPr>
            <w:tcW w:w="26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Forfeited</w:t>
            </w:r>
          </w:p>
        </w:tc>
        <w:tc>
          <w:tcPr>
            <w:tcW w:w="326" w:type="dxa"/>
            <w:tcBorders/>
            <w:shd w:fill="auto" w:val="clear"/>
            <w:vAlign w:val="center"/>
          </w:tcPr>
          <w:p>
            <w:pPr>
              <w:pStyle w:val="TableContents"/>
              <w:spacing w:before="0" w:after="0"/>
              <w:ind w:left="0" w:right="0" w:hanging="0"/>
              <w:rPr/>
            </w:pPr>
            <w:r>
              <w:rPr/>
              <w:t> </w:t>
            </w:r>
          </w:p>
        </w:tc>
        <w:tc>
          <w:tcPr>
            <w:tcW w:w="4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shd w:fill="auto" w:val="clear"/>
            <w:vAlign w:val="center"/>
          </w:tcPr>
          <w:p>
            <w:pPr>
              <w:pStyle w:val="TableContents"/>
              <w:spacing w:before="0" w:after="0"/>
              <w:ind w:left="0" w:right="0" w:hanging="0"/>
              <w:rPr/>
            </w:pPr>
            <w:r>
              <w:rPr/>
              <w:t>​</w:t>
            </w:r>
          </w:p>
        </w:tc>
        <w:tc>
          <w:tcPr>
            <w:tcW w:w="321" w:type="dxa"/>
            <w:tcBorders/>
            <w:shd w:fill="auto" w:val="clear"/>
            <w:vAlign w:val="center"/>
          </w:tcPr>
          <w:p>
            <w:pPr>
              <w:pStyle w:val="TableContents"/>
              <w:spacing w:before="0" w:after="0"/>
              <w:ind w:left="0" w:right="0" w:hanging="0"/>
              <w:rPr/>
            </w:pPr>
            <w:r>
              <w:rPr/>
              <w:t> </w:t>
            </w:r>
          </w:p>
        </w:tc>
        <w:tc>
          <w:tcPr>
            <w:tcW w:w="103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28.86</w:t>
            </w:r>
          </w:p>
        </w:tc>
      </w:tr>
      <w:tr>
        <w:trPr/>
        <w:tc>
          <w:tcPr>
            <w:tcW w:w="26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Outstanding at June 30, 2021</w:t>
            </w:r>
          </w:p>
        </w:tc>
        <w:tc>
          <w:tcPr>
            <w:tcW w:w="326" w:type="dxa"/>
            <w:tcBorders/>
            <w:shd w:fill="CCEEFF" w:val="clear"/>
            <w:vAlign w:val="center"/>
          </w:tcPr>
          <w:p>
            <w:pPr>
              <w:pStyle w:val="TableContents"/>
              <w:spacing w:before="0" w:after="0"/>
              <w:ind w:left="0" w:right="0" w:hanging="0"/>
              <w:rPr/>
            </w:pPr>
            <w:r>
              <w:rPr/>
              <w:t> </w:t>
            </w:r>
          </w:p>
        </w:tc>
        <w:tc>
          <w:tcPr>
            <w:tcW w:w="4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431</w:t>
            </w:r>
          </w:p>
        </w:tc>
        <w:tc>
          <w:tcPr>
            <w:tcW w:w="326" w:type="dxa"/>
            <w:tcBorders/>
            <w:shd w:fill="CCEEFF" w:val="clear"/>
            <w:vAlign w:val="center"/>
          </w:tcPr>
          <w:p>
            <w:pPr>
              <w:pStyle w:val="TableContents"/>
              <w:spacing w:before="0" w:after="0"/>
              <w:ind w:left="0" w:right="0" w:hanging="0"/>
              <w:rPr/>
            </w:pPr>
            <w:r>
              <w:rPr/>
              <w:t>​</w:t>
            </w:r>
          </w:p>
        </w:tc>
        <w:tc>
          <w:tcPr>
            <w:tcW w:w="3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0" w:type="dxa"/>
            <w:tcBorders/>
            <w:shd w:fill="CCEEFF"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29.50</w:t>
            </w:r>
          </w:p>
        </w:tc>
      </w:tr>
    </w:tbl>
    <w:p>
      <w:pPr>
        <w:pStyle w:val="TextBody"/>
        <w:spacing w:before="0" w:after="0"/>
        <w:ind w:left="0" w:right="0" w:hanging="0"/>
        <w:rPr/>
      </w:pPr>
      <w:r>
        <w:rPr/>
        <w: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There were no RSUs issued or outstanding for the six months ended June 30, 2020. Stock-based compensation cost for RSUs is measured based on the fair value of the Company’s underlying common stock on the date of grant and is recognized on a straight-line basis in the condensed consolidated statements of comprehensive loss over the period during which the participant is required to perform services in exchange for the award, which is generally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four years.  Vested RSUs are settled by issuing Class A shares or the equivalent value in cash at the Board’s discretion. During the three and six months ended June 30, 2021, the Company recognized stock-based compensation expense for RSUs of $793 and $1,229, respectively, net of forfeitures related to these awards. At June 30, 2021, $11,108 of unrecognized compensation cost for RSUs is expected to be recognized over a weighted average period of approximately 3.6 years.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connection with the Taxamo acquisition, certain continuing employees of Taxamo received RSUs with service and performance conditions covering up to 1,230 shares of our Class A common stock (“PSUs”) with an aggregate grant date fair value of $21,729 that will be accounted for as post-acquisition compensation expense over the vesting period. The performance-based condition will be satisfied upon meeting certain performance targets for the year ended 2023. As of June 30, 2021, it is not probable that these targets will be met, thus no compensation expense has been recorded to date related to these PSUs.</w:t>
      </w:r>
    </w:p>
    <w:p>
      <w:pPr>
        <w:pStyle w:val="TextBody"/>
        <w:spacing w:before="0" w:after="240"/>
        <w:ind w:left="0" w:right="0" w:firstLine="360"/>
        <w:jc w:val="both"/>
        <w:rPr>
          <w:rFonts w:ascii="Times New Roman;Times;serif" w:hAnsi="Times New Roman;Times;serif"/>
          <w:i/>
          <w:sz w:val="20"/>
          <w:u w:val="single"/>
        </w:rPr>
      </w:pPr>
      <w:r>
        <w:rPr>
          <w:rFonts w:ascii="Times New Roman;Times;serif" w:hAnsi="Times New Roman;Times;serif"/>
          <w:i/>
          <w:sz w:val="20"/>
          <w:u w:val="single"/>
        </w:rPr>
        <w:t>Restricted Stock Awards</w:t>
      </w:r>
    </w:p>
    <w:p>
      <w:pPr>
        <w:pStyle w:val="TextBody"/>
        <w:spacing w:before="0" w:after="120"/>
        <w:ind w:left="0" w:right="0" w:firstLine="360"/>
        <w:jc w:val="both"/>
        <w:rPr>
          <w:rFonts w:ascii="Times New Roman;Times;serif" w:hAnsi="Times New Roman;Times;serif"/>
          <w:sz w:val="20"/>
        </w:rPr>
      </w:pPr>
      <w:r>
        <w:rPr>
          <w:rFonts w:ascii="Times New Roman;Times;serif" w:hAnsi="Times New Roman;Times;serif"/>
          <w:sz w:val="20"/>
        </w:rPr>
        <w:t>The following table summarizes RSA activity for the six months ended June 30, 2021:</w:t>
      </w:r>
    </w:p>
    <w:p>
      <w:pPr>
        <w:pStyle w:val="TextBody"/>
        <w:spacing w:before="0" w:after="0"/>
        <w:ind w:left="0" w:right="0" w:hanging="0"/>
        <w:rPr/>
      </w:pPr>
      <w:r>
        <w:rPr/>
        <w:t>​</w:t>
      </w:r>
    </w:p>
    <w:tbl>
      <w:tblPr>
        <w:tblW w:w="5200" w:type="dxa"/>
        <w:jc w:val="left"/>
        <w:tblInd w:w="0" w:type="dxa"/>
        <w:tblCellMar>
          <w:top w:w="0" w:type="dxa"/>
          <w:left w:w="0" w:type="dxa"/>
          <w:bottom w:w="0" w:type="dxa"/>
          <w:right w:w="0" w:type="dxa"/>
        </w:tblCellMar>
      </w:tblPr>
      <w:tblGrid>
        <w:gridCol w:w="2656"/>
        <w:gridCol w:w="326"/>
        <w:gridCol w:w="541"/>
        <w:gridCol w:w="326"/>
        <w:gridCol w:w="321"/>
        <w:gridCol w:w="1030"/>
      </w:tblGrid>
      <w:tr>
        <w:trPr/>
        <w:tc>
          <w:tcPr>
            <w:tcW w:w="26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1686560" cy="175260"/>
                      <wp:effectExtent l="0" t="0" r="0" b="0"/>
                      <wp:wrapNone/>
                      <wp:docPr id="406" name="Frame406"/>
                      <a:graphic xmlns:a="http://schemas.openxmlformats.org/drawingml/2006/main">
                        <a:graphicData uri="http://schemas.microsoft.com/office/word/2010/wordprocessingShape">
                          <wps:wsp>
                            <wps:cNvSpPr txBox="1"/>
                            <wps:spPr>
                              <a:xfrm>
                                <a:off x="0" y="0"/>
                                <a:ext cx="16865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207010" cy="175260"/>
                      <wp:effectExtent l="0" t="0" r="0" b="0"/>
                      <wp:wrapNone/>
                      <wp:docPr id="407" name="Frame40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343535" cy="175260"/>
                      <wp:effectExtent l="0" t="0" r="0" b="0"/>
                      <wp:wrapNone/>
                      <wp:docPr id="408" name="Frame408"/>
                      <a:graphic xmlns:a="http://schemas.openxmlformats.org/drawingml/2006/main">
                        <a:graphicData uri="http://schemas.microsoft.com/office/word/2010/wordprocessingShape">
                          <wps:wsp>
                            <wps:cNvSpPr txBox="1"/>
                            <wps:spPr>
                              <a:xfrm>
                                <a:off x="0" y="0"/>
                                <a:ext cx="343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207010" cy="175260"/>
                      <wp:effectExtent l="0" t="0" r="0" b="0"/>
                      <wp:wrapNone/>
                      <wp:docPr id="409" name="Frame40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203835" cy="175260"/>
                      <wp:effectExtent l="0" t="0" r="0" b="0"/>
                      <wp:wrapNone/>
                      <wp:docPr id="410" name="Frame410"/>
                      <a:graphic xmlns:a="http://schemas.openxmlformats.org/drawingml/2006/main">
                        <a:graphicData uri="http://schemas.microsoft.com/office/word/2010/wordprocessingShape">
                          <wps:wsp>
                            <wps:cNvSpPr txBox="1"/>
                            <wps:spPr>
                              <a:xfrm>
                                <a:off x="0" y="0"/>
                                <a:ext cx="203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654050" cy="175260"/>
                      <wp:effectExtent l="0" t="0" r="0" b="0"/>
                      <wp:wrapNone/>
                      <wp:docPr id="411" name="Frame411"/>
                      <a:graphic xmlns:a="http://schemas.openxmlformats.org/drawingml/2006/main">
                        <a:graphicData uri="http://schemas.microsoft.com/office/word/2010/wordprocessingShape">
                          <wps:wsp>
                            <wps:cNvSpPr txBox="1"/>
                            <wps:spPr>
                              <a:xfrm>
                                <a:off x="0" y="0"/>
                                <a:ext cx="6540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6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541" w:type="dxa"/>
            <w:tcBorders/>
            <w:shd w:fill="auto" w:val="clear"/>
            <w:vAlign w:val="center"/>
          </w:tcPr>
          <w:p>
            <w:pPr>
              <w:pStyle w:val="TableContents"/>
              <w:spacing w:before="0" w:after="0"/>
              <w:ind w:left="0" w:right="0" w:hanging="0"/>
              <w:jc w:val="center"/>
              <w:rPr/>
            </w:pPr>
            <w:r>
              <w:rPr/>
              <w:t>    </w:t>
            </w:r>
          </w:p>
        </w:tc>
        <w:tc>
          <w:tcPr>
            <w:tcW w:w="326" w:type="dxa"/>
            <w:tcBorders/>
            <w:shd w:fill="auto" w:val="clear"/>
            <w:vAlign w:val="center"/>
          </w:tcPr>
          <w:p>
            <w:pPr>
              <w:pStyle w:val="TableContents"/>
              <w:spacing w:before="0" w:after="0"/>
              <w:ind w:left="0" w:right="0" w:hanging="0"/>
              <w:rPr/>
            </w:pPr>
            <w:r>
              <w:rPr/>
              <w:t>    </w:t>
            </w:r>
          </w:p>
        </w:tc>
        <w:tc>
          <w:tcPr>
            <w:tcW w:w="135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6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35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26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35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 Fair</w:t>
            </w:r>
          </w:p>
        </w:tc>
      </w:tr>
      <w:tr>
        <w:trPr/>
        <w:tc>
          <w:tcPr>
            <w:tcW w:w="26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Units</w:t>
            </w:r>
          </w:p>
        </w:tc>
        <w:tc>
          <w:tcPr>
            <w:tcW w:w="326" w:type="dxa"/>
            <w:tcBorders/>
            <w:shd w:fill="auto" w:val="clear"/>
            <w:vAlign w:val="center"/>
          </w:tcPr>
          <w:p>
            <w:pPr>
              <w:pStyle w:val="TableContents"/>
              <w:spacing w:before="0" w:after="0"/>
              <w:ind w:left="0" w:right="0" w:hanging="0"/>
              <w:rPr/>
            </w:pPr>
            <w:r>
              <w:rPr/>
              <w:t>​</w:t>
            </w:r>
          </w:p>
        </w:tc>
        <w:tc>
          <w:tcPr>
            <w:tcW w:w="135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Value Per Share</w:t>
            </w:r>
          </w:p>
        </w:tc>
      </w:tr>
      <w:tr>
        <w:trPr/>
        <w:tc>
          <w:tcPr>
            <w:tcW w:w="26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Outstanding at January 1, 2021</w:t>
            </w:r>
          </w:p>
        </w:tc>
        <w:tc>
          <w:tcPr>
            <w:tcW w:w="326" w:type="dxa"/>
            <w:tcBorders/>
            <w:shd w:fill="CCEEFF" w:val="clear"/>
            <w:vAlign w:val="center"/>
          </w:tcPr>
          <w:p>
            <w:pPr>
              <w:pStyle w:val="TableContents"/>
              <w:spacing w:before="0" w:after="0"/>
              <w:ind w:left="0" w:right="0" w:hanging="0"/>
              <w:rPr/>
            </w:pPr>
            <w:r>
              <w:rPr/>
              <w:t> </w:t>
            </w:r>
          </w:p>
        </w:tc>
        <w:tc>
          <w:tcPr>
            <w:tcW w:w="5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670</w:t>
            </w:r>
          </w:p>
        </w:tc>
        <w:tc>
          <w:tcPr>
            <w:tcW w:w="326" w:type="dxa"/>
            <w:tcBorders/>
            <w:shd w:fill="CCEEFF" w:val="clear"/>
            <w:vAlign w:val="center"/>
          </w:tcPr>
          <w:p>
            <w:pPr>
              <w:pStyle w:val="TableContents"/>
              <w:spacing w:before="0" w:after="0"/>
              <w:ind w:left="0" w:right="0" w:hanging="0"/>
              <w:rPr/>
            </w:pPr>
            <w:r>
              <w:rPr/>
              <w:t>​</w:t>
            </w:r>
          </w:p>
        </w:tc>
        <w:tc>
          <w:tcPr>
            <w:tcW w:w="3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19.00</w:t>
            </w:r>
          </w:p>
        </w:tc>
      </w:tr>
      <w:tr>
        <w:trPr/>
        <w:tc>
          <w:tcPr>
            <w:tcW w:w="26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Granted</w:t>
            </w:r>
          </w:p>
        </w:tc>
        <w:tc>
          <w:tcPr>
            <w:tcW w:w="326" w:type="dxa"/>
            <w:tcBorders/>
            <w:shd w:fill="auto" w:val="clear"/>
            <w:vAlign w:val="center"/>
          </w:tcPr>
          <w:p>
            <w:pPr>
              <w:pStyle w:val="TableContents"/>
              <w:spacing w:before="0" w:after="0"/>
              <w:ind w:left="0" w:right="0" w:hanging="0"/>
              <w:rPr/>
            </w:pPr>
            <w:r>
              <w:rPr/>
              <w:t> </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326" w:type="dxa"/>
            <w:tcBorders/>
            <w:shd w:fill="auto" w:val="clear"/>
            <w:vAlign w:val="center"/>
          </w:tcPr>
          <w:p>
            <w:pPr>
              <w:pStyle w:val="TableContents"/>
              <w:spacing w:before="0" w:after="0"/>
              <w:ind w:left="0" w:right="0" w:hanging="0"/>
              <w:rPr/>
            </w:pPr>
            <w:r>
              <w:rPr/>
              <w:t>​</w:t>
            </w:r>
          </w:p>
        </w:tc>
        <w:tc>
          <w:tcPr>
            <w:tcW w:w="321" w:type="dxa"/>
            <w:tcBorders/>
            <w:shd w:fill="auto" w:val="clear"/>
            <w:vAlign w:val="center"/>
          </w:tcPr>
          <w:p>
            <w:pPr>
              <w:pStyle w:val="TableContents"/>
              <w:spacing w:before="0" w:after="0"/>
              <w:ind w:left="0" w:right="0" w:hanging="0"/>
              <w:rPr/>
            </w:pPr>
            <w:r>
              <w:rPr/>
              <w:t> </w:t>
            </w:r>
          </w:p>
        </w:tc>
        <w:tc>
          <w:tcPr>
            <w:tcW w:w="103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17.66</w:t>
            </w:r>
          </w:p>
        </w:tc>
      </w:tr>
      <w:tr>
        <w:trPr/>
        <w:tc>
          <w:tcPr>
            <w:tcW w:w="26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spacing w:before="0" w:after="0"/>
              <w:ind w:left="0" w:right="0" w:hanging="0"/>
              <w:rPr/>
            </w:pPr>
            <w:r>
              <w:rPr/>
              <w:t> </w:t>
            </w:r>
          </w:p>
        </w:tc>
        <w:tc>
          <w:tcPr>
            <w:tcW w:w="5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(234)</w:t>
            </w:r>
          </w:p>
        </w:tc>
        <w:tc>
          <w:tcPr>
            <w:tcW w:w="326" w:type="dxa"/>
            <w:tcBorders/>
            <w:shd w:fill="CCEEFF" w:val="clear"/>
            <w:vAlign w:val="center"/>
          </w:tcPr>
          <w:p>
            <w:pPr>
              <w:pStyle w:val="TableContents"/>
              <w:spacing w:before="0" w:after="0"/>
              <w:ind w:left="0" w:right="0" w:hanging="0"/>
              <w:rPr/>
            </w:pPr>
            <w:r>
              <w:rPr/>
              <w:t>​</w:t>
            </w:r>
          </w:p>
        </w:tc>
        <w:tc>
          <w:tcPr>
            <w:tcW w:w="321" w:type="dxa"/>
            <w:tcBorders/>
            <w:shd w:fill="CCEEFF" w:val="clear"/>
            <w:vAlign w:val="center"/>
          </w:tcPr>
          <w:p>
            <w:pPr>
              <w:pStyle w:val="TableContents"/>
              <w:spacing w:before="0" w:after="0"/>
              <w:ind w:left="0" w:right="0" w:hanging="0"/>
              <w:rPr/>
            </w:pPr>
            <w:r>
              <w:rPr/>
              <w:t> </w:t>
            </w:r>
          </w:p>
        </w:tc>
        <w:tc>
          <w:tcPr>
            <w:tcW w:w="103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19.00</w:t>
            </w:r>
          </w:p>
        </w:tc>
      </w:tr>
      <w:tr>
        <w:trPr/>
        <w:tc>
          <w:tcPr>
            <w:tcW w:w="26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Forfeited</w:t>
            </w:r>
          </w:p>
        </w:tc>
        <w:tc>
          <w:tcPr>
            <w:tcW w:w="326" w:type="dxa"/>
            <w:tcBorders/>
            <w:shd w:fill="auto" w:val="clear"/>
            <w:vAlign w:val="center"/>
          </w:tcPr>
          <w:p>
            <w:pPr>
              <w:pStyle w:val="TableContents"/>
              <w:spacing w:before="0" w:after="0"/>
              <w:ind w:left="0" w:right="0" w:hanging="0"/>
              <w:rPr/>
            </w:pPr>
            <w:r>
              <w:rPr/>
              <w:t> </w:t>
            </w:r>
          </w:p>
        </w:tc>
        <w:tc>
          <w:tcPr>
            <w:tcW w:w="5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shd w:fill="auto" w:val="clear"/>
            <w:vAlign w:val="center"/>
          </w:tcPr>
          <w:p>
            <w:pPr>
              <w:pStyle w:val="TableContents"/>
              <w:spacing w:before="0" w:after="0"/>
              <w:ind w:left="0" w:right="0" w:hanging="0"/>
              <w:rPr/>
            </w:pPr>
            <w:r>
              <w:rPr/>
              <w:t>​</w:t>
            </w:r>
          </w:p>
        </w:tc>
        <w:tc>
          <w:tcPr>
            <w:tcW w:w="321" w:type="dxa"/>
            <w:tcBorders/>
            <w:shd w:fill="auto" w:val="clear"/>
            <w:vAlign w:val="center"/>
          </w:tcPr>
          <w:p>
            <w:pPr>
              <w:pStyle w:val="TableContents"/>
              <w:spacing w:before="0" w:after="0"/>
              <w:ind w:left="0" w:right="0" w:hanging="0"/>
              <w:rPr/>
            </w:pPr>
            <w:r>
              <w:rPr/>
              <w:t> </w:t>
            </w:r>
          </w:p>
        </w:tc>
        <w:tc>
          <w:tcPr>
            <w:tcW w:w="103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19.00</w:t>
            </w:r>
          </w:p>
        </w:tc>
      </w:tr>
      <w:tr>
        <w:trPr/>
        <w:tc>
          <w:tcPr>
            <w:tcW w:w="26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Outstanding at June 30, 2021</w:t>
            </w:r>
          </w:p>
        </w:tc>
        <w:tc>
          <w:tcPr>
            <w:tcW w:w="326" w:type="dxa"/>
            <w:tcBorders/>
            <w:shd w:fill="CCEEFF" w:val="clear"/>
            <w:vAlign w:val="center"/>
          </w:tcPr>
          <w:p>
            <w:pPr>
              <w:pStyle w:val="TableContents"/>
              <w:spacing w:before="0" w:after="0"/>
              <w:ind w:left="0" w:right="0" w:hanging="0"/>
              <w:rPr/>
            </w:pPr>
            <w:r>
              <w:rPr/>
              <w:t> </w:t>
            </w:r>
          </w:p>
        </w:tc>
        <w:tc>
          <w:tcPr>
            <w:tcW w:w="54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477</w:t>
            </w:r>
          </w:p>
        </w:tc>
        <w:tc>
          <w:tcPr>
            <w:tcW w:w="326" w:type="dxa"/>
            <w:tcBorders/>
            <w:shd w:fill="CCEEFF" w:val="clear"/>
            <w:vAlign w:val="center"/>
          </w:tcPr>
          <w:p>
            <w:pPr>
              <w:pStyle w:val="TableContents"/>
              <w:spacing w:before="0" w:after="0"/>
              <w:ind w:left="0" w:right="0" w:hanging="0"/>
              <w:rPr/>
            </w:pPr>
            <w:r>
              <w:rPr/>
              <w:t>​</w:t>
            </w:r>
          </w:p>
        </w:tc>
        <w:tc>
          <w:tcPr>
            <w:tcW w:w="3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0" w:type="dxa"/>
            <w:tcBorders/>
            <w:shd w:fill="CCEEFF"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18.90</w:t>
            </w:r>
          </w:p>
        </w:tc>
      </w:tr>
    </w:tbl>
    <w:p>
      <w:pPr>
        <w:pStyle w:val="TextBody"/>
        <w:spacing w:before="0" w:after="0"/>
        <w:ind w:left="0" w:right="0" w:firstLine="360"/>
        <w:jc w:val="both"/>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There were no RSAs issued or outstanding for the six months ended June 30, 2020. Stock-based compensation cost for RSAs is measured based on the fair value of the Company’s underlying common stock on the date of grant and is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bookmarkStart w:id="2163" w:name="Tc_loT2XZZm2UGjJ7Gkye52qw_7_6"/>
      <w:bookmarkStart w:id="2164" w:name="Tc_VN2oIfrdi0qdvSMRgZxf4g_7_3"/>
      <w:bookmarkStart w:id="2165" w:name="Tc_BvpJAoBQp0qpT3wbzqCfIw_7_0"/>
      <w:bookmarkStart w:id="2166" w:name="Tc_hxzrNOe4lEmt94XeMA4DzA_6_6"/>
      <w:bookmarkStart w:id="2167" w:name="Tc_HVZXBMQV1UKbrNZGh5sXwQ_6_5"/>
      <w:bookmarkStart w:id="2168" w:name="Tc_NWnytzyT90qHutvWp7RSbg_6_3"/>
      <w:bookmarkStart w:id="2169" w:name="Tc_OnV6tneDMU2P1qHlqZMKHg_6_2"/>
      <w:bookmarkStart w:id="2170" w:name="Tc_7gMqitVtKUyvnjKWiMTkxg_6_0"/>
      <w:bookmarkStart w:id="2171" w:name="Tc_M0A_KsQGoUCNNxc9mdcrlA_5_0"/>
      <w:bookmarkStart w:id="2172" w:name="Tc_HCh2Hqqwjk2vTXAXCibcmw_4_6"/>
      <w:bookmarkStart w:id="2173" w:name="Tc_9t0V-5Vr5k-6F_i1DFoiDg_4_3"/>
      <w:bookmarkStart w:id="2174" w:name="Tc__uxQ7wMyXkueU94HIaSOew_4_0"/>
      <w:bookmarkStart w:id="2175" w:name="Tc_JCaKNTfdpUqssWGWk4022g_3_4"/>
      <w:bookmarkStart w:id="2176" w:name="Tc_GVRqfJ0_fkySTwfTtwwMzw_3_1"/>
      <w:bookmarkStart w:id="2177" w:name="Tc_oHo_hXXOUUqEmDXiUC6O2A_3_0"/>
      <w:bookmarkStart w:id="2178" w:name="Tc_7zf_QMY3sUq_dKhpJf2csg_2_4"/>
      <w:bookmarkStart w:id="2179" w:name="Tc_Vz0s-uQWE0Wwr-p7_EQQfQ_2_1"/>
      <w:bookmarkStart w:id="2180" w:name="Tc_yZaWpdIq4ka2u_LQyvdZTw_1_4"/>
      <w:bookmarkStart w:id="2181" w:name="Tc_DJ1x9R0bp0O0jW49Fr-9OQ_1_1"/>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r>
        <w:rPr>
          <w:rFonts w:ascii="Times New Roman;Times;serif" w:hAnsi="Times New Roman;Times;serif"/>
          <w:sz w:val="20"/>
        </w:rPr>
        <w:t xml:space="preserve">recognized on a straight-line basis in the condensed consolidated statements of comprehensive loss over the period during which the participants are required to perform services in exchange for the award, which is generally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four years.  Vested RSAs are settled by issuing Class A shares upon vesting.  During the three and six months ended June 30, 2021, the Company recognized stock-based compensation expense for RSAs of $1,446 and $3,655, respectively, net of forfeitures related to these awards. At June 30, 2021, $5,903 of unrecognized compensation cost for RSAs is expected to be recognized over a weighted average period of approximately 2.2 years.</w:t>
      </w:r>
    </w:p>
    <w:p>
      <w:pPr>
        <w:pStyle w:val="TextBody"/>
        <w:pBdr/>
        <w:spacing w:before="0" w:after="0"/>
        <w:ind w:left="0" w:right="0" w:firstLine="360"/>
        <w:jc w:val="both"/>
        <w:rPr>
          <w:rFonts w:ascii="Times New Roman;Times;serif" w:hAnsi="Times New Roman;Times;serif"/>
          <w:i/>
          <w:sz w:val="20"/>
          <w:u w:val="single"/>
        </w:rPr>
      </w:pPr>
      <w:r>
        <w:rPr>
          <w:rFonts w:ascii="Times New Roman;Times;serif" w:hAnsi="Times New Roman;Times;serif"/>
          <w:i/>
          <w:sz w:val="20"/>
          <w:u w:val="single"/>
        </w:rPr>
        <w:t>Employee Stock Purchase Plan</w:t>
      </w:r>
    </w:p>
    <w:p>
      <w:pPr>
        <w:pStyle w:val="TextBody"/>
        <w:pBdr/>
        <w:shd w:fill="FFFFFF" w:val="clear"/>
        <w:spacing w:before="0" w:after="0"/>
        <w:ind w:left="0" w:right="0" w:firstLine="360"/>
        <w:jc w:val="both"/>
        <w:rPr>
          <w:rFonts w:ascii="Times New Roman;Times;serif" w:hAnsi="Times New Roman;Times;serif"/>
          <w:sz w:val="20"/>
        </w:rPr>
      </w:pPr>
      <w:r>
        <w:rPr>
          <w:rFonts w:ascii="Times New Roman;Times;serif" w:hAnsi="Times New Roman;Times;serif"/>
          <w:sz w:val="20"/>
        </w:rPr>
        <w:t>The ESPP permits participants to purchase Class A common stock through payroll deductions of up to a specified percentage of their eligible compensation. The maximum number of shares that may be purchased by a participant during any offering period is determined by the plan administrator in advance of each offering period.</w:t>
      </w:r>
    </w:p>
    <w:p>
      <w:pPr>
        <w:pStyle w:val="TextBody"/>
        <w:shd w:fill="FFFFFF" w:val="clear"/>
        <w:spacing w:before="0" w:after="240"/>
        <w:ind w:left="0" w:right="0" w:firstLine="360"/>
        <w:jc w:val="both"/>
        <w:rPr>
          <w:rFonts w:ascii="Times New Roman;Times;serif" w:hAnsi="Times New Roman;Times;serif"/>
          <w:sz w:val="20"/>
        </w:rPr>
      </w:pPr>
      <w:r>
        <w:rPr>
          <w:rFonts w:ascii="Times New Roman;Times;serif" w:hAnsi="Times New Roman;Times;serif"/>
          <w:sz w:val="20"/>
        </w:rPr>
        <w:t>On the first trading day of each offering period, each participant will automatically be granted an option to purchase shares of Class A common. The option will expire at the end of the applicable offering period and will be exercised at that time to the extent of the payroll deductions  accumulated or contributions made during such offering period. The purchase price of the shares, in the absence of a contrary designation, is 15% of the lower of the fair value of the Class A common on the first or last day of the ESPP offering period. Participants may voluntarily end their participation in the plan at any time during a specified period prior to the end of the applicable offering period and will be paid their accrued payroll deductions and related contributions, if applicable, that have not yet been used to purchase shares of Class A common. If a participant withdraws from the plan during an offering period, the participant cannot rejoin until the next offering period. Participation ends automatically upon a participant’s termination of employment.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A total of 1,000 shares of Class A common were initially reserved for issuance under the ESPP. The number of shares available for issuance under the ESPP will be increased annually on January 1 of each calendar year beginning in 2021 and ending in and including 2030, by an amount equal to the lesser of (i) 1% of the shares of Class A and Class B common stock outstanding on the final day of the immediately preceding calendar year and (ii) such smaller number of shares as is determined by the Board, provided that no more than 16,000 shares of Class A common stock may be issued. The ESPP is administered by a committee of the Board.</w:t>
      </w:r>
    </w:p>
    <w:p>
      <w:pPr>
        <w:pStyle w:val="TextBody"/>
        <w:spacing w:before="0" w:after="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The Company recorded stock-based compensation expense of $133 and $263 for the three and six months ended June 30, 2021, respectively, related to the ESPP. Class A common stock purchased under the ESPP for the six-month offering period ended May 31, 2021 aggregated 60 shares. As of June 30, 2021, there was approximately $227 of unrecognized ESPP stock-based compensation cost that is expected to be recognized on a straight-line basis over the remaining term of the six-month offering period that started June 1, 2021. </w:t>
      </w:r>
    </w:p>
    <w:p>
      <w:pPr>
        <w:pStyle w:val="TextBody"/>
        <w:spacing w:before="0" w:after="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The fair value of ESPP purchase rights is comprised of the value of the 15% ESPP Discount and the value associated with the Call/Put over the respective ESPP offering period. The value of the Call/Put for the previous offering period (December 1, 2020 – May 31, 2021) and the current offering period (June 1, 2021 – November 30, 2021) was estimated using the Black-Scholes model with the following assumptions: </w:t>
      </w:r>
    </w:p>
    <w:p>
      <w:pPr>
        <w:pStyle w:val="TextBody"/>
        <w:spacing w:before="0" w:after="0"/>
        <w:ind w:left="0" w:right="0" w:hanging="0"/>
        <w:rPr/>
      </w:pPr>
      <w:r>
        <w:rPr/>
        <w:t>​</w:t>
      </w:r>
    </w:p>
    <w:tbl>
      <w:tblPr>
        <w:tblW w:w="6188" w:type="dxa"/>
        <w:jc w:val="left"/>
        <w:tblInd w:w="0" w:type="dxa"/>
        <w:tblCellMar>
          <w:top w:w="0" w:type="dxa"/>
          <w:left w:w="0" w:type="dxa"/>
          <w:bottom w:w="0" w:type="dxa"/>
          <w:right w:w="0" w:type="dxa"/>
        </w:tblCellMar>
      </w:tblPr>
      <w:tblGrid>
        <w:gridCol w:w="2971"/>
        <w:gridCol w:w="340"/>
        <w:gridCol w:w="920"/>
        <w:gridCol w:w="326"/>
        <w:gridCol w:w="340"/>
        <w:gridCol w:w="920"/>
        <w:gridCol w:w="371"/>
      </w:tblGrid>
      <w:tr>
        <w:trPr/>
        <w:tc>
          <w:tcPr>
            <w:tcW w:w="29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1886585" cy="175260"/>
                      <wp:effectExtent l="0" t="0" r="0" b="0"/>
                      <wp:wrapNone/>
                      <wp:docPr id="412" name="Frame412"/>
                      <a:graphic xmlns:a="http://schemas.openxmlformats.org/drawingml/2006/main">
                        <a:graphicData uri="http://schemas.microsoft.com/office/word/2010/wordprocessingShape">
                          <wps:wsp>
                            <wps:cNvSpPr txBox="1"/>
                            <wps:spPr>
                              <a:xfrm>
                                <a:off x="0" y="0"/>
                                <a:ext cx="1886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4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215900" cy="175260"/>
                      <wp:effectExtent l="0" t="0" r="0" b="0"/>
                      <wp:wrapNone/>
                      <wp:docPr id="413" name="Frame413"/>
                      <a:graphic xmlns:a="http://schemas.openxmlformats.org/drawingml/2006/main">
                        <a:graphicData uri="http://schemas.microsoft.com/office/word/2010/wordprocessingShape">
                          <wps:wsp>
                            <wps:cNvSpPr txBox="1"/>
                            <wps:spPr>
                              <a:xfrm>
                                <a:off x="0" y="0"/>
                                <a:ext cx="2159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2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584200" cy="175260"/>
                      <wp:effectExtent l="0" t="0" r="0" b="0"/>
                      <wp:wrapNone/>
                      <wp:docPr id="414" name="Frame414"/>
                      <a:graphic xmlns:a="http://schemas.openxmlformats.org/drawingml/2006/main">
                        <a:graphicData uri="http://schemas.microsoft.com/office/word/2010/wordprocessingShape">
                          <wps:wsp>
                            <wps:cNvSpPr txBox="1"/>
                            <wps:spPr>
                              <a:xfrm>
                                <a:off x="0" y="0"/>
                                <a:ext cx="5842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207010" cy="175260"/>
                      <wp:effectExtent l="0" t="0" r="0" b="0"/>
                      <wp:wrapNone/>
                      <wp:docPr id="415" name="Frame41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4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215900" cy="175260"/>
                      <wp:effectExtent l="0" t="0" r="0" b="0"/>
                      <wp:wrapNone/>
                      <wp:docPr id="416" name="Frame416"/>
                      <a:graphic xmlns:a="http://schemas.openxmlformats.org/drawingml/2006/main">
                        <a:graphicData uri="http://schemas.microsoft.com/office/word/2010/wordprocessingShape">
                          <wps:wsp>
                            <wps:cNvSpPr txBox="1"/>
                            <wps:spPr>
                              <a:xfrm>
                                <a:off x="0" y="0"/>
                                <a:ext cx="2159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2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584200" cy="175260"/>
                      <wp:effectExtent l="0" t="0" r="0" b="0"/>
                      <wp:wrapNone/>
                      <wp:docPr id="417" name="Frame417"/>
                      <a:graphic xmlns:a="http://schemas.openxmlformats.org/drawingml/2006/main">
                        <a:graphicData uri="http://schemas.microsoft.com/office/word/2010/wordprocessingShape">
                          <wps:wsp>
                            <wps:cNvSpPr txBox="1"/>
                            <wps:spPr>
                              <a:xfrm>
                                <a:off x="0" y="0"/>
                                <a:ext cx="5842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235585" cy="175260"/>
                      <wp:effectExtent l="0" t="0" r="0" b="0"/>
                      <wp:wrapNone/>
                      <wp:docPr id="418" name="Frame418"/>
                      <a:graphic xmlns:a="http://schemas.openxmlformats.org/drawingml/2006/main">
                        <a:graphicData uri="http://schemas.microsoft.com/office/word/2010/wordprocessingShape">
                          <wps:wsp>
                            <wps:cNvSpPr txBox="1"/>
                            <wps:spPr>
                              <a:xfrm>
                                <a:off x="0" y="0"/>
                                <a:ext cx="235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971" w:type="dxa"/>
            <w:tcBorders/>
            <w:shd w:fill="auto" w:val="clear"/>
            <w:vAlign w:val="center"/>
          </w:tcPr>
          <w:p>
            <w:pPr>
              <w:pStyle w:val="TableContents"/>
              <w:spacing w:before="0" w:after="0"/>
              <w:ind w:left="0" w:right="0" w:hanging="0"/>
              <w:rPr/>
            </w:pPr>
            <w:r>
              <w:rPr/>
              <w:t>​</w:t>
            </w:r>
          </w:p>
        </w:tc>
        <w:tc>
          <w:tcPr>
            <w:tcW w:w="126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Previous</w:t>
            </w:r>
          </w:p>
        </w:tc>
        <w:tc>
          <w:tcPr>
            <w:tcW w:w="326" w:type="dxa"/>
            <w:tcBorders/>
            <w:shd w:fill="auto" w:val="clear"/>
            <w:vAlign w:val="center"/>
          </w:tcPr>
          <w:p>
            <w:pPr>
              <w:pStyle w:val="TableContents"/>
              <w:spacing w:before="0" w:after="0"/>
              <w:ind w:left="0" w:right="0" w:hanging="0"/>
              <w:jc w:val="center"/>
              <w:rPr/>
            </w:pPr>
            <w:r>
              <w:rPr/>
              <w:t>​</w:t>
            </w:r>
          </w:p>
        </w:tc>
        <w:tc>
          <w:tcPr>
            <w:tcW w:w="1260"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Current</w:t>
            </w:r>
          </w:p>
        </w:tc>
        <w:tc>
          <w:tcPr>
            <w:tcW w:w="371" w:type="dxa"/>
            <w:tcBorders/>
            <w:shd w:fill="auto" w:val="clear"/>
            <w:vAlign w:val="center"/>
          </w:tcPr>
          <w:p>
            <w:pPr>
              <w:pStyle w:val="TableContents"/>
              <w:spacing w:before="0" w:after="0"/>
              <w:ind w:left="0" w:right="0" w:hanging="0"/>
              <w:jc w:val="center"/>
              <w:rPr/>
            </w:pPr>
            <w:r>
              <w:rPr/>
              <w:t>​</w:t>
            </w:r>
          </w:p>
        </w:tc>
      </w:tr>
      <w:tr>
        <w:trPr/>
        <w:tc>
          <w:tcPr>
            <w:tcW w:w="2971" w:type="dxa"/>
            <w:tcBorders/>
            <w:shd w:fill="auto" w:val="clear"/>
            <w:vAlign w:val="center"/>
          </w:tcPr>
          <w:p>
            <w:pPr>
              <w:pStyle w:val="TableContents"/>
              <w:spacing w:before="0" w:after="0"/>
              <w:ind w:left="0" w:right="0" w:hanging="0"/>
              <w:rPr/>
            </w:pPr>
            <w:r>
              <w:rPr/>
              <w:t>​</w:t>
            </w:r>
          </w:p>
        </w:tc>
        <w:tc>
          <w:tcPr>
            <w:tcW w:w="126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Offering Period</w:t>
            </w:r>
          </w:p>
        </w:tc>
        <w:tc>
          <w:tcPr>
            <w:tcW w:w="326" w:type="dxa"/>
            <w:tcBorders/>
            <w:shd w:fill="auto" w:val="clear"/>
            <w:vAlign w:val="center"/>
          </w:tcPr>
          <w:p>
            <w:pPr>
              <w:pStyle w:val="TableContents"/>
              <w:spacing w:before="0" w:after="0"/>
              <w:ind w:left="0" w:right="0" w:hanging="0"/>
              <w:rPr/>
            </w:pPr>
            <w:r>
              <w:rPr/>
              <w:t>    </w:t>
            </w:r>
          </w:p>
        </w:tc>
        <w:tc>
          <w:tcPr>
            <w:tcW w:w="126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Offering Period</w:t>
            </w:r>
          </w:p>
        </w:tc>
        <w:tc>
          <w:tcPr>
            <w:tcW w:w="371" w:type="dxa"/>
            <w:tcBorders/>
            <w:shd w:fill="auto" w:val="clear"/>
            <w:vAlign w:val="center"/>
          </w:tcPr>
          <w:p>
            <w:pPr>
              <w:pStyle w:val="TableContents"/>
              <w:spacing w:before="0" w:after="0"/>
              <w:ind w:left="0" w:right="0" w:hanging="0"/>
              <w:rPr/>
            </w:pPr>
            <w:r>
              <w:rPr/>
              <w:t>    </w:t>
            </w:r>
          </w:p>
        </w:tc>
      </w:tr>
      <w:tr>
        <w:trPr/>
        <w:tc>
          <w:tcPr>
            <w:tcW w:w="29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Fair market value of common stock</w:t>
            </w:r>
          </w:p>
        </w:tc>
        <w:tc>
          <w:tcPr>
            <w:tcW w:w="34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2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25.83</w:t>
            </w:r>
          </w:p>
        </w:tc>
        <w:tc>
          <w:tcPr>
            <w:tcW w:w="326" w:type="dxa"/>
            <w:tcBorders/>
            <w:shd w:fill="CCEEFF" w:val="clear"/>
            <w:vAlign w:val="center"/>
          </w:tcPr>
          <w:p>
            <w:pPr>
              <w:pStyle w:val="TableContents"/>
              <w:spacing w:before="0" w:after="0"/>
              <w:ind w:left="0" w:right="0" w:hanging="0"/>
              <w:rPr/>
            </w:pPr>
            <w:r>
              <w:rPr/>
              <w:t>​</w:t>
            </w:r>
          </w:p>
        </w:tc>
        <w:tc>
          <w:tcPr>
            <w:tcW w:w="34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2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19.89</w:t>
            </w:r>
          </w:p>
        </w:tc>
        <w:tc>
          <w:tcPr>
            <w:tcW w:w="371" w:type="dxa"/>
            <w:tcBorders/>
            <w:shd w:fill="CCEEFF" w:val="clear"/>
            <w:vAlign w:val="center"/>
          </w:tcPr>
          <w:p>
            <w:pPr>
              <w:pStyle w:val="TableContents"/>
              <w:spacing w:before="0" w:after="0"/>
              <w:ind w:left="0" w:right="0" w:hanging="0"/>
              <w:rPr/>
            </w:pPr>
            <w:r>
              <w:rPr/>
              <w:t>​</w:t>
            </w:r>
          </w:p>
        </w:tc>
      </w:tr>
      <w:tr>
        <w:trPr/>
        <w:tc>
          <w:tcPr>
            <w:tcW w:w="29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Volatility</w:t>
            </w:r>
          </w:p>
        </w:tc>
        <w:tc>
          <w:tcPr>
            <w:tcW w:w="340" w:type="dxa"/>
            <w:tcBorders/>
            <w:shd w:fill="auto" w:val="clear"/>
            <w:vAlign w:val="center"/>
          </w:tcPr>
          <w:p>
            <w:pPr>
              <w:pStyle w:val="TableContents"/>
              <w:spacing w:before="0" w:after="0"/>
              <w:ind w:left="0" w:right="0" w:hanging="0"/>
              <w:rPr/>
            </w:pPr>
            <w:r>
              <w:rPr/>
              <w:t>​</w:t>
            </w:r>
          </w:p>
        </w:tc>
        <w:tc>
          <w:tcPr>
            <w:tcW w:w="92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35.10</w:t>
            </w:r>
          </w:p>
        </w:tc>
        <w:tc>
          <w:tcPr>
            <w:tcW w:w="3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 </w:t>
            </w:r>
          </w:p>
        </w:tc>
        <w:tc>
          <w:tcPr>
            <w:tcW w:w="340" w:type="dxa"/>
            <w:tcBorders/>
            <w:shd w:fill="auto" w:val="clear"/>
            <w:vAlign w:val="center"/>
          </w:tcPr>
          <w:p>
            <w:pPr>
              <w:pStyle w:val="TableContents"/>
              <w:spacing w:before="0" w:after="0"/>
              <w:ind w:left="0" w:right="0" w:hanging="0"/>
              <w:rPr/>
            </w:pPr>
            <w:r>
              <w:rPr/>
              <w:t>​</w:t>
            </w:r>
          </w:p>
        </w:tc>
        <w:tc>
          <w:tcPr>
            <w:tcW w:w="92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35.10</w:t>
            </w:r>
          </w:p>
        </w:tc>
        <w:tc>
          <w:tcPr>
            <w:tcW w:w="3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 </w:t>
            </w:r>
          </w:p>
        </w:tc>
      </w:tr>
      <w:tr>
        <w:trPr/>
        <w:tc>
          <w:tcPr>
            <w:tcW w:w="29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Expected term (years)</w:t>
            </w:r>
          </w:p>
        </w:tc>
        <w:tc>
          <w:tcPr>
            <w:tcW w:w="340" w:type="dxa"/>
            <w:tcBorders/>
            <w:shd w:fill="CCEEFF" w:val="clear"/>
            <w:vAlign w:val="center"/>
          </w:tcPr>
          <w:p>
            <w:pPr>
              <w:pStyle w:val="TableContents"/>
              <w:spacing w:before="0" w:after="0"/>
              <w:ind w:left="0" w:right="0" w:hanging="0"/>
              <w:rPr/>
            </w:pPr>
            <w:r>
              <w:rPr/>
              <w:t>​</w:t>
            </w:r>
          </w:p>
        </w:tc>
        <w:tc>
          <w:tcPr>
            <w:tcW w:w="92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0.50</w:t>
            </w:r>
          </w:p>
        </w:tc>
        <w:tc>
          <w:tcPr>
            <w:tcW w:w="326" w:type="dxa"/>
            <w:tcBorders/>
            <w:shd w:fill="CCEEFF" w:val="clear"/>
            <w:vAlign w:val="center"/>
          </w:tcPr>
          <w:p>
            <w:pPr>
              <w:pStyle w:val="TableContents"/>
              <w:spacing w:before="0" w:after="0"/>
              <w:ind w:left="0" w:right="0" w:hanging="0"/>
              <w:rPr/>
            </w:pPr>
            <w:r>
              <w:rPr/>
              <w:t>​</w:t>
            </w:r>
          </w:p>
        </w:tc>
        <w:tc>
          <w:tcPr>
            <w:tcW w:w="340" w:type="dxa"/>
            <w:tcBorders/>
            <w:shd w:fill="CCEEFF" w:val="clear"/>
            <w:vAlign w:val="center"/>
          </w:tcPr>
          <w:p>
            <w:pPr>
              <w:pStyle w:val="TableContents"/>
              <w:spacing w:before="0" w:after="0"/>
              <w:ind w:left="0" w:right="0" w:hanging="0"/>
              <w:rPr/>
            </w:pPr>
            <w:r>
              <w:rPr/>
              <w:t>​</w:t>
            </w:r>
          </w:p>
        </w:tc>
        <w:tc>
          <w:tcPr>
            <w:tcW w:w="92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0.50</w:t>
            </w:r>
          </w:p>
        </w:tc>
        <w:tc>
          <w:tcPr>
            <w:tcW w:w="371" w:type="dxa"/>
            <w:tcBorders/>
            <w:shd w:fill="CCEEFF" w:val="clear"/>
            <w:vAlign w:val="center"/>
          </w:tcPr>
          <w:p>
            <w:pPr>
              <w:pStyle w:val="TableContents"/>
              <w:spacing w:before="0" w:after="0"/>
              <w:ind w:left="0" w:right="0" w:hanging="0"/>
              <w:rPr/>
            </w:pPr>
            <w:r>
              <w:rPr/>
              <w:t>​</w:t>
            </w:r>
          </w:p>
        </w:tc>
      </w:tr>
      <w:tr>
        <w:trPr/>
        <w:tc>
          <w:tcPr>
            <w:tcW w:w="29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Expected dividend yield</w:t>
            </w:r>
          </w:p>
        </w:tc>
        <w:tc>
          <w:tcPr>
            <w:tcW w:w="340" w:type="dxa"/>
            <w:tcBorders/>
            <w:shd w:fill="auto" w:val="clear"/>
            <w:vAlign w:val="center"/>
          </w:tcPr>
          <w:p>
            <w:pPr>
              <w:pStyle w:val="TableContents"/>
              <w:spacing w:before="0" w:after="0"/>
              <w:ind w:left="0" w:right="0" w:hanging="0"/>
              <w:rPr/>
            </w:pPr>
            <w:r>
              <w:rPr/>
              <w:t>​</w:t>
            </w:r>
          </w:p>
        </w:tc>
        <w:tc>
          <w:tcPr>
            <w:tcW w:w="92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 </w:t>
            </w:r>
          </w:p>
        </w:tc>
        <w:tc>
          <w:tcPr>
            <w:tcW w:w="340" w:type="dxa"/>
            <w:tcBorders/>
            <w:shd w:fill="auto" w:val="clear"/>
            <w:vAlign w:val="center"/>
          </w:tcPr>
          <w:p>
            <w:pPr>
              <w:pStyle w:val="TableContents"/>
              <w:spacing w:before="0" w:after="0"/>
              <w:ind w:left="0" w:right="0" w:hanging="0"/>
              <w:rPr/>
            </w:pPr>
            <w:r>
              <w:rPr/>
              <w:t>​</w:t>
            </w:r>
          </w:p>
        </w:tc>
        <w:tc>
          <w:tcPr>
            <w:tcW w:w="920" w:type="dxa"/>
            <w:tcBorders/>
            <w:shd w:fill="auto" w:val="clear"/>
            <w:vAlign w:val="center"/>
          </w:tcPr>
          <w:p>
            <w:pPr>
              <w:pStyle w:val="TableContents"/>
              <w:spacing w:before="0" w:after="0"/>
              <w:ind w:left="0" w:right="0" w:hanging="0"/>
              <w:jc w:val="right"/>
              <w:rPr/>
            </w:pPr>
            <w:r>
              <w:rPr/>
              <w:t>—</w:t>
            </w:r>
          </w:p>
        </w:tc>
        <w:tc>
          <w:tcPr>
            <w:tcW w:w="3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 </w:t>
            </w:r>
          </w:p>
        </w:tc>
      </w:tr>
      <w:tr>
        <w:trPr/>
        <w:tc>
          <w:tcPr>
            <w:tcW w:w="29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Risk-free interest rate</w:t>
            </w:r>
          </w:p>
        </w:tc>
        <w:tc>
          <w:tcPr>
            <w:tcW w:w="340" w:type="dxa"/>
            <w:tcBorders/>
            <w:shd w:fill="CCEEFF" w:val="clear"/>
            <w:vAlign w:val="center"/>
          </w:tcPr>
          <w:p>
            <w:pPr>
              <w:pStyle w:val="TableContents"/>
              <w:spacing w:before="0" w:after="0"/>
              <w:ind w:left="0" w:right="0" w:hanging="0"/>
              <w:rPr/>
            </w:pPr>
            <w:r>
              <w:rPr/>
              <w:t>​</w:t>
            </w:r>
          </w:p>
        </w:tc>
        <w:tc>
          <w:tcPr>
            <w:tcW w:w="92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0.12</w:t>
            </w:r>
          </w:p>
        </w:tc>
        <w:tc>
          <w:tcPr>
            <w:tcW w:w="3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 </w:t>
            </w:r>
          </w:p>
        </w:tc>
        <w:tc>
          <w:tcPr>
            <w:tcW w:w="340" w:type="dxa"/>
            <w:tcBorders/>
            <w:shd w:fill="CCEEFF" w:val="clear"/>
            <w:vAlign w:val="center"/>
          </w:tcPr>
          <w:p>
            <w:pPr>
              <w:pStyle w:val="TableContents"/>
              <w:spacing w:before="0" w:after="0"/>
              <w:ind w:left="0" w:right="0" w:hanging="0"/>
              <w:rPr/>
            </w:pPr>
            <w:r>
              <w:rPr/>
              <w:t>​</w:t>
            </w:r>
          </w:p>
        </w:tc>
        <w:tc>
          <w:tcPr>
            <w:tcW w:w="92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0.12</w:t>
            </w:r>
          </w:p>
        </w:tc>
        <w:tc>
          <w:tcPr>
            <w:tcW w:w="3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 </w:t>
            </w:r>
          </w:p>
        </w:tc>
      </w:tr>
    </w:tbl>
    <w:p>
      <w:pPr>
        <w:pStyle w:val="TextBody"/>
        <w:spacing w:before="0" w:after="0"/>
        <w:ind w:left="0" w:right="0" w:hanging="0"/>
        <w:rPr/>
      </w:pPr>
      <w:r>
        <w:rPr/>
        <w: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lacks sufficient historical data on the volatility of its stock price. Selected volatility is representative of expected future volatility and was based on the historical and implied volatility of comparable publicly traded companies over a similar expected term. The expected term represents the term of the ESPP offering period, which is generally six months. The Company does not expect to pay dividends. The risk-free interest rate was based on the rate for a U.S. Treasury zero-coupon issue with a term that closely approximates the expected term of the award at the date nearest the offering term.</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rPr>
          <w:rFonts w:ascii="Times New Roman;Times;serif" w:hAnsi="Times New Roman;Times;serif"/>
          <w:b/>
          <w:sz w:val="20"/>
        </w:rPr>
      </w:pPr>
      <w:bookmarkStart w:id="2182" w:name="Tc_HwO6DT5moU2UQmQgKHATvg_10_11"/>
      <w:bookmarkStart w:id="2183" w:name="Tc_u5y_To2AOUiO8PKI2Ic2ig_10_8"/>
      <w:bookmarkStart w:id="2184" w:name="Tc_VisCLvx6ZkyH1GXrbcmmRg_10_5"/>
      <w:bookmarkStart w:id="2185" w:name="Tc_6f6BE93BVE2vnmYZgedIjg_10_2"/>
      <w:bookmarkStart w:id="2186" w:name="Tc_VufLIsz10E-7zkhC7Or_Bg_10_0"/>
      <w:bookmarkStart w:id="2187" w:name="Tc_JeLg0iUgXUmRwqs5gP4niQ_9_0"/>
      <w:bookmarkStart w:id="2188" w:name="Tc__6Xrh-O3KE-Yh5v23x2l0A_8_0"/>
      <w:bookmarkStart w:id="2189" w:name="Tc_dQSOW3IMPUCRJpPRTDIYtA_7_0"/>
      <w:bookmarkStart w:id="2190" w:name="Tc_O--6HK1LIU6fBFlcxWwwEw_6_0"/>
      <w:bookmarkStart w:id="2191" w:name="Tc_LR-7pUC2EUuZKHhHe1QQKA_5_11"/>
      <w:bookmarkStart w:id="2192" w:name="Tc_BuGJkBkaBUSktc7I2s2Akw_5_8"/>
      <w:bookmarkStart w:id="2193" w:name="Tc_pCDtObUAvkiBCq-cAhmsQg_5_5"/>
      <w:bookmarkStart w:id="2194" w:name="Tc_J7Hu3fyfzE6w3NLzKBWdVQ_5_2"/>
      <w:bookmarkStart w:id="2195" w:name="Tc_nE7_i94VnkyLOZYv9TNjcw_5_0"/>
      <w:bookmarkStart w:id="2196" w:name="Tc_Nmj_nzdPRkCbJg55GXe7Xg_4_0"/>
      <w:bookmarkStart w:id="2197" w:name="Tc_R5NoR9pz9k2BmZVg7ipYSQ_3_11"/>
      <w:bookmarkStart w:id="2198" w:name="Tc_bqvYSyRS5k2rLDB2SlZ3Zg_3_8"/>
      <w:bookmarkStart w:id="2199" w:name="Tc_-AoxGz7sVE2ygasACs4t6Q_3_5"/>
      <w:bookmarkStart w:id="2200" w:name="Tc_aB021aVVmky5T72ZzEfPhA_3_2"/>
      <w:bookmarkStart w:id="2201" w:name="Tc_iZacgt8LykK2QTEm40VOng_2_8"/>
      <w:bookmarkStart w:id="2202" w:name="Tc_NZ6wk_2STkSx6wMeCPN7eg_2_2"/>
      <w:bookmarkStart w:id="2203" w:name="Tc_jfERG_oPREyoWT66Qv7Pkg_1_8"/>
      <w:bookmarkStart w:id="2204" w:name="Tc_Zq8mlxUIcUqTq-6oBURYEg_1_2"/>
      <w:bookmarkStart w:id="2205" w:name="Tc_xcQfCSQYC0eJqhlhgCOD0w_10_11"/>
      <w:bookmarkStart w:id="2206" w:name="Tc_CmwDJ6jis0SxjI_GR4us7w_10_8"/>
      <w:bookmarkStart w:id="2207" w:name="Tc_n8R18M6ifEWYfXdqeChvsg_10_5"/>
      <w:bookmarkStart w:id="2208" w:name="Tc_dIQ1R4TKu0mPDyTtf7gZkw_10_2"/>
      <w:bookmarkStart w:id="2209" w:name="Tc_gpy-XUEr6EiDMY4yU1XoBw_10_0"/>
      <w:bookmarkStart w:id="2210" w:name="Tc_WhQ9hq0t-k210qplqXQsdA_9_12"/>
      <w:bookmarkStart w:id="2211" w:name="Tc_rTm6KQqAAkuIFtI-0Zbivg_9_6"/>
      <w:bookmarkStart w:id="2212" w:name="Tc_kAlLh-tF10KDXDuKlq095A_9_0"/>
      <w:bookmarkStart w:id="2213" w:name="Tc_7bd2Udc8kk-NgBRSp8VT8g_8_12"/>
      <w:bookmarkStart w:id="2214" w:name="Tc_4SXUC99JR0G55sZ-mIK42g_8_6"/>
      <w:bookmarkStart w:id="2215" w:name="Tc_uAUL-5Fi4k64endZ1kH0dg_8_0"/>
      <w:bookmarkStart w:id="2216" w:name="Tc_7c_INn-MLEKKmn8CloeT1Q_7_12"/>
      <w:bookmarkStart w:id="2217" w:name="Tc_GlLg_wfQ4U6EJvyAHvtq5g_7_6"/>
      <w:bookmarkStart w:id="2218" w:name="Tc_9BiFdIyQx0ykrDOrvIlI1w_7_0"/>
      <w:bookmarkStart w:id="2219" w:name="Tc_DfUfPp9l1kOR9c9QDqknMw_6_12"/>
      <w:bookmarkStart w:id="2220" w:name="Tc_ZypQsFw_qEy3PNGLcULjsQ_6_6"/>
      <w:bookmarkStart w:id="2221" w:name="Tc_zngXRk1FAEW06oiWgZQkrQ_6_0"/>
      <w:bookmarkStart w:id="2222" w:name="Tc__dXnTB2XL0eWOLSbjiF-pQ_5_11"/>
      <w:bookmarkStart w:id="2223" w:name="Tc_Jw8_ykFFZ06GnjVIjJdppA_5_8"/>
      <w:bookmarkStart w:id="2224" w:name="Tc_iL_bHiC2Y0WQ2stUz1ooFw_5_5"/>
      <w:bookmarkStart w:id="2225" w:name="Tc_Vokoz3pabECh23wM5rJN2Q_5_2"/>
      <w:bookmarkStart w:id="2226" w:name="Tc_O0nF0VLnm0-dx6vdAlU9AQ_5_0"/>
      <w:bookmarkStart w:id="2227" w:name="Tc_K5LEAlBVQE-VAK_AqWr_Tw_4_0"/>
      <w:bookmarkStart w:id="2228" w:name="Tc_yHuq0dJe20-pGslx3kc9xQ_3_11"/>
      <w:bookmarkStart w:id="2229" w:name="Tc_aveuS5rYT0iFnvfbdrpLgg_3_8"/>
      <w:bookmarkStart w:id="2230" w:name="Tc__hDWAegFFEO8PH2ADMd-sA_3_5"/>
      <w:bookmarkStart w:id="2231" w:name="Tc_4k4j9wuy7kmDM99pYYd5Lg_3_2"/>
      <w:bookmarkStart w:id="2232" w:name="Tc_aRIDzgcgk0Sif2NjD7n9DA_2_8"/>
      <w:bookmarkStart w:id="2233" w:name="Tc_3BdH793sp0mMtZlTdmw8Wg_2_2"/>
      <w:bookmarkStart w:id="2234" w:name="Tc_7aFEkOwsGEmeOyVXr7G6tQ_1_8"/>
      <w:bookmarkStart w:id="2235" w:name="Tc_WqIDet_IsUuHrxAAI7XByA_1_2"/>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r>
        <w:rPr>
          <w:rFonts w:ascii="Times New Roman;Times;serif" w:hAnsi="Times New Roman;Times;serif"/>
          <w:b/>
          <w:sz w:val="20"/>
        </w:rPr>
        <w:t>Stock-Based Compensation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recognized total stock-based compensation cost related to incentive awards as follows:</w:t>
      </w:r>
    </w:p>
    <w:p>
      <w:pPr>
        <w:pStyle w:val="TextBody"/>
        <w:spacing w:before="0" w:after="0"/>
        <w:ind w:left="0" w:right="0" w:hanging="0"/>
        <w:rPr/>
      </w:pPr>
      <w:r>
        <w:rPr/>
        <w:t>​</w:t>
      </w:r>
    </w:p>
    <w:tbl>
      <w:tblPr>
        <w:tblW w:w="8283" w:type="dxa"/>
        <w:jc w:val="left"/>
        <w:tblInd w:w="0" w:type="dxa"/>
        <w:tblCellMar>
          <w:top w:w="0" w:type="dxa"/>
          <w:left w:w="0" w:type="dxa"/>
          <w:bottom w:w="0" w:type="dxa"/>
          <w:right w:w="0" w:type="dxa"/>
        </w:tblCellMar>
      </w:tblPr>
      <w:tblGrid>
        <w:gridCol w:w="3451"/>
        <w:gridCol w:w="326"/>
        <w:gridCol w:w="226"/>
        <w:gridCol w:w="614"/>
        <w:gridCol w:w="350"/>
        <w:gridCol w:w="226"/>
        <w:gridCol w:w="727"/>
        <w:gridCol w:w="109"/>
        <w:gridCol w:w="211"/>
        <w:gridCol w:w="676"/>
        <w:gridCol w:w="326"/>
        <w:gridCol w:w="211"/>
        <w:gridCol w:w="676"/>
        <w:gridCol w:w="154"/>
      </w:tblGrid>
      <w:tr>
        <w:trPr/>
        <w:tc>
          <w:tcPr>
            <w:tcW w:w="34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2191385" cy="175260"/>
                      <wp:effectExtent l="0" t="0" r="0" b="0"/>
                      <wp:wrapNone/>
                      <wp:docPr id="419" name="Frame419"/>
                      <a:graphic xmlns:a="http://schemas.openxmlformats.org/drawingml/2006/main">
                        <a:graphicData uri="http://schemas.microsoft.com/office/word/2010/wordprocessingShape">
                          <wps:wsp>
                            <wps:cNvSpPr txBox="1"/>
                            <wps:spPr>
                              <a:xfrm>
                                <a:off x="0" y="0"/>
                                <a:ext cx="21913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207010" cy="175260"/>
                      <wp:effectExtent l="0" t="0" r="0" b="0"/>
                      <wp:wrapNone/>
                      <wp:docPr id="420" name="Frame42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143510" cy="175260"/>
                      <wp:effectExtent l="0" t="0" r="0" b="0"/>
                      <wp:wrapNone/>
                      <wp:docPr id="421" name="Frame421"/>
                      <a:graphic xmlns:a="http://schemas.openxmlformats.org/drawingml/2006/main">
                        <a:graphicData uri="http://schemas.microsoft.com/office/word/2010/wordprocessingShape">
                          <wps:wsp>
                            <wps:cNvSpPr txBox="1"/>
                            <wps:spPr>
                              <a:xfrm>
                                <a:off x="0" y="0"/>
                                <a:ext cx="143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1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389890" cy="175260"/>
                      <wp:effectExtent l="0" t="0" r="0" b="0"/>
                      <wp:wrapNone/>
                      <wp:docPr id="422" name="Frame422"/>
                      <a:graphic xmlns:a="http://schemas.openxmlformats.org/drawingml/2006/main">
                        <a:graphicData uri="http://schemas.microsoft.com/office/word/2010/wordprocessingShape">
                          <wps:wsp>
                            <wps:cNvSpPr txBox="1"/>
                            <wps:spPr>
                              <a:xfrm>
                                <a:off x="0" y="0"/>
                                <a:ext cx="3898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5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222250" cy="175260"/>
                      <wp:effectExtent l="0" t="0" r="0" b="0"/>
                      <wp:wrapNone/>
                      <wp:docPr id="423" name="Frame423"/>
                      <a:graphic xmlns:a="http://schemas.openxmlformats.org/drawingml/2006/main">
                        <a:graphicData uri="http://schemas.microsoft.com/office/word/2010/wordprocessingShape">
                          <wps:wsp>
                            <wps:cNvSpPr txBox="1"/>
                            <wps:spPr>
                              <a:xfrm>
                                <a:off x="0" y="0"/>
                                <a:ext cx="2222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143510" cy="175260"/>
                      <wp:effectExtent l="0" t="0" r="0" b="0"/>
                      <wp:wrapNone/>
                      <wp:docPr id="424" name="Frame424"/>
                      <a:graphic xmlns:a="http://schemas.openxmlformats.org/drawingml/2006/main">
                        <a:graphicData uri="http://schemas.microsoft.com/office/word/2010/wordprocessingShape">
                          <wps:wsp>
                            <wps:cNvSpPr txBox="1"/>
                            <wps:spPr>
                              <a:xfrm>
                                <a:off x="0" y="0"/>
                                <a:ext cx="143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2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461645" cy="175260"/>
                      <wp:effectExtent l="0" t="0" r="0" b="0"/>
                      <wp:wrapNone/>
                      <wp:docPr id="425" name="Frame425"/>
                      <a:graphic xmlns:a="http://schemas.openxmlformats.org/drawingml/2006/main">
                        <a:graphicData uri="http://schemas.microsoft.com/office/word/2010/wordprocessingShape">
                          <wps:wsp>
                            <wps:cNvSpPr txBox="1"/>
                            <wps:spPr>
                              <a:xfrm>
                                <a:off x="0" y="0"/>
                                <a:ext cx="4616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69215" cy="175260"/>
                      <wp:effectExtent l="0" t="0" r="0" b="0"/>
                      <wp:wrapNone/>
                      <wp:docPr id="426" name="Frame42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133985" cy="175260"/>
                      <wp:effectExtent l="0" t="0" r="0" b="0"/>
                      <wp:wrapNone/>
                      <wp:docPr id="427" name="Frame42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429260" cy="175260"/>
                      <wp:effectExtent l="0" t="0" r="0" b="0"/>
                      <wp:wrapNone/>
                      <wp:docPr id="428" name="Frame428"/>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207010" cy="175260"/>
                      <wp:effectExtent l="0" t="0" r="0" b="0"/>
                      <wp:wrapNone/>
                      <wp:docPr id="429" name="Frame42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133985" cy="175260"/>
                      <wp:effectExtent l="0" t="0" r="0" b="0"/>
                      <wp:wrapNone/>
                      <wp:docPr id="430" name="Frame43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429260" cy="175260"/>
                      <wp:effectExtent l="0" t="0" r="0" b="0"/>
                      <wp:wrapNone/>
                      <wp:docPr id="431" name="Frame431"/>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97790" cy="175260"/>
                      <wp:effectExtent l="0" t="0" r="0" b="0"/>
                      <wp:wrapNone/>
                      <wp:docPr id="432" name="Frame432"/>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4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43"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109" w:type="dxa"/>
            <w:tcBorders/>
            <w:shd w:fill="auto" w:val="clear"/>
            <w:vAlign w:val="center"/>
          </w:tcPr>
          <w:p>
            <w:pPr>
              <w:pStyle w:val="TableContents"/>
              <w:spacing w:before="0" w:after="0"/>
              <w:ind w:left="0" w:right="0" w:hanging="0"/>
              <w:rPr/>
            </w:pPr>
            <w:r>
              <w:rPr/>
              <w:t>​</w:t>
            </w:r>
          </w:p>
        </w:tc>
        <w:tc>
          <w:tcPr>
            <w:tcW w:w="2100"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c>
          <w:tcPr>
            <w:tcW w:w="154" w:type="dxa"/>
            <w:tcBorders/>
            <w:shd w:fill="auto" w:val="clear"/>
            <w:vAlign w:val="center"/>
          </w:tcPr>
          <w:p>
            <w:pPr>
              <w:pStyle w:val="TableContents"/>
              <w:spacing w:before="0" w:after="0"/>
              <w:ind w:left="0" w:right="0" w:hanging="0"/>
              <w:rPr/>
            </w:pPr>
            <w:r>
              <w:rPr/>
              <w:t>​</w:t>
            </w:r>
          </w:p>
        </w:tc>
      </w:tr>
      <w:tr>
        <w:trPr/>
        <w:tc>
          <w:tcPr>
            <w:tcW w:w="34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43"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shd w:fill="auto" w:val="clear"/>
            <w:vAlign w:val="center"/>
          </w:tcPr>
          <w:p>
            <w:pPr>
              <w:pStyle w:val="TableContents"/>
              <w:spacing w:before="0" w:after="0"/>
              <w:ind w:left="0" w:right="0" w:hanging="0"/>
              <w:rPr/>
            </w:pPr>
            <w:r>
              <w:rPr/>
              <w:t>​</w:t>
            </w:r>
          </w:p>
        </w:tc>
        <w:tc>
          <w:tcPr>
            <w:tcW w:w="210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54" w:type="dxa"/>
            <w:tcBorders/>
            <w:shd w:fill="auto" w:val="clear"/>
            <w:vAlign w:val="center"/>
          </w:tcPr>
          <w:p>
            <w:pPr>
              <w:pStyle w:val="TableContents"/>
              <w:spacing w:before="0" w:after="0"/>
              <w:ind w:left="0" w:right="0" w:hanging="0"/>
              <w:rPr/>
            </w:pPr>
            <w:r>
              <w:rPr/>
              <w:t>​</w:t>
            </w:r>
          </w:p>
        </w:tc>
      </w:tr>
      <w:tr>
        <w:trPr/>
        <w:tc>
          <w:tcPr>
            <w:tcW w:w="34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84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50" w:type="dxa"/>
            <w:tcBorders/>
            <w:shd w:fill="auto" w:val="clear"/>
            <w:vAlign w:val="center"/>
          </w:tcPr>
          <w:p>
            <w:pPr>
              <w:pStyle w:val="TableContents"/>
              <w:spacing w:before="0" w:after="0"/>
              <w:ind w:left="0" w:right="0" w:hanging="0"/>
              <w:rPr/>
            </w:pPr>
            <w:r>
              <w:rPr/>
              <w:t>    </w:t>
            </w:r>
          </w:p>
        </w:tc>
        <w:tc>
          <w:tcPr>
            <w:tcW w:w="953"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109" w:type="dxa"/>
            <w:tcBorders/>
            <w:shd w:fill="auto" w:val="clear"/>
            <w:vAlign w:val="center"/>
          </w:tcPr>
          <w:p>
            <w:pPr>
              <w:pStyle w:val="TableContents"/>
              <w:spacing w:before="0" w:after="0"/>
              <w:ind w:left="0" w:right="0" w:hanging="0"/>
              <w:rPr/>
            </w:pPr>
            <w:r>
              <w:rPr/>
              <w:t>​</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154" w:type="dxa"/>
            <w:tcBorders/>
            <w:shd w:fill="auto" w:val="clear"/>
            <w:vAlign w:val="center"/>
          </w:tcPr>
          <w:p>
            <w:pPr>
              <w:pStyle w:val="TableContents"/>
              <w:spacing w:before="0" w:after="0"/>
              <w:ind w:left="0" w:right="0" w:hanging="0"/>
              <w:rPr/>
            </w:pPr>
            <w:r>
              <w:rPr/>
              <w:t>​</w:t>
            </w:r>
          </w:p>
        </w:tc>
      </w:tr>
      <w:tr>
        <w:trPr/>
        <w:tc>
          <w:tcPr>
            <w:tcW w:w="345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Stock-based compensation expense:</w:t>
            </w:r>
          </w:p>
        </w:tc>
        <w:tc>
          <w:tcPr>
            <w:tcW w:w="326" w:type="dxa"/>
            <w:tcBorders/>
            <w:shd w:fill="CCEEFF" w:val="clear"/>
            <w:vAlign w:val="center"/>
          </w:tcPr>
          <w:p>
            <w:pPr>
              <w:pStyle w:val="TableContents"/>
              <w:spacing w:before="0" w:after="0"/>
              <w:ind w:left="0" w:right="0" w:hanging="0"/>
              <w:rPr/>
            </w:pPr>
            <w:r>
              <w:rPr/>
              <w:t> </w:t>
            </w:r>
          </w:p>
        </w:tc>
        <w:tc>
          <w:tcPr>
            <w:tcW w:w="226" w:type="dxa"/>
            <w:tcBorders/>
            <w:shd w:fill="CCEEFF" w:val="clear"/>
            <w:vAlign w:val="center"/>
          </w:tcPr>
          <w:p>
            <w:pPr>
              <w:pStyle w:val="TableContents"/>
              <w:spacing w:before="0" w:after="0"/>
              <w:ind w:left="0" w:right="0" w:hanging="0"/>
              <w:rPr/>
            </w:pPr>
            <w:r>
              <w:rPr/>
              <w:t>​</w:t>
            </w:r>
          </w:p>
        </w:tc>
        <w:tc>
          <w:tcPr>
            <w:tcW w:w="614" w:type="dxa"/>
            <w:tcBorders/>
            <w:shd w:fill="CCEEFF" w:val="clear"/>
            <w:vAlign w:val="center"/>
          </w:tcPr>
          <w:p>
            <w:pPr>
              <w:pStyle w:val="TableContents"/>
              <w:spacing w:before="0" w:after="0"/>
              <w:ind w:left="0" w:right="0" w:hanging="0"/>
              <w:jc w:val="right"/>
              <w:rPr/>
            </w:pPr>
            <w:r>
              <w:rPr/>
              <w:t>  </w:t>
            </w:r>
          </w:p>
        </w:tc>
        <w:tc>
          <w:tcPr>
            <w:tcW w:w="350" w:type="dxa"/>
            <w:tcBorders/>
            <w:shd w:fill="CCEEFF" w:val="clear"/>
            <w:vAlign w:val="center"/>
          </w:tcPr>
          <w:p>
            <w:pPr>
              <w:pStyle w:val="TableContents"/>
              <w:spacing w:before="0" w:after="0"/>
              <w:ind w:left="0" w:right="0" w:hanging="0"/>
              <w:rPr/>
            </w:pPr>
            <w:r>
              <w:rPr/>
              <w:t> </w:t>
            </w:r>
          </w:p>
        </w:tc>
        <w:tc>
          <w:tcPr>
            <w:tcW w:w="226" w:type="dxa"/>
            <w:tcBorders/>
            <w:shd w:fill="CCEEFF" w:val="clear"/>
            <w:vAlign w:val="center"/>
          </w:tcPr>
          <w:p>
            <w:pPr>
              <w:pStyle w:val="TableContents"/>
              <w:spacing w:before="0" w:after="0"/>
              <w:ind w:left="0" w:right="0" w:hanging="0"/>
              <w:rPr/>
            </w:pPr>
            <w:r>
              <w:rPr/>
              <w:t>​</w:t>
            </w:r>
          </w:p>
        </w:tc>
        <w:tc>
          <w:tcPr>
            <w:tcW w:w="727" w:type="dxa"/>
            <w:tcBorders/>
            <w:shd w:fill="CCEEFF" w:val="clear"/>
            <w:vAlign w:val="center"/>
          </w:tcPr>
          <w:p>
            <w:pPr>
              <w:pStyle w:val="TableContents"/>
              <w:spacing w:before="0" w:after="0"/>
              <w:ind w:left="0" w:right="0" w:hanging="0"/>
              <w:jc w:val="right"/>
              <w:rPr/>
            </w:pPr>
            <w:r>
              <w:rPr/>
              <w:t>  </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  </w:t>
            </w:r>
          </w:p>
        </w:tc>
        <w:tc>
          <w:tcPr>
            <w:tcW w:w="154" w:type="dxa"/>
            <w:tcBorders/>
            <w:shd w:fill="CCEEFF" w:val="clear"/>
            <w:vAlign w:val="center"/>
          </w:tcPr>
          <w:p>
            <w:pPr>
              <w:pStyle w:val="TableContents"/>
              <w:spacing w:before="0" w:after="0"/>
              <w:ind w:left="0" w:right="0" w:hanging="0"/>
              <w:rPr/>
            </w:pPr>
            <w:r>
              <w:rPr/>
              <w:t>​</w:t>
            </w:r>
          </w:p>
        </w:tc>
      </w:tr>
      <w:tr>
        <w:trPr/>
        <w:tc>
          <w:tcPr>
            <w:tcW w:w="34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SARs and Converted SARs</w:t>
            </w:r>
          </w:p>
        </w:tc>
        <w:tc>
          <w:tcPr>
            <w:tcW w:w="326" w:type="dxa"/>
            <w:tcBorders/>
            <w:shd w:fill="auto" w:val="clear"/>
            <w:vAlign w:val="center"/>
          </w:tcPr>
          <w:p>
            <w:pPr>
              <w:pStyle w:val="TableContents"/>
              <w:spacing w:before="0" w:after="0"/>
              <w:ind w:left="0" w:right="0" w:hanging="0"/>
              <w:rPr/>
            </w:pPr>
            <w:r>
              <w:rPr/>
              <w:t>​</w:t>
            </w:r>
          </w:p>
        </w:tc>
        <w:tc>
          <w:tcPr>
            <w:tcW w:w="2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1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3,520</w:t>
            </w:r>
          </w:p>
        </w:tc>
        <w:tc>
          <w:tcPr>
            <w:tcW w:w="350" w:type="dxa"/>
            <w:tcBorders/>
            <w:shd w:fill="auto" w:val="clear"/>
            <w:vAlign w:val="center"/>
          </w:tcPr>
          <w:p>
            <w:pPr>
              <w:pStyle w:val="TableContents"/>
              <w:spacing w:before="0" w:after="0"/>
              <w:ind w:left="0" w:right="0" w:hanging="0"/>
              <w:rPr/>
            </w:pPr>
            <w:r>
              <w:rPr/>
              <w:t>​</w:t>
            </w:r>
          </w:p>
        </w:tc>
        <w:tc>
          <w:tcPr>
            <w:tcW w:w="2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2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41,676</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6,911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76,596</w:t>
            </w:r>
          </w:p>
        </w:tc>
        <w:tc>
          <w:tcPr>
            <w:tcW w:w="154" w:type="dxa"/>
            <w:tcBorders/>
            <w:shd w:fill="auto" w:val="clear"/>
            <w:vAlign w:val="center"/>
          </w:tcPr>
          <w:p>
            <w:pPr>
              <w:pStyle w:val="TableContents"/>
              <w:spacing w:before="0" w:after="0"/>
              <w:ind w:left="0" w:right="0" w:hanging="0"/>
              <w:rPr/>
            </w:pPr>
            <w:r>
              <w:rPr/>
              <w:t>​</w:t>
            </w:r>
          </w:p>
        </w:tc>
      </w:tr>
      <w:tr>
        <w:trPr/>
        <w:tc>
          <w:tcPr>
            <w:tcW w:w="34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Stock options</w:t>
            </w:r>
          </w:p>
        </w:tc>
        <w:tc>
          <w:tcPr>
            <w:tcW w:w="326" w:type="dxa"/>
            <w:tcBorders/>
            <w:shd w:fill="CCEEFF" w:val="clear"/>
            <w:vAlign w:val="center"/>
          </w:tcPr>
          <w:p>
            <w:pPr>
              <w:pStyle w:val="TableContents"/>
              <w:spacing w:before="0" w:after="0"/>
              <w:ind w:left="0" w:right="0" w:hanging="0"/>
              <w:rPr/>
            </w:pPr>
            <w:r>
              <w:rPr/>
              <w:t>​</w:t>
            </w:r>
          </w:p>
        </w:tc>
        <w:tc>
          <w:tcPr>
            <w:tcW w:w="226" w:type="dxa"/>
            <w:tcBorders/>
            <w:shd w:fill="CCEEFF" w:val="clear"/>
            <w:vAlign w:val="center"/>
          </w:tcPr>
          <w:p>
            <w:pPr>
              <w:pStyle w:val="TableContents"/>
              <w:spacing w:before="0" w:after="0"/>
              <w:ind w:left="0" w:right="0" w:hanging="0"/>
              <w:rPr/>
            </w:pPr>
            <w:r>
              <w:rPr/>
              <w:t> </w:t>
            </w:r>
          </w:p>
        </w:tc>
        <w:tc>
          <w:tcPr>
            <w:tcW w:w="61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393</w:t>
            </w:r>
          </w:p>
        </w:tc>
        <w:tc>
          <w:tcPr>
            <w:tcW w:w="350" w:type="dxa"/>
            <w:tcBorders/>
            <w:shd w:fill="CCEEFF" w:val="clear"/>
            <w:vAlign w:val="center"/>
          </w:tcPr>
          <w:p>
            <w:pPr>
              <w:pStyle w:val="TableContents"/>
              <w:spacing w:before="0" w:after="0"/>
              <w:ind w:left="0" w:right="0" w:hanging="0"/>
              <w:rPr/>
            </w:pPr>
            <w:r>
              <w:rPr/>
              <w:t>​</w:t>
            </w:r>
          </w:p>
        </w:tc>
        <w:tc>
          <w:tcPr>
            <w:tcW w:w="226" w:type="dxa"/>
            <w:tcBorders/>
            <w:shd w:fill="CCEEFF" w:val="clear"/>
            <w:vAlign w:val="center"/>
          </w:tcPr>
          <w:p>
            <w:pPr>
              <w:pStyle w:val="TableContents"/>
              <w:spacing w:before="0" w:after="0"/>
              <w:ind w:left="0" w:right="0" w:hanging="0"/>
              <w:rPr/>
            </w:pPr>
            <w:r>
              <w:rPr/>
              <w:t> </w:t>
            </w:r>
          </w:p>
        </w:tc>
        <w:tc>
          <w:tcPr>
            <w:tcW w:w="727"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770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pPr>
            <w:r>
              <w:rPr/>
              <w:t>—</w:t>
            </w:r>
          </w:p>
        </w:tc>
        <w:tc>
          <w:tcPr>
            <w:tcW w:w="154" w:type="dxa"/>
            <w:tcBorders/>
            <w:shd w:fill="CCEEFF" w:val="clear"/>
            <w:vAlign w:val="center"/>
          </w:tcPr>
          <w:p>
            <w:pPr>
              <w:pStyle w:val="TableContents"/>
              <w:spacing w:before="0" w:after="0"/>
              <w:ind w:left="0" w:right="0" w:hanging="0"/>
              <w:rPr/>
            </w:pPr>
            <w:r>
              <w:rPr/>
              <w:t>​</w:t>
            </w:r>
          </w:p>
        </w:tc>
      </w:tr>
      <w:tr>
        <w:trPr/>
        <w:tc>
          <w:tcPr>
            <w:tcW w:w="34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RSUs</w:t>
            </w:r>
          </w:p>
        </w:tc>
        <w:tc>
          <w:tcPr>
            <w:tcW w:w="326" w:type="dxa"/>
            <w:tcBorders/>
            <w:shd w:fill="auto" w:val="clear"/>
            <w:vAlign w:val="center"/>
          </w:tcPr>
          <w:p>
            <w:pPr>
              <w:pStyle w:val="TableContents"/>
              <w:spacing w:before="0" w:after="0"/>
              <w:ind w:left="0" w:right="0" w:hanging="0"/>
              <w:rPr/>
            </w:pPr>
            <w:r>
              <w:rPr/>
              <w:t>​</w:t>
            </w:r>
          </w:p>
        </w:tc>
        <w:tc>
          <w:tcPr>
            <w:tcW w:w="226" w:type="dxa"/>
            <w:tcBorders/>
            <w:shd w:fill="auto" w:val="clear"/>
            <w:vAlign w:val="center"/>
          </w:tcPr>
          <w:p>
            <w:pPr>
              <w:pStyle w:val="TableContents"/>
              <w:spacing w:before="0" w:after="0"/>
              <w:ind w:left="0" w:right="0" w:hanging="0"/>
              <w:rPr/>
            </w:pPr>
            <w:r>
              <w:rPr/>
              <w:t> </w:t>
            </w:r>
          </w:p>
        </w:tc>
        <w:tc>
          <w:tcPr>
            <w:tcW w:w="61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793</w:t>
            </w:r>
          </w:p>
        </w:tc>
        <w:tc>
          <w:tcPr>
            <w:tcW w:w="350" w:type="dxa"/>
            <w:tcBorders/>
            <w:shd w:fill="auto" w:val="clear"/>
            <w:vAlign w:val="center"/>
          </w:tcPr>
          <w:p>
            <w:pPr>
              <w:pStyle w:val="TableContents"/>
              <w:spacing w:before="0" w:after="0"/>
              <w:ind w:left="0" w:right="0" w:hanging="0"/>
              <w:rPr/>
            </w:pPr>
            <w:r>
              <w:rPr/>
              <w:t>​</w:t>
            </w:r>
          </w:p>
        </w:tc>
        <w:tc>
          <w:tcPr>
            <w:tcW w:w="226" w:type="dxa"/>
            <w:tcBorders/>
            <w:shd w:fill="auto" w:val="clear"/>
            <w:vAlign w:val="center"/>
          </w:tcPr>
          <w:p>
            <w:pPr>
              <w:pStyle w:val="TableContents"/>
              <w:spacing w:before="0" w:after="0"/>
              <w:ind w:left="0" w:right="0" w:hanging="0"/>
              <w:rPr/>
            </w:pPr>
            <w:r>
              <w:rPr/>
              <w:t> </w:t>
            </w:r>
          </w:p>
        </w:tc>
        <w:tc>
          <w:tcPr>
            <w:tcW w:w="727"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1,229</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154" w:type="dxa"/>
            <w:tcBorders/>
            <w:shd w:fill="auto" w:val="clear"/>
            <w:vAlign w:val="center"/>
          </w:tcPr>
          <w:p>
            <w:pPr>
              <w:pStyle w:val="TableContents"/>
              <w:spacing w:before="0" w:after="0"/>
              <w:ind w:left="0" w:right="0" w:hanging="0"/>
              <w:rPr/>
            </w:pPr>
            <w:r>
              <w:rPr/>
              <w:t>​</w:t>
            </w:r>
          </w:p>
        </w:tc>
      </w:tr>
      <w:tr>
        <w:trPr/>
        <w:tc>
          <w:tcPr>
            <w:tcW w:w="34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RSAs</w:t>
            </w:r>
          </w:p>
        </w:tc>
        <w:tc>
          <w:tcPr>
            <w:tcW w:w="326" w:type="dxa"/>
            <w:tcBorders/>
            <w:shd w:fill="CCEEFF" w:val="clear"/>
            <w:vAlign w:val="center"/>
          </w:tcPr>
          <w:p>
            <w:pPr>
              <w:pStyle w:val="TableContents"/>
              <w:spacing w:before="0" w:after="0"/>
              <w:ind w:left="0" w:right="0" w:hanging="0"/>
              <w:rPr/>
            </w:pPr>
            <w:r>
              <w:rPr/>
              <w:t>​</w:t>
            </w:r>
          </w:p>
        </w:tc>
        <w:tc>
          <w:tcPr>
            <w:tcW w:w="226" w:type="dxa"/>
            <w:tcBorders/>
            <w:shd w:fill="CCEEFF" w:val="clear"/>
            <w:vAlign w:val="center"/>
          </w:tcPr>
          <w:p>
            <w:pPr>
              <w:pStyle w:val="TableContents"/>
              <w:spacing w:before="0" w:after="0"/>
              <w:ind w:left="0" w:right="0" w:hanging="0"/>
              <w:rPr/>
            </w:pPr>
            <w:r>
              <w:rPr/>
              <w:t>​</w:t>
            </w:r>
          </w:p>
        </w:tc>
        <w:tc>
          <w:tcPr>
            <w:tcW w:w="61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1,446</w:t>
            </w:r>
          </w:p>
        </w:tc>
        <w:tc>
          <w:tcPr>
            <w:tcW w:w="350" w:type="dxa"/>
            <w:tcBorders/>
            <w:shd w:fill="CCEEFF" w:val="clear"/>
            <w:vAlign w:val="center"/>
          </w:tcPr>
          <w:p>
            <w:pPr>
              <w:pStyle w:val="TableContents"/>
              <w:spacing w:before="0" w:after="0"/>
              <w:ind w:left="0" w:right="0" w:hanging="0"/>
              <w:rPr/>
            </w:pPr>
            <w:r>
              <w:rPr/>
              <w:t>​</w:t>
            </w:r>
          </w:p>
        </w:tc>
        <w:tc>
          <w:tcPr>
            <w:tcW w:w="226" w:type="dxa"/>
            <w:tcBorders/>
            <w:shd w:fill="CCEEFF" w:val="clear"/>
            <w:vAlign w:val="center"/>
          </w:tcPr>
          <w:p>
            <w:pPr>
              <w:pStyle w:val="TableContents"/>
              <w:spacing w:before="0" w:after="0"/>
              <w:ind w:left="0" w:right="0" w:hanging="0"/>
              <w:rPr/>
            </w:pPr>
            <w:r>
              <w:rPr/>
              <w:t>​</w:t>
            </w:r>
          </w:p>
        </w:tc>
        <w:tc>
          <w:tcPr>
            <w:tcW w:w="727" w:type="dxa"/>
            <w:tcBorders/>
            <w:shd w:fill="CCEEFF" w:val="clear"/>
            <w:vAlign w:val="center"/>
          </w:tcPr>
          <w:p>
            <w:pPr>
              <w:pStyle w:val="TableContents"/>
              <w:spacing w:before="0" w:after="0"/>
              <w:ind w:left="0" w:right="0" w:hanging="0"/>
              <w:jc w:val="right"/>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3,655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w:t>
            </w:r>
          </w:p>
        </w:tc>
        <w:tc>
          <w:tcPr>
            <w:tcW w:w="154" w:type="dxa"/>
            <w:tcBorders/>
            <w:shd w:fill="CCEEFF" w:val="clear"/>
            <w:vAlign w:val="center"/>
          </w:tcPr>
          <w:p>
            <w:pPr>
              <w:pStyle w:val="TableContents"/>
              <w:spacing w:before="0" w:after="0"/>
              <w:ind w:left="0" w:right="0" w:hanging="0"/>
              <w:rPr/>
            </w:pPr>
            <w:r>
              <w:rPr/>
              <w:t>​</w:t>
            </w:r>
          </w:p>
        </w:tc>
      </w:tr>
      <w:tr>
        <w:trPr/>
        <w:tc>
          <w:tcPr>
            <w:tcW w:w="34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ESPP</w:t>
            </w:r>
          </w:p>
        </w:tc>
        <w:tc>
          <w:tcPr>
            <w:tcW w:w="326" w:type="dxa"/>
            <w:tcBorders/>
            <w:shd w:fill="auto" w:val="clear"/>
            <w:vAlign w:val="center"/>
          </w:tcPr>
          <w:p>
            <w:pPr>
              <w:pStyle w:val="TableContents"/>
              <w:spacing w:before="0" w:after="0"/>
              <w:ind w:left="0" w:right="0" w:hanging="0"/>
              <w:rPr/>
            </w:pPr>
            <w:r>
              <w:rPr/>
              <w:t>​</w:t>
            </w:r>
          </w:p>
        </w:tc>
        <w:tc>
          <w:tcPr>
            <w:tcW w:w="22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1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c>
          <w:tcPr>
            <w:tcW w:w="350" w:type="dxa"/>
            <w:tcBorders/>
            <w:shd w:fill="auto" w:val="clear"/>
            <w:vAlign w:val="center"/>
          </w:tcPr>
          <w:p>
            <w:pPr>
              <w:pStyle w:val="TableContents"/>
              <w:spacing w:before="0" w:after="0"/>
              <w:ind w:left="0" w:right="0" w:hanging="0"/>
              <w:rPr/>
            </w:pPr>
            <w:r>
              <w:rPr/>
              <w:t>​</w:t>
            </w:r>
          </w:p>
        </w:tc>
        <w:tc>
          <w:tcPr>
            <w:tcW w:w="22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27"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263</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54" w:type="dxa"/>
            <w:tcBorders/>
            <w:shd w:fill="auto" w:val="clear"/>
            <w:vAlign w:val="center"/>
          </w:tcPr>
          <w:p>
            <w:pPr>
              <w:pStyle w:val="TableContents"/>
              <w:spacing w:before="0" w:after="0"/>
              <w:ind w:left="0" w:right="0" w:hanging="0"/>
              <w:rPr/>
            </w:pPr>
            <w:r>
              <w:rPr/>
              <w:t>​</w:t>
            </w:r>
          </w:p>
        </w:tc>
      </w:tr>
      <w:tr>
        <w:trPr/>
        <w:tc>
          <w:tcPr>
            <w:tcW w:w="34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stock-based compensation expense</w:t>
            </w:r>
          </w:p>
        </w:tc>
        <w:tc>
          <w:tcPr>
            <w:tcW w:w="326" w:type="dxa"/>
            <w:tcBorders/>
            <w:shd w:fill="CCEEFF" w:val="clear"/>
            <w:vAlign w:val="center"/>
          </w:tcPr>
          <w:p>
            <w:pPr>
              <w:pStyle w:val="TableContents"/>
              <w:spacing w:before="0" w:after="0"/>
              <w:ind w:left="0" w:right="0" w:hanging="0"/>
              <w:rPr/>
            </w:pPr>
            <w:r>
              <w:rPr/>
              <w:t>​</w:t>
            </w:r>
          </w:p>
        </w:tc>
        <w:tc>
          <w:tcPr>
            <w:tcW w:w="22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14"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6,285</w:t>
            </w:r>
          </w:p>
        </w:tc>
        <w:tc>
          <w:tcPr>
            <w:tcW w:w="350" w:type="dxa"/>
            <w:tcBorders/>
            <w:shd w:fill="CCEEFF" w:val="clear"/>
            <w:vAlign w:val="center"/>
          </w:tcPr>
          <w:p>
            <w:pPr>
              <w:pStyle w:val="TableContents"/>
              <w:spacing w:before="0" w:after="0"/>
              <w:ind w:left="0" w:right="0" w:hanging="0"/>
              <w:rPr/>
            </w:pPr>
            <w:r>
              <w:rPr/>
              <w:t>​</w:t>
            </w:r>
          </w:p>
        </w:tc>
        <w:tc>
          <w:tcPr>
            <w:tcW w:w="22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27"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41,676</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12,828</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76,596</w:t>
            </w:r>
          </w:p>
        </w:tc>
        <w:tc>
          <w:tcPr>
            <w:tcW w:w="154" w:type="dxa"/>
            <w:tcBorders/>
            <w:shd w:fill="CCEEFF"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Company recognized stock-based compensation cost in the condensed consolidated statements of comprehensive loss as follows: </w:t>
      </w:r>
    </w:p>
    <w:p>
      <w:pPr>
        <w:pStyle w:val="TextBody"/>
        <w:spacing w:before="0" w:after="0"/>
        <w:ind w:left="0" w:right="0" w:hanging="0"/>
        <w:rPr>
          <w:strike/>
        </w:rPr>
      </w:pPr>
      <w:r>
        <w:rPr>
          <w:strike/>
        </w:rPr>
        <w:t>​</w:t>
      </w:r>
    </w:p>
    <w:tbl>
      <w:tblPr>
        <w:tblW w:w="8283" w:type="dxa"/>
        <w:jc w:val="left"/>
        <w:tblInd w:w="0" w:type="dxa"/>
        <w:tblCellMar>
          <w:top w:w="0" w:type="dxa"/>
          <w:left w:w="0" w:type="dxa"/>
          <w:bottom w:w="0" w:type="dxa"/>
          <w:right w:w="0" w:type="dxa"/>
        </w:tblCellMar>
      </w:tblPr>
      <w:tblGrid>
        <w:gridCol w:w="3451"/>
        <w:gridCol w:w="326"/>
        <w:gridCol w:w="226"/>
        <w:gridCol w:w="614"/>
        <w:gridCol w:w="350"/>
        <w:gridCol w:w="226"/>
        <w:gridCol w:w="727"/>
        <w:gridCol w:w="109"/>
        <w:gridCol w:w="211"/>
        <w:gridCol w:w="676"/>
        <w:gridCol w:w="326"/>
        <w:gridCol w:w="211"/>
        <w:gridCol w:w="676"/>
        <w:gridCol w:w="154"/>
      </w:tblGrid>
      <w:tr>
        <w:trPr/>
        <w:tc>
          <w:tcPr>
            <w:tcW w:w="34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2191385" cy="175260"/>
                      <wp:effectExtent l="0" t="0" r="0" b="0"/>
                      <wp:wrapNone/>
                      <wp:docPr id="433" name="Frame433"/>
                      <a:graphic xmlns:a="http://schemas.openxmlformats.org/drawingml/2006/main">
                        <a:graphicData uri="http://schemas.microsoft.com/office/word/2010/wordprocessingShape">
                          <wps:wsp>
                            <wps:cNvSpPr txBox="1"/>
                            <wps:spPr>
                              <a:xfrm>
                                <a:off x="0" y="0"/>
                                <a:ext cx="21913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207010" cy="175260"/>
                      <wp:effectExtent l="0" t="0" r="0" b="0"/>
                      <wp:wrapNone/>
                      <wp:docPr id="434" name="Frame43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143510" cy="175260"/>
                      <wp:effectExtent l="0" t="0" r="0" b="0"/>
                      <wp:wrapNone/>
                      <wp:docPr id="435" name="Frame435"/>
                      <a:graphic xmlns:a="http://schemas.openxmlformats.org/drawingml/2006/main">
                        <a:graphicData uri="http://schemas.microsoft.com/office/word/2010/wordprocessingShape">
                          <wps:wsp>
                            <wps:cNvSpPr txBox="1"/>
                            <wps:spPr>
                              <a:xfrm>
                                <a:off x="0" y="0"/>
                                <a:ext cx="143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1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389890" cy="175260"/>
                      <wp:effectExtent l="0" t="0" r="0" b="0"/>
                      <wp:wrapNone/>
                      <wp:docPr id="436" name="Frame436"/>
                      <a:graphic xmlns:a="http://schemas.openxmlformats.org/drawingml/2006/main">
                        <a:graphicData uri="http://schemas.microsoft.com/office/word/2010/wordprocessingShape">
                          <wps:wsp>
                            <wps:cNvSpPr txBox="1"/>
                            <wps:spPr>
                              <a:xfrm>
                                <a:off x="0" y="0"/>
                                <a:ext cx="3898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5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222250" cy="175260"/>
                      <wp:effectExtent l="0" t="0" r="0" b="0"/>
                      <wp:wrapNone/>
                      <wp:docPr id="437" name="Frame437"/>
                      <a:graphic xmlns:a="http://schemas.openxmlformats.org/drawingml/2006/main">
                        <a:graphicData uri="http://schemas.microsoft.com/office/word/2010/wordprocessingShape">
                          <wps:wsp>
                            <wps:cNvSpPr txBox="1"/>
                            <wps:spPr>
                              <a:xfrm>
                                <a:off x="0" y="0"/>
                                <a:ext cx="2222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143510" cy="175260"/>
                      <wp:effectExtent l="0" t="0" r="0" b="0"/>
                      <wp:wrapNone/>
                      <wp:docPr id="438" name="Frame438"/>
                      <a:graphic xmlns:a="http://schemas.openxmlformats.org/drawingml/2006/main">
                        <a:graphicData uri="http://schemas.microsoft.com/office/word/2010/wordprocessingShape">
                          <wps:wsp>
                            <wps:cNvSpPr txBox="1"/>
                            <wps:spPr>
                              <a:xfrm>
                                <a:off x="0" y="0"/>
                                <a:ext cx="143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2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461645" cy="175260"/>
                      <wp:effectExtent l="0" t="0" r="0" b="0"/>
                      <wp:wrapNone/>
                      <wp:docPr id="439" name="Frame439"/>
                      <a:graphic xmlns:a="http://schemas.openxmlformats.org/drawingml/2006/main">
                        <a:graphicData uri="http://schemas.microsoft.com/office/word/2010/wordprocessingShape">
                          <wps:wsp>
                            <wps:cNvSpPr txBox="1"/>
                            <wps:spPr>
                              <a:xfrm>
                                <a:off x="0" y="0"/>
                                <a:ext cx="4616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69215" cy="175260"/>
                      <wp:effectExtent l="0" t="0" r="0" b="0"/>
                      <wp:wrapNone/>
                      <wp:docPr id="440" name="Frame44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133985" cy="175260"/>
                      <wp:effectExtent l="0" t="0" r="0" b="0"/>
                      <wp:wrapNone/>
                      <wp:docPr id="441" name="Frame44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429260" cy="175260"/>
                      <wp:effectExtent l="0" t="0" r="0" b="0"/>
                      <wp:wrapNone/>
                      <wp:docPr id="442" name="Frame442"/>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207010" cy="175260"/>
                      <wp:effectExtent l="0" t="0" r="0" b="0"/>
                      <wp:wrapNone/>
                      <wp:docPr id="443" name="Frame44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133985" cy="175260"/>
                      <wp:effectExtent l="0" t="0" r="0" b="0"/>
                      <wp:wrapNone/>
                      <wp:docPr id="444" name="Frame44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429260" cy="175260"/>
                      <wp:effectExtent l="0" t="0" r="0" b="0"/>
                      <wp:wrapNone/>
                      <wp:docPr id="445" name="Frame445"/>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97790" cy="175260"/>
                      <wp:effectExtent l="0" t="0" r="0" b="0"/>
                      <wp:wrapNone/>
                      <wp:docPr id="446" name="Frame446"/>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4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43"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109" w:type="dxa"/>
            <w:tcBorders/>
            <w:shd w:fill="auto" w:val="clear"/>
            <w:vAlign w:val="center"/>
          </w:tcPr>
          <w:p>
            <w:pPr>
              <w:pStyle w:val="TableContents"/>
              <w:spacing w:before="0" w:after="0"/>
              <w:ind w:left="0" w:right="0" w:hanging="0"/>
              <w:rPr/>
            </w:pPr>
            <w:r>
              <w:rPr/>
              <w:t>​</w:t>
            </w:r>
          </w:p>
        </w:tc>
        <w:tc>
          <w:tcPr>
            <w:tcW w:w="2100"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c>
          <w:tcPr>
            <w:tcW w:w="154" w:type="dxa"/>
            <w:tcBorders/>
            <w:shd w:fill="auto" w:val="clear"/>
            <w:vAlign w:val="center"/>
          </w:tcPr>
          <w:p>
            <w:pPr>
              <w:pStyle w:val="TableContents"/>
              <w:spacing w:before="0" w:after="0"/>
              <w:ind w:left="0" w:right="0" w:hanging="0"/>
              <w:rPr/>
            </w:pPr>
            <w:r>
              <w:rPr/>
              <w:t>​</w:t>
            </w:r>
          </w:p>
        </w:tc>
      </w:tr>
      <w:tr>
        <w:trPr/>
        <w:tc>
          <w:tcPr>
            <w:tcW w:w="34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43"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shd w:fill="auto" w:val="clear"/>
            <w:vAlign w:val="center"/>
          </w:tcPr>
          <w:p>
            <w:pPr>
              <w:pStyle w:val="TableContents"/>
              <w:spacing w:before="0" w:after="0"/>
              <w:ind w:left="0" w:right="0" w:hanging="0"/>
              <w:rPr/>
            </w:pPr>
            <w:r>
              <w:rPr/>
              <w:t>​</w:t>
            </w:r>
          </w:p>
        </w:tc>
        <w:tc>
          <w:tcPr>
            <w:tcW w:w="210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54" w:type="dxa"/>
            <w:tcBorders/>
            <w:shd w:fill="auto" w:val="clear"/>
            <w:vAlign w:val="center"/>
          </w:tcPr>
          <w:p>
            <w:pPr>
              <w:pStyle w:val="TableContents"/>
              <w:spacing w:before="0" w:after="0"/>
              <w:ind w:left="0" w:right="0" w:hanging="0"/>
              <w:rPr/>
            </w:pPr>
            <w:r>
              <w:rPr/>
              <w:t>​</w:t>
            </w:r>
          </w:p>
        </w:tc>
      </w:tr>
      <w:tr>
        <w:trPr/>
        <w:tc>
          <w:tcPr>
            <w:tcW w:w="34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84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50" w:type="dxa"/>
            <w:tcBorders/>
            <w:shd w:fill="auto" w:val="clear"/>
            <w:vAlign w:val="center"/>
          </w:tcPr>
          <w:p>
            <w:pPr>
              <w:pStyle w:val="TableContents"/>
              <w:spacing w:before="0" w:after="0"/>
              <w:ind w:left="0" w:right="0" w:hanging="0"/>
              <w:rPr/>
            </w:pPr>
            <w:r>
              <w:rPr/>
              <w:t>    </w:t>
            </w:r>
          </w:p>
        </w:tc>
        <w:tc>
          <w:tcPr>
            <w:tcW w:w="953"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109" w:type="dxa"/>
            <w:tcBorders/>
            <w:shd w:fill="auto" w:val="clear"/>
            <w:vAlign w:val="center"/>
          </w:tcPr>
          <w:p>
            <w:pPr>
              <w:pStyle w:val="TableContents"/>
              <w:spacing w:before="0" w:after="0"/>
              <w:ind w:left="0" w:right="0" w:hanging="0"/>
              <w:rPr/>
            </w:pPr>
            <w:r>
              <w:rPr/>
              <w:t>​</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154" w:type="dxa"/>
            <w:tcBorders/>
            <w:shd w:fill="auto" w:val="clear"/>
            <w:vAlign w:val="center"/>
          </w:tcPr>
          <w:p>
            <w:pPr>
              <w:pStyle w:val="TableContents"/>
              <w:spacing w:before="0" w:after="0"/>
              <w:ind w:left="0" w:right="0" w:hanging="0"/>
              <w:rPr/>
            </w:pPr>
            <w:r>
              <w:rPr/>
              <w:t>​</w:t>
            </w:r>
          </w:p>
        </w:tc>
      </w:tr>
      <w:tr>
        <w:trPr/>
        <w:tc>
          <w:tcPr>
            <w:tcW w:w="345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Stock-based compensation expense:</w:t>
            </w:r>
          </w:p>
        </w:tc>
        <w:tc>
          <w:tcPr>
            <w:tcW w:w="326" w:type="dxa"/>
            <w:tcBorders/>
            <w:shd w:fill="auto" w:val="clear"/>
            <w:vAlign w:val="center"/>
          </w:tcPr>
          <w:p>
            <w:pPr>
              <w:pStyle w:val="TableContents"/>
              <w:spacing w:before="0" w:after="0"/>
              <w:ind w:left="0" w:right="0" w:hanging="0"/>
              <w:rPr/>
            </w:pPr>
            <w:r>
              <w:rPr/>
              <w:t>​</w:t>
            </w:r>
          </w:p>
        </w:tc>
        <w:tc>
          <w:tcPr>
            <w:tcW w:w="226" w:type="dxa"/>
            <w:tcBorders/>
            <w:shd w:fill="auto" w:val="clear"/>
            <w:vAlign w:val="center"/>
          </w:tcPr>
          <w:p>
            <w:pPr>
              <w:pStyle w:val="TableContents"/>
              <w:spacing w:before="0" w:after="0"/>
              <w:ind w:left="0" w:right="0" w:hanging="0"/>
              <w:jc w:val="center"/>
              <w:rPr/>
            </w:pPr>
            <w:r>
              <w:rPr/>
              <w:t>​</w:t>
            </w:r>
          </w:p>
        </w:tc>
        <w:tc>
          <w:tcPr>
            <w:tcW w:w="614" w:type="dxa"/>
            <w:tcBorders/>
            <w:shd w:fill="auto" w:val="clear"/>
            <w:vAlign w:val="center"/>
          </w:tcPr>
          <w:p>
            <w:pPr>
              <w:pStyle w:val="TableContents"/>
              <w:spacing w:before="0" w:after="0"/>
              <w:ind w:left="0" w:right="0" w:hanging="0"/>
              <w:jc w:val="center"/>
              <w:rPr/>
            </w:pPr>
            <w:r>
              <w:rPr/>
              <w:t>​</w:t>
            </w:r>
          </w:p>
        </w:tc>
        <w:tc>
          <w:tcPr>
            <w:tcW w:w="350" w:type="dxa"/>
            <w:tcBorders/>
            <w:shd w:fill="auto" w:val="clear"/>
            <w:vAlign w:val="center"/>
          </w:tcPr>
          <w:p>
            <w:pPr>
              <w:pStyle w:val="TableContents"/>
              <w:spacing w:before="0" w:after="0"/>
              <w:ind w:left="0" w:right="0" w:hanging="0"/>
              <w:jc w:val="center"/>
              <w:rPr/>
            </w:pPr>
            <w:r>
              <w:rPr/>
              <w:t>​</w:t>
            </w:r>
          </w:p>
        </w:tc>
        <w:tc>
          <w:tcPr>
            <w:tcW w:w="226" w:type="dxa"/>
            <w:tcBorders/>
            <w:shd w:fill="auto" w:val="clear"/>
            <w:vAlign w:val="center"/>
          </w:tcPr>
          <w:p>
            <w:pPr>
              <w:pStyle w:val="TableContents"/>
              <w:spacing w:before="0" w:after="0"/>
              <w:ind w:left="0" w:right="0" w:hanging="0"/>
              <w:jc w:val="center"/>
              <w:rPr/>
            </w:pPr>
            <w:r>
              <w:rPr/>
              <w:t>​</w:t>
            </w:r>
          </w:p>
        </w:tc>
        <w:tc>
          <w:tcPr>
            <w:tcW w:w="727"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67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676" w:type="dxa"/>
            <w:tcBorders/>
            <w:shd w:fill="auto" w:val="clear"/>
            <w:vAlign w:val="center"/>
          </w:tcPr>
          <w:p>
            <w:pPr>
              <w:pStyle w:val="TableContents"/>
              <w:spacing w:before="0" w:after="0"/>
              <w:ind w:left="0" w:right="0" w:hanging="0"/>
              <w:jc w:val="center"/>
              <w:rPr/>
            </w:pPr>
            <w:r>
              <w:rPr/>
              <w:t>​</w:t>
            </w:r>
          </w:p>
        </w:tc>
        <w:tc>
          <w:tcPr>
            <w:tcW w:w="154" w:type="dxa"/>
            <w:tcBorders/>
            <w:shd w:fill="auto" w:val="clear"/>
            <w:vAlign w:val="center"/>
          </w:tcPr>
          <w:p>
            <w:pPr>
              <w:pStyle w:val="TableContents"/>
              <w:spacing w:before="0" w:after="0"/>
              <w:ind w:left="0" w:right="0" w:hanging="0"/>
              <w:rPr/>
            </w:pPr>
            <w:r>
              <w:rPr/>
              <w:t>​</w:t>
            </w:r>
          </w:p>
        </w:tc>
      </w:tr>
      <w:tr>
        <w:trPr/>
        <w:tc>
          <w:tcPr>
            <w:tcW w:w="34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Cost of revenues, software subscriptions</w:t>
            </w:r>
          </w:p>
        </w:tc>
        <w:tc>
          <w:tcPr>
            <w:tcW w:w="326" w:type="dxa"/>
            <w:tcBorders/>
            <w:shd w:fill="CCEEFF" w:val="clear"/>
            <w:vAlign w:val="center"/>
          </w:tcPr>
          <w:p>
            <w:pPr>
              <w:pStyle w:val="TableContents"/>
              <w:spacing w:before="0" w:after="0"/>
              <w:ind w:left="0" w:right="0" w:hanging="0"/>
              <w:rPr/>
            </w:pPr>
            <w:r>
              <w:rPr/>
              <w:t>​</w:t>
            </w:r>
          </w:p>
        </w:tc>
        <w:tc>
          <w:tcPr>
            <w:tcW w:w="2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1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572</w:t>
            </w:r>
          </w:p>
        </w:tc>
        <w:tc>
          <w:tcPr>
            <w:tcW w:w="350" w:type="dxa"/>
            <w:tcBorders/>
            <w:shd w:fill="CCEEFF" w:val="clear"/>
            <w:vAlign w:val="center"/>
          </w:tcPr>
          <w:p>
            <w:pPr>
              <w:pStyle w:val="TableContents"/>
              <w:spacing w:before="0" w:after="0"/>
              <w:ind w:left="0" w:right="0" w:hanging="0"/>
              <w:rPr/>
            </w:pPr>
            <w:r>
              <w:rPr/>
              <w:t>​</w:t>
            </w:r>
          </w:p>
        </w:tc>
        <w:tc>
          <w:tcPr>
            <w:tcW w:w="2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2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4,168</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1,132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7,660</w:t>
            </w:r>
          </w:p>
        </w:tc>
        <w:tc>
          <w:tcPr>
            <w:tcW w:w="154" w:type="dxa"/>
            <w:tcBorders/>
            <w:shd w:fill="CCEEFF" w:val="clear"/>
            <w:vAlign w:val="center"/>
          </w:tcPr>
          <w:p>
            <w:pPr>
              <w:pStyle w:val="TableContents"/>
              <w:spacing w:before="0" w:after="0"/>
              <w:ind w:left="0" w:right="0" w:hanging="0"/>
              <w:rPr/>
            </w:pPr>
            <w:r>
              <w:rPr/>
              <w:t>​</w:t>
            </w:r>
          </w:p>
        </w:tc>
      </w:tr>
      <w:tr>
        <w:trPr/>
        <w:tc>
          <w:tcPr>
            <w:tcW w:w="34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Cost of revenues, services</w:t>
            </w:r>
          </w:p>
        </w:tc>
        <w:tc>
          <w:tcPr>
            <w:tcW w:w="326" w:type="dxa"/>
            <w:tcBorders/>
            <w:shd w:fill="auto" w:val="clear"/>
            <w:vAlign w:val="center"/>
          </w:tcPr>
          <w:p>
            <w:pPr>
              <w:pStyle w:val="TableContents"/>
              <w:spacing w:before="0" w:after="0"/>
              <w:ind w:left="0" w:right="0" w:hanging="0"/>
              <w:rPr/>
            </w:pPr>
            <w:r>
              <w:rPr/>
              <w:t>​</w:t>
            </w:r>
          </w:p>
        </w:tc>
        <w:tc>
          <w:tcPr>
            <w:tcW w:w="226" w:type="dxa"/>
            <w:tcBorders/>
            <w:shd w:fill="auto" w:val="clear"/>
            <w:vAlign w:val="center"/>
          </w:tcPr>
          <w:p>
            <w:pPr>
              <w:pStyle w:val="TableContents"/>
              <w:spacing w:before="0" w:after="0"/>
              <w:ind w:left="0" w:right="0" w:hanging="0"/>
              <w:rPr/>
            </w:pPr>
            <w:r>
              <w:rPr/>
              <w:t>​</w:t>
            </w:r>
          </w:p>
        </w:tc>
        <w:tc>
          <w:tcPr>
            <w:tcW w:w="61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622</w:t>
            </w:r>
          </w:p>
        </w:tc>
        <w:tc>
          <w:tcPr>
            <w:tcW w:w="350" w:type="dxa"/>
            <w:tcBorders/>
            <w:shd w:fill="auto" w:val="clear"/>
            <w:vAlign w:val="center"/>
          </w:tcPr>
          <w:p>
            <w:pPr>
              <w:pStyle w:val="TableContents"/>
              <w:spacing w:before="0" w:after="0"/>
              <w:ind w:left="0" w:right="0" w:hanging="0"/>
              <w:rPr/>
            </w:pPr>
            <w:r>
              <w:rPr/>
              <w:t>​</w:t>
            </w:r>
          </w:p>
        </w:tc>
        <w:tc>
          <w:tcPr>
            <w:tcW w:w="226" w:type="dxa"/>
            <w:tcBorders/>
            <w:shd w:fill="auto" w:val="clear"/>
            <w:vAlign w:val="center"/>
          </w:tcPr>
          <w:p>
            <w:pPr>
              <w:pStyle w:val="TableContents"/>
              <w:spacing w:before="0" w:after="0"/>
              <w:ind w:left="0" w:right="0" w:hanging="0"/>
              <w:rPr/>
            </w:pPr>
            <w:r>
              <w:rPr/>
              <w:t> </w:t>
            </w:r>
          </w:p>
        </w:tc>
        <w:tc>
          <w:tcPr>
            <w:tcW w:w="72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6,251</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1,216</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11,489</w:t>
            </w:r>
          </w:p>
        </w:tc>
        <w:tc>
          <w:tcPr>
            <w:tcW w:w="154" w:type="dxa"/>
            <w:tcBorders/>
            <w:shd w:fill="auto" w:val="clear"/>
            <w:vAlign w:val="center"/>
          </w:tcPr>
          <w:p>
            <w:pPr>
              <w:pStyle w:val="TableContents"/>
              <w:spacing w:before="0" w:after="0"/>
              <w:ind w:left="0" w:right="0" w:hanging="0"/>
              <w:rPr/>
            </w:pPr>
            <w:r>
              <w:rPr/>
              <w:t>​</w:t>
            </w:r>
          </w:p>
        </w:tc>
      </w:tr>
      <w:tr>
        <w:trPr/>
        <w:tc>
          <w:tcPr>
            <w:tcW w:w="34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spacing w:before="0" w:after="0"/>
              <w:ind w:left="0" w:right="0" w:hanging="0"/>
              <w:rPr/>
            </w:pPr>
            <w:r>
              <w:rPr/>
              <w:t>​</w:t>
            </w:r>
          </w:p>
        </w:tc>
        <w:tc>
          <w:tcPr>
            <w:tcW w:w="226" w:type="dxa"/>
            <w:tcBorders/>
            <w:shd w:fill="CCEEFF" w:val="clear"/>
            <w:vAlign w:val="center"/>
          </w:tcPr>
          <w:p>
            <w:pPr>
              <w:pStyle w:val="TableContents"/>
              <w:spacing w:before="0" w:after="0"/>
              <w:ind w:left="0" w:right="0" w:hanging="0"/>
              <w:rPr/>
            </w:pPr>
            <w:r>
              <w:rPr/>
              <w:t>​</w:t>
            </w:r>
          </w:p>
        </w:tc>
        <w:tc>
          <w:tcPr>
            <w:tcW w:w="61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571</w:t>
            </w:r>
          </w:p>
        </w:tc>
        <w:tc>
          <w:tcPr>
            <w:tcW w:w="350" w:type="dxa"/>
            <w:tcBorders/>
            <w:shd w:fill="CCEEFF" w:val="clear"/>
            <w:vAlign w:val="center"/>
          </w:tcPr>
          <w:p>
            <w:pPr>
              <w:pStyle w:val="TableContents"/>
              <w:spacing w:before="0" w:after="0"/>
              <w:ind w:left="0" w:right="0" w:hanging="0"/>
              <w:rPr/>
            </w:pPr>
            <w:r>
              <w:rPr/>
              <w:t>​</w:t>
            </w:r>
          </w:p>
        </w:tc>
        <w:tc>
          <w:tcPr>
            <w:tcW w:w="226" w:type="dxa"/>
            <w:tcBorders/>
            <w:shd w:fill="CCEEFF" w:val="clear"/>
            <w:vAlign w:val="center"/>
          </w:tcPr>
          <w:p>
            <w:pPr>
              <w:pStyle w:val="TableContents"/>
              <w:spacing w:before="0" w:after="0"/>
              <w:ind w:left="0" w:right="0" w:hanging="0"/>
              <w:rPr/>
            </w:pPr>
            <w:r>
              <w:rPr/>
              <w:t> </w:t>
            </w:r>
          </w:p>
        </w:tc>
        <w:tc>
          <w:tcPr>
            <w:tcW w:w="72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4,168</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1,132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7,660</w:t>
            </w:r>
          </w:p>
        </w:tc>
        <w:tc>
          <w:tcPr>
            <w:tcW w:w="154" w:type="dxa"/>
            <w:tcBorders/>
            <w:shd w:fill="CCEEFF" w:val="clear"/>
            <w:vAlign w:val="center"/>
          </w:tcPr>
          <w:p>
            <w:pPr>
              <w:pStyle w:val="TableContents"/>
              <w:spacing w:before="0" w:after="0"/>
              <w:ind w:left="0" w:right="0" w:hanging="0"/>
              <w:rPr/>
            </w:pPr>
            <w:r>
              <w:rPr/>
              <w:t>​</w:t>
            </w:r>
          </w:p>
        </w:tc>
      </w:tr>
      <w:tr>
        <w:trPr/>
        <w:tc>
          <w:tcPr>
            <w:tcW w:w="34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Selling and marketing</w:t>
            </w:r>
          </w:p>
        </w:tc>
        <w:tc>
          <w:tcPr>
            <w:tcW w:w="326" w:type="dxa"/>
            <w:tcBorders/>
            <w:shd w:fill="auto" w:val="clear"/>
            <w:vAlign w:val="center"/>
          </w:tcPr>
          <w:p>
            <w:pPr>
              <w:pStyle w:val="TableContents"/>
              <w:spacing w:before="0" w:after="0"/>
              <w:ind w:left="0" w:right="0" w:hanging="0"/>
              <w:rPr/>
            </w:pPr>
            <w:r>
              <w:rPr/>
              <w:t>​</w:t>
            </w:r>
          </w:p>
        </w:tc>
        <w:tc>
          <w:tcPr>
            <w:tcW w:w="226" w:type="dxa"/>
            <w:tcBorders/>
            <w:shd w:fill="auto" w:val="clear"/>
            <w:vAlign w:val="center"/>
          </w:tcPr>
          <w:p>
            <w:pPr>
              <w:pStyle w:val="TableContents"/>
              <w:spacing w:before="0" w:after="0"/>
              <w:ind w:left="0" w:right="0" w:hanging="0"/>
              <w:rPr/>
            </w:pPr>
            <w:r>
              <w:rPr/>
              <w:t>​</w:t>
            </w:r>
          </w:p>
        </w:tc>
        <w:tc>
          <w:tcPr>
            <w:tcW w:w="61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1,433</w:t>
            </w:r>
          </w:p>
        </w:tc>
        <w:tc>
          <w:tcPr>
            <w:tcW w:w="350" w:type="dxa"/>
            <w:tcBorders/>
            <w:shd w:fill="auto" w:val="clear"/>
            <w:vAlign w:val="center"/>
          </w:tcPr>
          <w:p>
            <w:pPr>
              <w:pStyle w:val="TableContents"/>
              <w:spacing w:before="0" w:after="0"/>
              <w:ind w:left="0" w:right="0" w:hanging="0"/>
              <w:rPr/>
            </w:pPr>
            <w:r>
              <w:rPr/>
              <w:t>​</w:t>
            </w:r>
          </w:p>
        </w:tc>
        <w:tc>
          <w:tcPr>
            <w:tcW w:w="226" w:type="dxa"/>
            <w:tcBorders/>
            <w:shd w:fill="auto" w:val="clear"/>
            <w:vAlign w:val="center"/>
          </w:tcPr>
          <w:p>
            <w:pPr>
              <w:pStyle w:val="TableContents"/>
              <w:spacing w:before="0" w:after="0"/>
              <w:ind w:left="0" w:right="0" w:hanging="0"/>
              <w:rPr/>
            </w:pPr>
            <w:r>
              <w:rPr/>
              <w:t> </w:t>
            </w:r>
          </w:p>
        </w:tc>
        <w:tc>
          <w:tcPr>
            <w:tcW w:w="72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8,335</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2,720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15,319</w:t>
            </w:r>
          </w:p>
        </w:tc>
        <w:tc>
          <w:tcPr>
            <w:tcW w:w="154" w:type="dxa"/>
            <w:tcBorders/>
            <w:shd w:fill="auto" w:val="clear"/>
            <w:vAlign w:val="center"/>
          </w:tcPr>
          <w:p>
            <w:pPr>
              <w:pStyle w:val="TableContents"/>
              <w:spacing w:before="0" w:after="0"/>
              <w:ind w:left="0" w:right="0" w:hanging="0"/>
              <w:rPr/>
            </w:pPr>
            <w:r>
              <w:rPr/>
              <w:t>​</w:t>
            </w:r>
          </w:p>
        </w:tc>
      </w:tr>
      <w:tr>
        <w:trPr/>
        <w:tc>
          <w:tcPr>
            <w:tcW w:w="34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spacing w:before="0" w:after="0"/>
              <w:ind w:left="0" w:right="0" w:hanging="0"/>
              <w:rPr/>
            </w:pPr>
            <w:r>
              <w:rPr/>
              <w:t>​</w:t>
            </w:r>
          </w:p>
        </w:tc>
        <w:tc>
          <w:tcPr>
            <w:tcW w:w="22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1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3,087</w:t>
            </w:r>
          </w:p>
        </w:tc>
        <w:tc>
          <w:tcPr>
            <w:tcW w:w="350" w:type="dxa"/>
            <w:tcBorders/>
            <w:shd w:fill="CCEEFF" w:val="clear"/>
            <w:vAlign w:val="center"/>
          </w:tcPr>
          <w:p>
            <w:pPr>
              <w:pStyle w:val="TableContents"/>
              <w:spacing w:before="0" w:after="0"/>
              <w:ind w:left="0" w:right="0" w:hanging="0"/>
              <w:rPr/>
            </w:pPr>
            <w:r>
              <w:rPr/>
              <w:t>​</w:t>
            </w:r>
          </w:p>
        </w:tc>
        <w:tc>
          <w:tcPr>
            <w:tcW w:w="22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2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18,754</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6,628</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34,468</w:t>
            </w:r>
          </w:p>
        </w:tc>
        <w:tc>
          <w:tcPr>
            <w:tcW w:w="154" w:type="dxa"/>
            <w:tcBorders/>
            <w:shd w:fill="CCEEFF" w:val="clear"/>
            <w:vAlign w:val="center"/>
          </w:tcPr>
          <w:p>
            <w:pPr>
              <w:pStyle w:val="TableContents"/>
              <w:spacing w:before="0" w:after="0"/>
              <w:ind w:left="0" w:right="0" w:hanging="0"/>
              <w:rPr/>
            </w:pPr>
            <w:r>
              <w:rPr/>
              <w:t>​</w:t>
            </w:r>
          </w:p>
        </w:tc>
      </w:tr>
      <w:tr>
        <w:trPr/>
        <w:tc>
          <w:tcPr>
            <w:tcW w:w="34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stock-based compensation expense</w:t>
            </w:r>
          </w:p>
        </w:tc>
        <w:tc>
          <w:tcPr>
            <w:tcW w:w="326" w:type="dxa"/>
            <w:tcBorders/>
            <w:shd w:fill="auto" w:val="clear"/>
            <w:vAlign w:val="center"/>
          </w:tcPr>
          <w:p>
            <w:pPr>
              <w:pStyle w:val="TableContents"/>
              <w:spacing w:before="0" w:after="0"/>
              <w:ind w:left="0" w:right="0" w:hanging="0"/>
              <w:rPr/>
            </w:pPr>
            <w:r>
              <w:rPr/>
              <w:t>​</w:t>
            </w:r>
          </w:p>
        </w:tc>
        <w:tc>
          <w:tcPr>
            <w:tcW w:w="22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14"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6,285</w:t>
            </w:r>
          </w:p>
        </w:tc>
        <w:tc>
          <w:tcPr>
            <w:tcW w:w="350" w:type="dxa"/>
            <w:tcBorders/>
            <w:shd w:fill="auto" w:val="clear"/>
            <w:vAlign w:val="center"/>
          </w:tcPr>
          <w:p>
            <w:pPr>
              <w:pStyle w:val="TableContents"/>
              <w:spacing w:before="0" w:after="0"/>
              <w:ind w:left="0" w:right="0" w:hanging="0"/>
              <w:rPr/>
            </w:pPr>
            <w:r>
              <w:rPr/>
              <w:t>​</w:t>
            </w:r>
          </w:p>
        </w:tc>
        <w:tc>
          <w:tcPr>
            <w:tcW w:w="22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27"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41,676</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12,828</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76,596</w:t>
            </w:r>
          </w:p>
        </w:tc>
        <w:tc>
          <w:tcPr>
            <w:tcW w:w="154"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0" w:right="0" w:firstLine="360"/>
        <w:jc w:val="both"/>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13.   LEGAL PROCEEDINGS</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may become involved in various lawsuits and legal proceedings, which arise, in the ordinary course of business. However, litigation is subject to inherent uncertainties, and an adverse result in these or other matters may arise from time to time that may harm the Company’s business. The Company is not aware of any such legal proceedings or claims that management believes will have a material adverse effect on its business, financial condition, or operating results.</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spacing w:before="0" w:after="0"/>
        <w:rPr>
          <w:sz w:val="4"/>
          <w:szCs w:val="4"/>
        </w:rPr>
      </w:pPr>
      <w:r>
        <w:rPr>
          <w:sz w:val="4"/>
          <w:szCs w:val="4"/>
        </w:rPr>
      </w:r>
      <w:bookmarkStart w:id="2236" w:name="Item2MANAGEMENTSDISCUSSIONANDANALYSIS_19"/>
      <w:bookmarkStart w:id="2237" w:name="_062acb98_357a_45fc_8adc_4ef31dafd841"/>
      <w:bookmarkStart w:id="2238" w:name="Item2MANAGEMENTSDISCUSSIONANDANALYSIS_19"/>
      <w:bookmarkStart w:id="2239" w:name="_062acb98_357a_45fc_8adc_4ef31dafd841"/>
      <w:bookmarkEnd w:id="2238"/>
      <w:bookmarkEnd w:id="2239"/>
    </w:p>
    <w:tbl>
      <w:tblPr>
        <w:tblW w:w="10205" w:type="dxa"/>
        <w:jc w:val="left"/>
        <w:tblInd w:w="0" w:type="dxa"/>
        <w:tblCellMar>
          <w:top w:w="0" w:type="dxa"/>
          <w:left w:w="0" w:type="dxa"/>
          <w:bottom w:w="0" w:type="dxa"/>
          <w:right w:w="0" w:type="dxa"/>
        </w:tblCellMar>
      </w:tblPr>
      <w:tblGrid>
        <w:gridCol w:w="693"/>
        <w:gridCol w:w="9512"/>
      </w:tblGrid>
      <w:tr>
        <w:trPr/>
        <w:tc>
          <w:tcPr>
            <w:tcW w:w="693"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Item 2.</w:t>
            </w:r>
          </w:p>
        </w:tc>
        <w:tc>
          <w:tcPr>
            <w:tcW w:w="9512"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b/>
                <w:sz w:val="20"/>
              </w:rPr>
              <w:t>MANAGEMENT’S DISCUSSION AND ANALYSIS OF FINANCIAL CONDITION AND RESULTS</w:t>
            </w:r>
            <w:r>
              <w:rPr>
                <w:rFonts w:ascii="Times New Roman;Times;serif" w:hAnsi="Times New Roman;Times;serif"/>
                <w:sz w:val="20"/>
              </w:rPr>
              <w:t xml:space="preserve"> </w:t>
            </w:r>
            <w:r>
              <w:rPr>
                <w:rFonts w:ascii="Times New Roman;Times;serif" w:hAnsi="Times New Roman;Times;serif"/>
                <w:b/>
                <w:sz w:val="20"/>
              </w:rPr>
              <w:t>OF OPERATIONS</w:t>
            </w:r>
          </w:p>
        </w:tc>
      </w:tr>
    </w:tbl>
    <w:p>
      <w:pPr>
        <w:pStyle w:val="TextBody"/>
        <w:spacing w:before="0" w:after="240"/>
        <w:ind w:left="0" w:right="0" w:firstLine="360"/>
        <w:jc w:val="both"/>
        <w:rPr>
          <w:rFonts w:ascii="Times New Roman;Times;serif" w:hAnsi="Times New Roman;Times;serif"/>
          <w:i/>
          <w:sz w:val="20"/>
        </w:rPr>
      </w:pPr>
      <w:r>
        <w:rPr>
          <w:rFonts w:ascii="Times New Roman;Times;serif" w:hAnsi="Times New Roman;Times;serif"/>
          <w:i/>
          <w:sz w:val="20"/>
        </w:rPr>
        <w:t>You should read the following discussion and analysis of our financial condition and results of operations in conjunction with the condensed consolidated financial statements and the notes thereto included elsewhere in this Quarterly Report on Form 10-Q. In addition to historical financial information, the following discussion contains forward-looking statements that reflect our plans, estimates, beliefs and expectations that involve risks and uncertainties. Our actual results and the timing of events could differ materially from those discussed in the forward-looking statements. Factors that could cause or contribute to these differences include those discussed below and elsewhere in this Quarterly Report on Form 10-Q, particularly in the section titled “Special Note Regarding Forward-Looking Statements” above.</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Overview</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Vertex is a leading global provider of indirect tax software and solutions. Our mission is to deliver the most trusted tax technology enabling global businesses to transact, comply and grow with confidence. Vertex provides cloud-based and on-premise solutions that can be tailored to specific industries for every major line of indirect tax, including sales and consumer use, value added and payroll. Headquartered in North America, and with offices in South America and Europe, Vertex employs over 1,200 professionals and serves companies across the globe.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pioneered tax technology for over 40 years. We first began electronic delivery of tax rules in the early 1980s, and we first sold transaction tax processing software in 1982. Today, our software enables tax determination, compliance and reporting, tax data management and document management with powerful pre-built integrations to core business applications used by most companies, particularly those applications that have a significant impact on global commerce. Our software is fueled by over 300 million data-driven effective tax rules and supports indirect tax compliance in more than 19,000 jurisdictions worldwide. In order to maintain the quality of our content, our team includes many global tax and regulatory experts from industry and the public sector, who deliver monthly updates to our tax content, which are then incorporated directly into our software. Our solutions can be deployed on-premise, in the cloud, or both, with implementation services available to enable optimal customer outcomes and satisfy their unique business requirements.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accumulated industry-specific tax knowledge for over four decades, and our customers leverage our in-depth content through their use of our software. This allows our customers to comply with the dynamic regulatory landscape in real time and mitigates our customers’ risk exposure. As our customers expand their global footprint and business models, we are actively supporting their expansion by continuously strengthening our content offering and allowing for additional jurisdiction-specific tax compliance.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derive the majority of our revenue from software subscriptions. These subscriptions include use of our software and ongoing monthly content updates. Our software is offered on a subscription basis to our customers, regardless of their deployment preferences. On-premise subscriptions are typically sold through one-year contracts and cloud-based subscriptions are typically sold through one- to three-year contracts. We bill almost all of our customers annually in advance of the subscription period.</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customers include a majority of the Fortune 500, as well as a majority of the top 10 companies by revenue in multiple industries such as retail, technology and manufacturing, in addition to leading marketplaces. As our customers expand geographically and pursue omnichannel business models, their tax determination and compliance requirements increase and become more complex, providing sustainable organic growth opportunities for our business. Our flexible, tiered transaction-based pricing model also results in our customers growing their spend with us as they grow and continue to use our solutions. We principally price our solutions based on a customer’s revenue base, in addition to a number of other factors.</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We employ a hybrid deployment model to align to our customers’ technology preferences for their core financial management software across on-premise, cloud deployments or any combination of these models. Over time, we expect both existing and newly acquired customers to continue to shift towards cloud deployment models. Cloud-based subscription sales to new customers have grown at a significantly faster rate than on-premise software subscription sales, which is a trend that we expect to continue over time. We generated 36% and 26% of software subscription revenue from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cloud-based subscriptions during the three months ended June 30, 2021 and 2020, respectively, and 34% and 26% for the six months ended June 30, 2021 and 2020, respectively. While our on-premise software subscription revenue comprised 64% and 74% of our software subscription revenues during the three months ended June 30, 2021 and 2020, respectively, and 66% and 74% for the six months ended June 30, 2021 and 2020, respectively, it continues to decrease as a percentage of total software subscriptions revenues as cloud-based subscriptions accelerate.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license our solutions primarily through our direct sales force, which focuses on selling to qualified leads provided by our marketing efforts, and through our network of referral partners. We also utilize indirect sales to a lesser extent to efficiently grow and scale our enterprise and mid-market revenues.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partner ecosystem is a differentiating, competitive strength in both our software development and our sales and marketing activities. We integrate with key technology partners that span ERP, CRM, procurement, billing, POS and e-commerce. These partners include Adobe/Magento, Coupa, Microsoft Dynamics, NetSuite, Oracle, Salesforce, SAP, SAP Ariba, Workday and Zuora. We also collaborate with numerous accounting firms who have built implementation practices around our software to serve their customer base.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that global commerce and the compliance environment provides durable and accelerating growth opportunities for our business. We generated revenue of $104.9 million and $91.3 million for the three months ended June 30, 2021 and 2020, respectively. We generated revenue of $203.2 million and $180.5 million for the six months ended June 30, 2021 and 2020, respectively. We had a net income of $0.8 million and a net loss of $(29.1) million for the three months ended June 30, 2021 and 2020, respectively. We had a net income of $3.1 million and a net loss of $(58.1) million for the six months ended June 30, 2021 and 2020, respectively. Net income is presented in accordance with generally accepted accounting principles in the U.S. (“GAAP”).</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define Adjusted EBITDA as net income or loss before interest, taxes, depreciation, and amortization, as adjusted to exclude charges for asset impairments, stock-based compensation expense, severance expense and transaction costs. Adjusted EBITDA was $19.2 million and $21.5 million for the three months ended June 30, 2021 and 2020, respectively. Adjusted EBITDA was $37.4 million and $36.8 million for the six months ended June 30, 2021 and 2020, respectively. Adjusted EBITDA is a non-GAAP financial measure. Refer to “Key Business Metrics” and “Use and Reconciliation of Non-GAAP Financial Measures” for further discussion of key business metrics and non-GAAP financial measures and their comparison to GAAP financial measures.</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Recent Developments</w:t>
      </w:r>
    </w:p>
    <w:p>
      <w:pPr>
        <w:pStyle w:val="TextBody"/>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Taxamo Acquisition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On May 12, 2021, the Company acquired 95% of the outstanding equity of EVAT Solutions Limited (“EVAT”) and its wholly owned subsidiaries (collectively “Taxamo”), a cloud-based provider of tax and payment automation for global eCommerce and marketplaces. This acquisition supports the Company’s growth strategies across eCommerce platforms and marketplaces in Europe and North America. The preliminary purchase price for the Taxamo acquisition was $200.7 million as of the acquisition date, consisting of (i) $190.2 million of cash paid at closing, (ii) an acquisition holdback of $0.5 million, and (iii) an option to purchase from and an option for the remaining shareholder to sell the remaining 5% of the outstanding equity of EVAT at a fixed amount between August and December 2021 for $10.0 million.</w:t>
      </w:r>
    </w:p>
    <w:p>
      <w:pPr>
        <w:pStyle w:val="TextBody"/>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Impact of COVID-19</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During 2020 and for the six months ended June 30, 2021, the COVID-19 pandemic had minimal impact on our revenues and results of operations, as we continue to derive the significant majority of our revenues from our existing software subscriptions. As we principally price our solutions based on our customers’ revenues within certain revenue bands, elongated declines in our existing customers’ revenues may impact our ability to grow our existing customer revenues. We did not experience an abnormal number of non-renewals in 2020 or for the six months ended June 30, 2021, nor any material declines in revenues associated with declines in our customers’ revenues, and we currently expect our existing customer base to remain largely stable, as it did through the recession in 2008 and 2009. However, significant increases in non-renewals or concessions to renewal customers would have a material impact on our revenues and cash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flows. During 2020 and through the six months ended June 30, 2021, we have seen some delays in signing deals due to prospects ongoing adjustments to working remotely for extended periods of time, and some due to economic uncertainty. We expect that the uncertainty caused by the COVID-19 pandemic could impact our billings to new customers beyond 2020 and the six months ended June 30, 2021 as the pandemic continues to generate economic uncertainty. In addition, it may also negatively impact our efforts to maintain or expand revenues from our existing customers as they continue to evaluate certain long-term projects and budget constraints. However, we do not anticipate that overall demand for our software and solutions, our ability to deliver such software and solutions, or our growth strategies will be materially impacted by the COVID-19 pandemic, as companies continue to rely on us for their indirect tax solutions.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cash collections for 2020 were consistent with our expectations as some of the procedural disruptions that customers experienced as they shifted to remote work early in the year stabilized by the end of 2020. We believe that we may see delays in collections in 2021 as the recent resurgence of COVID-19 continues to generate economic uncertainty. However, we do not believe that these delays will materially impact our business; we continue to expect that we will be able to collect amounts due under subscription contracts from customers experiencing issues as a result of the COVID-19 pandemic, and we have not recorded additional credit losses associated with the allowance for doubtful accounts in connection with any delays. Given that customers cannot forgo our monthly content updates, which are necessary to remain compliant with the most current regulations, we believe customers will continue to pay our renewal invoices in a timely, even if slightly elongated, manner. We believe that we currently have ample liquidity and capital resources to continue to meet our operating needs, and our ability to continue to service our debt or other financial obligations is not currently impaired. For a further description of our liquidity, see “Management’s Discussion and Analysis of Financial Condition and Results of Operations—Liquidity and Capital Resources.”</w:t>
      </w:r>
    </w:p>
    <w:p>
      <w:pPr>
        <w:pStyle w:val="TextBody"/>
        <w:spacing w:before="0" w:after="200"/>
        <w:ind w:left="0" w:right="0" w:firstLine="360"/>
        <w:jc w:val="both"/>
        <w:rPr>
          <w:rFonts w:ascii="Times New Roman;Times;serif" w:hAnsi="Times New Roman;Times;serif"/>
          <w:sz w:val="20"/>
        </w:rPr>
      </w:pPr>
      <w:r>
        <w:rPr>
          <w:rFonts w:ascii="Times New Roman;Times;serif" w:hAnsi="Times New Roman;Times;serif"/>
          <w:sz w:val="20"/>
        </w:rPr>
        <w:t>The extent to which the COVID-19 pandemic impacts our business going forward will depend on numerous evolving factors that cannot reliably be predicted, including the duration and scope of the pandemic; governmental, business, and individuals’ actions in response to the pandemic; and the impact on economic activity, including the possibility of recession or financial market instability. These factors may adversely impact consumer, business and government spending on technology as well as customers’ ability to pay for our products and services on an ongoing basis. This uncertainty also affects management’s accounting estimates and assumptions, which could result in greater variability in a variety of areas that depend on these estimates and assumptions, including estimated allowance for subscription cancellations, product life cycles, estimated useful lives and potential impairment of long-lived assets and intangible assets, and potential impairment of goodwill.</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Components of Our Results of Operations</w:t>
      </w:r>
    </w:p>
    <w:p>
      <w:pPr>
        <w:pStyle w:val="TextBody"/>
        <w:spacing w:before="0" w:after="240"/>
        <w:ind w:left="0" w:right="0" w:firstLine="360"/>
        <w:jc w:val="both"/>
        <w:rPr>
          <w:rFonts w:ascii="Times New Roman;Times;serif" w:hAnsi="Times New Roman;Times;serif"/>
          <w:b/>
          <w:sz w:val="20"/>
        </w:rPr>
      </w:pPr>
      <w:r>
        <w:rPr>
          <w:rFonts w:ascii="Times New Roman;Times;serif" w:hAnsi="Times New Roman;Times;serif"/>
          <w:b/>
          <w:sz w:val="20"/>
        </w:rPr>
        <w:t>Revenue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generate revenue from software subscriptions and services.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Revenue is recognized upon transfer of control of promised products or services to customers in an amount that reflects the consideration expected to be received in exchange for those products or services. We enter into contracts that include various combinations of products and services, which are generally capable of being distinct and accounted for as separate performance obligations. Revenue is recognized net of allowance for subscription and non-renewal cancellations and any taxes collected from customers that are subsequently remitted to governmental authorities.</w:t>
      </w:r>
    </w:p>
    <w:p>
      <w:pPr>
        <w:pStyle w:val="TextBody"/>
        <w:spacing w:before="0" w:after="240"/>
        <w:ind w:left="0" w:right="0" w:firstLine="360"/>
        <w:jc w:val="both"/>
        <w:rPr>
          <w:rFonts w:ascii="Times New Roman;Times;serif" w:hAnsi="Times New Roman;Times;serif"/>
          <w:b/>
          <w:sz w:val="20"/>
        </w:rPr>
      </w:pPr>
      <w:r>
        <w:rPr>
          <w:rFonts w:ascii="Times New Roman;Times;serif" w:hAnsi="Times New Roman;Times;serif"/>
          <w:b/>
          <w:sz w:val="20"/>
        </w:rPr>
        <w:t>Software Subscriptions</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Licenses for on-premise software subscriptions, which are generally one year, provide the customer with a right to use the software as it exists when made available to the customer. Customers purchase a subscription to these licenses, which includes the related software and tax content updates and product support. The updates and support, which are part of the subscription agreement, are essential to the continued utility of the software; therefore, we have determined the software and the related updates and support to be a single performance obligation. Accordingly, when on-premise software is licensed, the revenue associated with this combined performance obligation is recognized ratably over the license term as these subscriptions are provided for the duration of the license term. Revenue recognition begins on the later of the beginning of the subscription period or the date the software is made available to the customer to download.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Our on-premise software subscription prices in the initial subscription year are higher than standard renewal prices. The excess initial year price over the renewal price is a material right that provides customers with the right to this reduced renewal price. We recognize revenue associated with this material right over the estimated period of benefit to the customer, which is generally three years.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cloud-based subscriptions allow customers to use Vertex-hosted software over the contract period without taking possession of the software. The contracts are generally for one to three years and are generally billed annually in advance of the subscription period. Our cloud-based offerings also include related updates and support. All services within the cloud-based contracts consistently provide a benefit to the customer during the subscription period, thus the associated revenue is recognized ratably over the subscription period. Revenue recognition begins on the later of the beginning of the subscription period or the date the customer is provided access to the cloud-based solutions.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Revenue is impacted by the timing of sales and our customers’ growth or contractions resulting in their need to expand or contract their subscription usage, the purchase of new solutions or the non-renewal of existing solutions. In addition, revenue will fluctuate with the cessation of extended product support fees charged for older versions of our software subscription solutions when they are retired and these fees are no longer charged. Contracts for on-premise licenses permit cancellations at the end of the license term, which is generally one year. Legacy cloud-based subscription contracts for multi-year periods previously provided customers the right to terminate their contract for services prior to the end of the subscription period at a significant penalty. This penalty requires the payment of a percentage of the remaining months of the then current contract term. Current cloud-based contracts do not contain such termination rights. Terminations of cloud-based subscriptions prior to the end of the subscription term have occurred infrequently and the impact has been immaterial. The allowance for subscription and non-renewal cancellations reflects an estimate of the amount of such cancellations and non-renewals based on past experience, current information and forward-looking economic considerations.</w:t>
      </w:r>
    </w:p>
    <w:p>
      <w:pPr>
        <w:pStyle w:val="TextBody"/>
        <w:spacing w:before="0" w:after="240"/>
        <w:ind w:left="0" w:right="0" w:firstLine="360"/>
        <w:jc w:val="both"/>
        <w:rPr>
          <w:rFonts w:ascii="Times New Roman;Times;serif" w:hAnsi="Times New Roman;Times;serif"/>
          <w:b/>
          <w:sz w:val="20"/>
        </w:rPr>
      </w:pPr>
      <w:r>
        <w:rPr>
          <w:rFonts w:ascii="Times New Roman;Times;serif" w:hAnsi="Times New Roman;Times;serif"/>
          <w:b/>
          <w:sz w:val="20"/>
        </w:rPr>
        <w:t>Services Revenue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generate services revenue primarily in support of our customers’ needs associated with our software and to enable them to realize the full benefit of our solutions. These software subscription-related services include configuration, data migration and implementation, and premium support and training. In addition, we generate services revenue through our managed services offering which allows customers to outsource all or a portion of their indirect tax operations to us. These services include indirect tax return preparation, filing and tax payment and notice management. We generally bill for services on a per-transaction or time and materials basis, and we recognize revenue from deliverable-based professional services as services are performed.</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Fluctuations in services revenue are directly correlated to fluctuations in our subscription revenues with respect to implementation and training services as we have historically experienced an attachment rate to subscription sales for these services in excess of 60%. However, demand for services in 2020 exceeded historical levels as certain customers migrated to a newer version of the software which is not expected to be a significant driver of our services revenues growth in 2021. In addition, our managed services offering has continued to experience increased revenues associated with returns processing volume increases attributable to regulatory changes, as customers expanded their tax filings into more jurisdictions.</w:t>
      </w:r>
    </w:p>
    <w:p>
      <w:pPr>
        <w:pStyle w:val="TextBody"/>
        <w:spacing w:before="0" w:after="240"/>
        <w:ind w:left="0" w:right="0" w:firstLine="360"/>
        <w:jc w:val="both"/>
        <w:rPr>
          <w:rFonts w:ascii="Times New Roman;Times;serif" w:hAnsi="Times New Roman;Times;serif"/>
          <w:b/>
          <w:sz w:val="20"/>
        </w:rPr>
      </w:pPr>
      <w:r>
        <w:rPr>
          <w:rFonts w:ascii="Times New Roman;Times;serif" w:hAnsi="Times New Roman;Times;serif"/>
          <w:b/>
          <w:sz w:val="20"/>
        </w:rPr>
        <w:t>Cost of Revenue</w:t>
      </w:r>
    </w:p>
    <w:p>
      <w:pPr>
        <w:pStyle w:val="TextBody"/>
        <w:spacing w:before="0" w:after="240"/>
        <w:ind w:left="0" w:right="0" w:firstLine="360"/>
        <w:jc w:val="both"/>
        <w:rPr>
          <w:rFonts w:ascii="Times New Roman;Times;serif" w:hAnsi="Times New Roman;Times;serif"/>
          <w:b/>
          <w:sz w:val="20"/>
        </w:rPr>
      </w:pPr>
      <w:r>
        <w:rPr>
          <w:rFonts w:ascii="Times New Roman;Times;serif" w:hAnsi="Times New Roman;Times;serif"/>
          <w:b/>
          <w:sz w:val="20"/>
        </w:rPr>
        <w:t>Software Subscriptions</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Cost of software subscriptions revenue consists of costs related to providing and supporting our software subscriptions and includes personnel and related expenses, including salaries, benefits, bonuses and stock-based compensation. In addition, cost of revenue includes direct costs associated with information technology, such as data center and software hosting costs, and tax content maintenance. Cost of revenue also includes amortization associated with direct labor and related expenses for capitalized internal-use software for cloud-based subscription solutions and software developed for sale for new products and enhancements to existing products, and costs associated with the amortization of acquired intangible assets. We plan to continue to significantly expand our infrastructure and personnel to support our future growth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and increases in transaction volumes of our cloud-based solutions, including through acquisitions. We expect growth in our business will result in an increase in cost of revenue in absolute dollars.</w:t>
      </w:r>
    </w:p>
    <w:p>
      <w:pPr>
        <w:pStyle w:val="TextBody"/>
        <w:spacing w:before="0" w:after="240"/>
        <w:ind w:left="0" w:right="0" w:firstLine="360"/>
        <w:jc w:val="both"/>
        <w:rPr>
          <w:rFonts w:ascii="Times New Roman;Times;serif" w:hAnsi="Times New Roman;Times;serif"/>
          <w:b/>
          <w:sz w:val="20"/>
        </w:rPr>
      </w:pPr>
      <w:r>
        <w:rPr>
          <w:rFonts w:ascii="Times New Roman;Times;serif" w:hAnsi="Times New Roman;Times;serif"/>
          <w:b/>
          <w:sz w:val="20"/>
        </w:rPr>
        <w:t>Services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Cost of services revenue consists of direct costs of software subscription-related services and our managed services offering. These costs include personnel and related expenses, including salaries, benefits, bonuses, stock-based compensation and the cost of third-party contractors and other direct expenses. We plan to continue to expand our infrastructure and personnel as necessary to support our future growth and related increases in our service revenue. We expect growth in our business will result in an increase in the cost of services revenue in absolute dollars, but may decrease as a percentage of revenues as we scale our operations.</w:t>
      </w:r>
    </w:p>
    <w:p>
      <w:pPr>
        <w:pStyle w:val="TextBody"/>
        <w:spacing w:before="0" w:after="240"/>
        <w:ind w:left="0" w:right="0" w:firstLine="360"/>
        <w:jc w:val="both"/>
        <w:rPr>
          <w:rFonts w:ascii="Times New Roman;Times;serif" w:hAnsi="Times New Roman;Times;serif"/>
          <w:b/>
          <w:sz w:val="20"/>
        </w:rPr>
      </w:pPr>
      <w:r>
        <w:rPr>
          <w:rFonts w:ascii="Times New Roman;Times;serif" w:hAnsi="Times New Roman;Times;serif"/>
          <w:b/>
          <w:sz w:val="20"/>
        </w:rPr>
        <w:t>Research and Development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Research and development expenses consist primarily of personnel and related expenses for our research and development activities, including salaries, benefits, bonuses and stock-based compensation, and the cost of third-party developers and other contractors. Research and development costs, other than software development expenses qualifying for capitalization, are expensed as incurred. </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devote substantial resources to developing new products and enhancing existing products, conducting quality assurance testing and improving our core technology. We believe continued investments in research and development are critical to attain our strategic objectives and expect research and development costs to increase in absolute dollars. These investments include enhancing our solution offerings to address changing customer needs to support their growth, as well as implementing changes required to keep pace with our partners’ technology to ensure the continued ability of our solutions to work together and deliver value to our customers. The market for our solutions is characterized by rapid technological change, frequent new product and service introductions and enhancements, changing customer demands and evolving industry standards. As a result, although we are making significant research and development expenditures, which may be incurred and certain of which may be capitalized, there is no guarantee these solutions will be accepted by the market. This could result in increased costs or an impairment of capitalized development costs with no resulting future revenue benefit.</w:t>
      </w:r>
    </w:p>
    <w:p>
      <w:pPr>
        <w:pStyle w:val="TextBody"/>
        <w:spacing w:before="0" w:after="240"/>
        <w:ind w:left="0" w:right="0" w:firstLine="360"/>
        <w:jc w:val="both"/>
        <w:rPr>
          <w:rFonts w:ascii="Times New Roman;Times;serif" w:hAnsi="Times New Roman;Times;serif"/>
          <w:b/>
          <w:sz w:val="20"/>
        </w:rPr>
      </w:pPr>
      <w:r>
        <w:rPr>
          <w:rFonts w:ascii="Times New Roman;Times;serif" w:hAnsi="Times New Roman;Times;serif"/>
          <w:b/>
          <w:sz w:val="20"/>
        </w:rPr>
        <w:t>Selling and Marketing Expenses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Selling expenses consist primarily of personnel and related expenses in support of sales and marketing efforts. These costs include salaries, benefits, bonuses and stock-based compensation. In addition, selling expense includes costs related to advertising and promotion efforts, branding costs, partner-based commissions, costs associated with our annual customer conferences and amortization of certain acquired intangible assets. We intend to continue to invest in our sales and marketing capabilities in the future to continue to increase our brand awareness and expect these costs to increase on an absolute dollar basis as we grow our business and continue to expand our market and partner ecosystem penetration. Sales and marketing expense in absolute dollars and as a percentage of total revenue may fluctuate from period-to-period based on total revenue levels and the timing of our investments in our sales and marketing functions as these investments may vary in scope and scale over future periods. In addition, travel restrictions due to COVID-19 continue to result in reductions in travel and external marketing events. These costs are expected to increase once travel and conference restrictions are lifted, although it is uncertain whether they will return to historical levels experienced pre-COVID-19.</w:t>
      </w:r>
    </w:p>
    <w:p>
      <w:pPr>
        <w:pStyle w:val="TextBody"/>
        <w:spacing w:before="0" w:after="240"/>
        <w:ind w:left="0" w:right="0" w:firstLine="360"/>
        <w:jc w:val="both"/>
        <w:rPr>
          <w:rFonts w:ascii="Times New Roman;Times;serif" w:hAnsi="Times New Roman;Times;serif"/>
          <w:b/>
          <w:sz w:val="20"/>
        </w:rPr>
      </w:pPr>
      <w:r>
        <w:rPr>
          <w:rFonts w:ascii="Times New Roman;Times;serif" w:hAnsi="Times New Roman;Times;serif"/>
          <w:b/>
          <w:sz w:val="20"/>
        </w:rPr>
        <w:t>General and Administrative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General and administrative expenses consist primarily of personnel and related expenses for administrative, finance, information technology, legal, risk management, facilities and human resources staffing, including salaries, benefits, bonuses, severance, stock-based compensation, professional fees, insurance premiums, facility costs and other internal support costs.</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We expect our general and administrative expenses to increase in absolute dollars as we continue to expand our operations, hire additional personnel, integrate future acquisitions and incur additional costs associated with becoming a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publicly listed company. As a public company, we expect to incur increased expenses related to accounting, tax and auditing activities, legal, insurance, SEC compliance and internal control compliance, including the design, implementation and testing of increasingly formalized systems of internal control over financial reporting.</w:t>
      </w:r>
    </w:p>
    <w:p>
      <w:pPr>
        <w:pStyle w:val="TextBody"/>
        <w:spacing w:before="0" w:after="240"/>
        <w:ind w:left="0" w:right="0" w:firstLine="360"/>
        <w:jc w:val="both"/>
        <w:rPr>
          <w:rFonts w:ascii="Times New Roman;Times;serif" w:hAnsi="Times New Roman;Times;serif"/>
          <w:b/>
          <w:sz w:val="20"/>
        </w:rPr>
      </w:pPr>
      <w:r>
        <w:rPr>
          <w:rFonts w:ascii="Times New Roman;Times;serif" w:hAnsi="Times New Roman;Times;serif"/>
          <w:b/>
          <w:sz w:val="20"/>
        </w:rPr>
        <w:t>Depreciation and Amortization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Depreciation and amortization expense consists of the allocation of purchased and developed asset costs over the future periods benefitted by the use of these assets. These assets include leasehold improvements for our facilities, computers and equipment needed to support our customers and our internal infrastructure and capitalized internal-use software associated with our internal infrastructure and tools. Depreciation and amortization will fluctuate in correlation with our ongoing investment in internal infrastructure costs to support our growth.</w:t>
      </w:r>
    </w:p>
    <w:p>
      <w:pPr>
        <w:pStyle w:val="TextBody"/>
        <w:spacing w:before="0" w:after="240"/>
        <w:ind w:left="0" w:right="0" w:firstLine="360"/>
        <w:jc w:val="both"/>
        <w:rPr>
          <w:rFonts w:ascii="Times New Roman;Times;serif" w:hAnsi="Times New Roman;Times;serif"/>
          <w:b/>
          <w:sz w:val="20"/>
        </w:rPr>
      </w:pPr>
      <w:r>
        <w:rPr>
          <w:rFonts w:ascii="Times New Roman;Times;serif" w:hAnsi="Times New Roman;Times;serif"/>
          <w:b/>
          <w:sz w:val="20"/>
        </w:rPr>
        <w:t>Other Operating Expense, net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Other operating expense, net consists primarily of transactions costs associated with merger and acquisition activities, quarterly remeasurement of contingent consideration associated with completed acquisitions, realized gains and losses on foreign currency changes and other operating gains and losses. These amounts will fluctuate as a result of ongoing merger and acquisition activities and for changes in foreign currency rates.</w:t>
      </w:r>
    </w:p>
    <w:p>
      <w:pPr>
        <w:pStyle w:val="TextBody"/>
        <w:spacing w:before="0" w:after="240"/>
        <w:ind w:left="0" w:right="0" w:firstLine="360"/>
        <w:jc w:val="both"/>
        <w:rPr>
          <w:rFonts w:ascii="Times New Roman;Times;serif" w:hAnsi="Times New Roman;Times;serif"/>
          <w:b/>
          <w:sz w:val="20"/>
        </w:rPr>
      </w:pPr>
      <w:r>
        <w:rPr>
          <w:rFonts w:ascii="Times New Roman;Times;serif" w:hAnsi="Times New Roman;Times;serif"/>
          <w:b/>
          <w:sz w:val="20"/>
        </w:rPr>
        <w:t>Interest (Income) Expense, net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Interest (income) expense, net reflects the amount of our interest expense that exceeds interest income over the same period. </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Interest expense consists primarily of interest payments and other financing costs on our bank credit facility. Interest expense includes amortization of deferred financing fees over the term of the credit facility or write-downs of such costs upon redemption of debt. Interest expense will vary as a result of fluctuations in the level of debt outstanding as well as interest rates on such debt. In addition, interest expense will include adjustments to the fair value of contracts that may be entered into to hedge risks associated with currency fluctuations for cash receipts or cash payments denominated in currencies other than U.S. dollars and which do not qualify for hedge accounting. In addition, changes in the settlement value of the future payment obligation for the Systax Sistemas Fiscais Limited (“Systax”) acquisition will be recorded as interest expense.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Interest income reflects earnings on investments of our cash on hand and on funds held for customers related to our managed outsourcing services. Interest income will vary as a result of fluctuations in the future level of funds available for investment and the rate of return available in the market on such funds.</w:t>
      </w:r>
    </w:p>
    <w:p>
      <w:pPr>
        <w:pStyle w:val="TextBody"/>
        <w:spacing w:before="0" w:after="240"/>
        <w:ind w:left="0" w:right="0" w:firstLine="360"/>
        <w:jc w:val="both"/>
        <w:rPr>
          <w:rFonts w:ascii="Times New Roman;Times;serif" w:hAnsi="Times New Roman;Times;serif"/>
          <w:b/>
          <w:sz w:val="20"/>
        </w:rPr>
      </w:pPr>
      <w:r>
        <w:rPr>
          <w:rFonts w:ascii="Times New Roman;Times;serif" w:hAnsi="Times New Roman;Times;serif"/>
          <w:b/>
          <w:sz w:val="20"/>
        </w:rPr>
        <w:t>Provision for Income Taxes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Prior to July 27, 2020, Vertex was taxed as an S-Corporation for U.S. federal and certain state income tax purposes. As a result, net income or loss prior to this date has been allocated to and included on the income tax returns of the S-Corporation stockholders. Vertex was taxed at the corporate level in certain states where the S-Corporation status was not recognized or where the state imposed a tax on S-Corporations. Accordingly, the income tax provision or benefit for such periods was based on taxable income allocated to those states. In certain foreign jurisdictions, our subsidiaries were taxed at the corporate level, and the income tax provision or benefit is based on taxable income sourced to these foreign jurisdictions.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Effective as of July 27, 2020, Vertex converted to a C-Corporation, which resulted in our net income being taxed at the corporate level. As such, our provision for income taxes has increased since we are now subject to U.S. federal and state corporate income taxes.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Results of Operations</w:t>
      </w:r>
    </w:p>
    <w:p>
      <w:pPr>
        <w:pStyle w:val="TextBody"/>
        <w:spacing w:before="0" w:after="120"/>
        <w:ind w:left="0" w:right="0" w:firstLine="360"/>
        <w:jc w:val="both"/>
        <w:rPr>
          <w:rFonts w:ascii="Times New Roman;Times;serif" w:hAnsi="Times New Roman;Times;serif"/>
          <w:sz w:val="20"/>
        </w:rPr>
      </w:pPr>
      <w:r>
        <w:rPr>
          <w:rFonts w:ascii="Times New Roman;Times;serif" w:hAnsi="Times New Roman;Times;serif"/>
          <w:sz w:val="20"/>
        </w:rPr>
        <w:t>You should read the following discussion and analysis of our financial condition and results of operations in conjunction with our condensed consolidated financial statements and the notes thereto included elsewhere in this Quarterly Report on Form 10-Q, our consolidated financial statements and the notes thereto included in our Annual Report on Form 10-K for the year ended December 31, 2020 filed with the SEC on March 15, 2021. The period-to-period comparison of financial results is not necessarily indicative of financial results to be achieved in future periods.</w:t>
      </w:r>
    </w:p>
    <w:p>
      <w:pPr>
        <w:pStyle w:val="TextBody"/>
        <w:spacing w:before="0" w:after="120"/>
        <w:ind w:left="0" w:right="0" w:firstLine="360"/>
        <w:jc w:val="both"/>
        <w:rPr>
          <w:rFonts w:ascii="Times New Roman;Times;serif" w:hAnsi="Times New Roman;Times;serif"/>
          <w:sz w:val="20"/>
        </w:rPr>
      </w:pPr>
      <w:r>
        <w:rPr>
          <w:rFonts w:ascii="Times New Roman;Times;serif" w:hAnsi="Times New Roman;Times;serif"/>
          <w:sz w:val="20"/>
        </w:rPr>
        <w:t>The following table sets forth our consolidated statements of comprehensive loss for the periods indicated.</w:t>
      </w:r>
    </w:p>
    <w:tbl>
      <w:tblPr>
        <w:tblW w:w="10587" w:type="dxa"/>
        <w:jc w:val="left"/>
        <w:tblInd w:w="0" w:type="dxa"/>
        <w:tblCellMar>
          <w:top w:w="0" w:type="dxa"/>
          <w:left w:w="0" w:type="dxa"/>
          <w:bottom w:w="0" w:type="dxa"/>
          <w:right w:w="0" w:type="dxa"/>
        </w:tblCellMar>
      </w:tblPr>
      <w:tblGrid>
        <w:gridCol w:w="1186"/>
        <w:gridCol w:w="326"/>
        <w:gridCol w:w="196"/>
        <w:gridCol w:w="691"/>
        <w:gridCol w:w="326"/>
        <w:gridCol w:w="196"/>
        <w:gridCol w:w="661"/>
        <w:gridCol w:w="326"/>
        <w:gridCol w:w="196"/>
        <w:gridCol w:w="661"/>
        <w:gridCol w:w="146"/>
        <w:gridCol w:w="646"/>
        <w:gridCol w:w="346"/>
        <w:gridCol w:w="109"/>
        <w:gridCol w:w="196"/>
        <w:gridCol w:w="691"/>
        <w:gridCol w:w="326"/>
        <w:gridCol w:w="196"/>
        <w:gridCol w:w="691"/>
        <w:gridCol w:w="326"/>
        <w:gridCol w:w="196"/>
        <w:gridCol w:w="661"/>
        <w:gridCol w:w="146"/>
        <w:gridCol w:w="646"/>
        <w:gridCol w:w="346"/>
        <w:gridCol w:w="154"/>
      </w:tblGrid>
      <w:tr>
        <w:trPr/>
        <w:tc>
          <w:tcPr>
            <w:tcW w:w="11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753110" cy="175260"/>
                      <wp:effectExtent l="0" t="0" r="0" b="0"/>
                      <wp:wrapNone/>
                      <wp:docPr id="447" name="Frame447"/>
                      <a:graphic xmlns:a="http://schemas.openxmlformats.org/drawingml/2006/main">
                        <a:graphicData uri="http://schemas.microsoft.com/office/word/2010/wordprocessingShape">
                          <wps:wsp>
                            <wps:cNvSpPr txBox="1"/>
                            <wps:spPr>
                              <a:xfrm>
                                <a:off x="0" y="0"/>
                                <a:ext cx="7531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207010" cy="175260"/>
                      <wp:effectExtent l="0" t="0" r="0" b="0"/>
                      <wp:wrapNone/>
                      <wp:docPr id="448" name="Frame44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124460" cy="175260"/>
                      <wp:effectExtent l="0" t="0" r="0" b="0"/>
                      <wp:wrapNone/>
                      <wp:docPr id="449" name="Frame449"/>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438785" cy="175260"/>
                      <wp:effectExtent l="0" t="0" r="0" b="0"/>
                      <wp:wrapNone/>
                      <wp:docPr id="450" name="Frame450"/>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207010" cy="175260"/>
                      <wp:effectExtent l="0" t="0" r="0" b="0"/>
                      <wp:wrapNone/>
                      <wp:docPr id="451" name="Frame45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124460" cy="175260"/>
                      <wp:effectExtent l="0" t="0" r="0" b="0"/>
                      <wp:wrapNone/>
                      <wp:docPr id="452" name="Frame452"/>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419735" cy="175260"/>
                      <wp:effectExtent l="0" t="0" r="0" b="0"/>
                      <wp:wrapNone/>
                      <wp:docPr id="453" name="Frame453"/>
                      <a:graphic xmlns:a="http://schemas.openxmlformats.org/drawingml/2006/main">
                        <a:graphicData uri="http://schemas.microsoft.com/office/word/2010/wordprocessingShape">
                          <wps:wsp>
                            <wps:cNvSpPr txBox="1"/>
                            <wps:spPr>
                              <a:xfrm>
                                <a:off x="0" y="0"/>
                                <a:ext cx="4197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207010" cy="175260"/>
                      <wp:effectExtent l="0" t="0" r="0" b="0"/>
                      <wp:wrapNone/>
                      <wp:docPr id="454" name="Frame45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124460" cy="175260"/>
                      <wp:effectExtent l="0" t="0" r="0" b="0"/>
                      <wp:wrapNone/>
                      <wp:docPr id="455" name="Frame455"/>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419735" cy="175260"/>
                      <wp:effectExtent l="0" t="0" r="0" b="0"/>
                      <wp:wrapNone/>
                      <wp:docPr id="456" name="Frame456"/>
                      <a:graphic xmlns:a="http://schemas.openxmlformats.org/drawingml/2006/main">
                        <a:graphicData uri="http://schemas.microsoft.com/office/word/2010/wordprocessingShape">
                          <wps:wsp>
                            <wps:cNvSpPr txBox="1"/>
                            <wps:spPr>
                              <a:xfrm>
                                <a:off x="0" y="0"/>
                                <a:ext cx="4197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92710" cy="175260"/>
                      <wp:effectExtent l="0" t="0" r="0" b="0"/>
                      <wp:wrapNone/>
                      <wp:docPr id="457" name="Frame457"/>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410210" cy="175260"/>
                      <wp:effectExtent l="0" t="0" r="0" b="0"/>
                      <wp:wrapNone/>
                      <wp:docPr id="458" name="Frame458"/>
                      <a:graphic xmlns:a="http://schemas.openxmlformats.org/drawingml/2006/main">
                        <a:graphicData uri="http://schemas.microsoft.com/office/word/2010/wordprocessingShape">
                          <wps:wsp>
                            <wps:cNvSpPr txBox="1"/>
                            <wps:spPr>
                              <a:xfrm>
                                <a:off x="0" y="0"/>
                                <a:ext cx="4102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219710" cy="175260"/>
                      <wp:effectExtent l="0" t="0" r="0" b="0"/>
                      <wp:wrapNone/>
                      <wp:docPr id="459" name="Frame459"/>
                      <a:graphic xmlns:a="http://schemas.openxmlformats.org/drawingml/2006/main">
                        <a:graphicData uri="http://schemas.microsoft.com/office/word/2010/wordprocessingShape">
                          <wps:wsp>
                            <wps:cNvSpPr txBox="1"/>
                            <wps:spPr>
                              <a:xfrm>
                                <a:off x="0" y="0"/>
                                <a:ext cx="219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69215" cy="175260"/>
                      <wp:effectExtent l="0" t="0" r="0" b="0"/>
                      <wp:wrapNone/>
                      <wp:docPr id="460" name="Frame46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124460" cy="175260"/>
                      <wp:effectExtent l="0" t="0" r="0" b="0"/>
                      <wp:wrapNone/>
                      <wp:docPr id="461" name="Frame461"/>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438785" cy="175260"/>
                      <wp:effectExtent l="0" t="0" r="0" b="0"/>
                      <wp:wrapNone/>
                      <wp:docPr id="462" name="Frame462"/>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207010" cy="175260"/>
                      <wp:effectExtent l="0" t="0" r="0" b="0"/>
                      <wp:wrapNone/>
                      <wp:docPr id="463" name="Frame46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124460" cy="175260"/>
                      <wp:effectExtent l="0" t="0" r="0" b="0"/>
                      <wp:wrapNone/>
                      <wp:docPr id="464" name="Frame464"/>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438785" cy="175260"/>
                      <wp:effectExtent l="0" t="0" r="0" b="0"/>
                      <wp:wrapNone/>
                      <wp:docPr id="465" name="Frame465"/>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207010" cy="175260"/>
                      <wp:effectExtent l="0" t="0" r="0" b="0"/>
                      <wp:wrapNone/>
                      <wp:docPr id="466" name="Frame46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124460" cy="175260"/>
                      <wp:effectExtent l="0" t="0" r="0" b="0"/>
                      <wp:wrapNone/>
                      <wp:docPr id="467" name="Frame467"/>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419735" cy="175260"/>
                      <wp:effectExtent l="0" t="0" r="0" b="0"/>
                      <wp:wrapNone/>
                      <wp:docPr id="468" name="Frame468"/>
                      <a:graphic xmlns:a="http://schemas.openxmlformats.org/drawingml/2006/main">
                        <a:graphicData uri="http://schemas.microsoft.com/office/word/2010/wordprocessingShape">
                          <wps:wsp>
                            <wps:cNvSpPr txBox="1"/>
                            <wps:spPr>
                              <a:xfrm>
                                <a:off x="0" y="0"/>
                                <a:ext cx="4197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92710" cy="175260"/>
                      <wp:effectExtent l="0" t="0" r="0" b="0"/>
                      <wp:wrapNone/>
                      <wp:docPr id="469" name="Frame469"/>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410210" cy="175260"/>
                      <wp:effectExtent l="0" t="0" r="0" b="0"/>
                      <wp:wrapNone/>
                      <wp:docPr id="470" name="Frame470"/>
                      <a:graphic xmlns:a="http://schemas.openxmlformats.org/drawingml/2006/main">
                        <a:graphicData uri="http://schemas.microsoft.com/office/word/2010/wordprocessingShape">
                          <wps:wsp>
                            <wps:cNvSpPr txBox="1"/>
                            <wps:spPr>
                              <a:xfrm>
                                <a:off x="0" y="0"/>
                                <a:ext cx="4102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219710" cy="175260"/>
                      <wp:effectExtent l="0" t="0" r="0" b="0"/>
                      <wp:wrapNone/>
                      <wp:docPr id="471" name="Frame471"/>
                      <a:graphic xmlns:a="http://schemas.openxmlformats.org/drawingml/2006/main">
                        <a:graphicData uri="http://schemas.microsoft.com/office/word/2010/wordprocessingShape">
                          <wps:wsp>
                            <wps:cNvSpPr txBox="1"/>
                            <wps:spPr>
                              <a:xfrm>
                                <a:off x="0" y="0"/>
                                <a:ext cx="219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97790" cy="175260"/>
                      <wp:effectExtent l="0" t="0" r="0" b="0"/>
                      <wp:wrapNone/>
                      <wp:docPr id="472" name="Frame472"/>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1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070"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61"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rPr/>
            </w:pPr>
            <w:r>
              <w:rPr/>
              <w:t>​</w:t>
            </w:r>
          </w:p>
        </w:tc>
        <w:tc>
          <w:tcPr>
            <w:tcW w:w="646" w:type="dxa"/>
            <w:tcBorders/>
            <w:shd w:fill="auto" w:val="clear"/>
            <w:vAlign w:val="center"/>
          </w:tcPr>
          <w:p>
            <w:pPr>
              <w:pStyle w:val="TableContents"/>
              <w:spacing w:before="0" w:after="0"/>
              <w:ind w:left="0" w:right="0" w:hanging="0"/>
              <w:jc w:val="center"/>
              <w:rPr/>
            </w:pPr>
            <w:r>
              <w:rPr/>
              <w:t>​</w:t>
            </w:r>
          </w:p>
        </w:tc>
        <w:tc>
          <w:tcPr>
            <w:tcW w:w="34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00"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61"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rPr/>
            </w:pPr>
            <w:r>
              <w:rPr/>
              <w:t>​</w:t>
            </w:r>
          </w:p>
        </w:tc>
        <w:tc>
          <w:tcPr>
            <w:tcW w:w="646" w:type="dxa"/>
            <w:tcBorders/>
            <w:shd w:fill="auto" w:val="clear"/>
            <w:vAlign w:val="center"/>
          </w:tcPr>
          <w:p>
            <w:pPr>
              <w:pStyle w:val="TableContents"/>
              <w:spacing w:before="0" w:after="0"/>
              <w:ind w:left="0" w:right="0" w:hanging="0"/>
              <w:jc w:val="center"/>
              <w:rPr/>
            </w:pPr>
            <w:r>
              <w:rPr/>
              <w:t>​</w:t>
            </w:r>
          </w:p>
        </w:tc>
        <w:tc>
          <w:tcPr>
            <w:tcW w:w="346"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11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07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61"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rPr/>
            </w:pPr>
            <w:r>
              <w:rPr/>
              <w:t>​</w:t>
            </w:r>
          </w:p>
        </w:tc>
        <w:tc>
          <w:tcPr>
            <w:tcW w:w="646" w:type="dxa"/>
            <w:tcBorders/>
            <w:shd w:fill="auto" w:val="clear"/>
            <w:vAlign w:val="center"/>
          </w:tcPr>
          <w:p>
            <w:pPr>
              <w:pStyle w:val="TableContents"/>
              <w:spacing w:before="0" w:after="0"/>
              <w:ind w:left="0" w:right="0" w:hanging="0"/>
              <w:jc w:val="center"/>
              <w:rPr/>
            </w:pPr>
            <w:r>
              <w:rPr/>
              <w:t>​</w:t>
            </w:r>
          </w:p>
        </w:tc>
        <w:tc>
          <w:tcPr>
            <w:tcW w:w="34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0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61"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rPr/>
            </w:pPr>
            <w:r>
              <w:rPr/>
              <w:t>​</w:t>
            </w:r>
          </w:p>
        </w:tc>
        <w:tc>
          <w:tcPr>
            <w:tcW w:w="646" w:type="dxa"/>
            <w:tcBorders/>
            <w:shd w:fill="auto" w:val="clear"/>
            <w:vAlign w:val="center"/>
          </w:tcPr>
          <w:p>
            <w:pPr>
              <w:pStyle w:val="TableContents"/>
              <w:spacing w:before="0" w:after="0"/>
              <w:ind w:left="0" w:right="0" w:hanging="0"/>
              <w:jc w:val="center"/>
              <w:rPr/>
            </w:pPr>
            <w:r>
              <w:rPr/>
              <w:t>​</w:t>
            </w:r>
          </w:p>
        </w:tc>
        <w:tc>
          <w:tcPr>
            <w:tcW w:w="346"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1186"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thousands)</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    </w:t>
            </w:r>
          </w:p>
        </w:tc>
        <w:tc>
          <w:tcPr>
            <w:tcW w:w="85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rPr/>
            </w:pPr>
            <w:r>
              <w:rPr/>
              <w:t>    </w:t>
            </w:r>
          </w:p>
        </w:tc>
        <w:tc>
          <w:tcPr>
            <w:tcW w:w="1649"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Period-Over-Period Change </w:t>
            </w:r>
          </w:p>
        </w:tc>
        <w:tc>
          <w:tcPr>
            <w:tcW w:w="346" w:type="dxa"/>
            <w:tcBorders/>
            <w:shd w:fill="auto" w:val="clear"/>
            <w:vAlign w:val="center"/>
          </w:tcPr>
          <w:p>
            <w:pPr>
              <w:pStyle w:val="TableContents"/>
              <w:spacing w:before="0" w:after="0"/>
              <w:ind w:left="0" w:right="0" w:hanging="0"/>
              <w:rPr/>
            </w:pPr>
            <w:r>
              <w:rPr/>
              <w:t>    </w:t>
            </w:r>
          </w:p>
        </w:tc>
        <w:tc>
          <w:tcPr>
            <w:tcW w:w="109" w:type="dxa"/>
            <w:tcBorders/>
            <w:shd w:fill="auto" w:val="clear"/>
            <w:vAlign w:val="center"/>
          </w:tcPr>
          <w:p>
            <w:pPr>
              <w:pStyle w:val="TableContents"/>
              <w:spacing w:before="0" w:after="0"/>
              <w:ind w:left="0" w:right="0" w:hanging="0"/>
              <w:rPr/>
            </w:pPr>
            <w:r>
              <w:rPr/>
              <w:t>​</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rPr/>
            </w:pPr>
            <w:r>
              <w:rPr/>
              <w:t>    </w:t>
            </w:r>
          </w:p>
        </w:tc>
        <w:tc>
          <w:tcPr>
            <w:tcW w:w="1649"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Period-Over-Period Change </w:t>
            </w:r>
          </w:p>
        </w:tc>
        <w:tc>
          <w:tcPr>
            <w:tcW w:w="346" w:type="dxa"/>
            <w:tcBorders/>
            <w:shd w:fill="auto" w:val="clear"/>
            <w:vAlign w:val="center"/>
          </w:tcPr>
          <w:p>
            <w:pPr>
              <w:pStyle w:val="TableContents"/>
              <w:spacing w:before="0" w:after="0"/>
              <w:ind w:left="0" w:right="0" w:hanging="0"/>
              <w:rPr/>
            </w:pPr>
            <w:r>
              <w:rPr/>
              <w:t>    </w:t>
            </w:r>
          </w:p>
        </w:tc>
        <w:tc>
          <w:tcPr>
            <w:tcW w:w="154" w:type="dxa"/>
            <w:tcBorders/>
            <w:shd w:fill="auto" w:val="clear"/>
            <w:vAlign w:val="center"/>
          </w:tcPr>
          <w:p>
            <w:pPr>
              <w:pStyle w:val="TableContents"/>
              <w:spacing w:before="0" w:after="0"/>
              <w:ind w:left="0" w:right="0" w:hanging="0"/>
              <w:rPr/>
            </w:pPr>
            <w:r>
              <w:rPr/>
              <w:t>​</w:t>
            </w:r>
          </w:p>
        </w:tc>
      </w:tr>
      <w:tr>
        <w:trPr/>
        <w:tc>
          <w:tcPr>
            <w:tcW w:w="118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Revenues:</w:t>
            </w:r>
          </w:p>
        </w:tc>
        <w:tc>
          <w:tcPr>
            <w:tcW w:w="326" w:type="dxa"/>
            <w:tcBorders/>
            <w:shd w:fill="CCEEFF" w:val="clear"/>
            <w:vAlign w:val="center"/>
          </w:tcPr>
          <w:p>
            <w:pPr>
              <w:pStyle w:val="TableContents"/>
              <w:spacing w:before="0" w:after="0"/>
              <w:ind w:left="0" w:right="0" w:hanging="0"/>
              <w:rPr/>
            </w:pPr>
            <w:r>
              <w:rPr/>
              <w:t> </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96" w:type="dxa"/>
            <w:tcBorders/>
            <w:shd w:fill="CCEEFF" w:val="clear"/>
            <w:vAlign w:val="center"/>
          </w:tcPr>
          <w:p>
            <w:pPr>
              <w:pStyle w:val="TableContents"/>
              <w:spacing w:before="0" w:after="0"/>
              <w:ind w:left="0" w:right="0" w:hanging="0"/>
              <w:rPr/>
            </w:pPr>
            <w:r>
              <w:rPr/>
              <w:t>​</w:t>
            </w:r>
          </w:p>
        </w:tc>
        <w:tc>
          <w:tcPr>
            <w:tcW w:w="66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96" w:type="dxa"/>
            <w:tcBorders/>
            <w:shd w:fill="CCEEFF" w:val="clear"/>
            <w:vAlign w:val="center"/>
          </w:tcPr>
          <w:p>
            <w:pPr>
              <w:pStyle w:val="TableContents"/>
              <w:spacing w:before="0" w:after="0"/>
              <w:ind w:left="0" w:right="0" w:hanging="0"/>
              <w:rPr/>
            </w:pPr>
            <w:r>
              <w:rPr/>
              <w:t>​</w:t>
            </w:r>
          </w:p>
        </w:tc>
        <w:tc>
          <w:tcPr>
            <w:tcW w:w="661" w:type="dxa"/>
            <w:tcBorders/>
            <w:shd w:fill="CCEEFF" w:val="clear"/>
            <w:vAlign w:val="center"/>
          </w:tcPr>
          <w:p>
            <w:pPr>
              <w:pStyle w:val="TableContents"/>
              <w:spacing w:before="0" w:after="0"/>
              <w:ind w:left="0" w:right="0" w:hanging="0"/>
              <w:jc w:val="right"/>
              <w:rPr/>
            </w:pPr>
            <w:r>
              <w:rPr/>
              <w:t>  </w:t>
            </w:r>
          </w:p>
        </w:tc>
        <w:tc>
          <w:tcPr>
            <w:tcW w:w="146" w:type="dxa"/>
            <w:tcBorders/>
            <w:shd w:fill="CCEEFF" w:val="clear"/>
            <w:vAlign w:val="center"/>
          </w:tcPr>
          <w:p>
            <w:pPr>
              <w:pStyle w:val="TableContents"/>
              <w:spacing w:before="0" w:after="0"/>
              <w:ind w:left="0" w:right="0" w:hanging="0"/>
              <w:rPr/>
            </w:pPr>
            <w:r>
              <w:rPr/>
              <w:t> </w:t>
            </w:r>
          </w:p>
        </w:tc>
        <w:tc>
          <w:tcPr>
            <w:tcW w:w="646" w:type="dxa"/>
            <w:tcBorders/>
            <w:shd w:fill="CCEEFF" w:val="clear"/>
            <w:vAlign w:val="center"/>
          </w:tcPr>
          <w:p>
            <w:pPr>
              <w:pStyle w:val="TableContents"/>
              <w:spacing w:before="0" w:after="0"/>
              <w:ind w:left="0" w:right="0" w:hanging="0"/>
              <w:jc w:val="right"/>
              <w:rPr/>
            </w:pPr>
            <w:r>
              <w:rPr/>
              <w:t>  </w:t>
            </w:r>
          </w:p>
        </w:tc>
        <w:tc>
          <w:tcPr>
            <w:tcW w:w="346" w:type="dxa"/>
            <w:tcBorders/>
            <w:shd w:fill="CCEEFF" w:val="clear"/>
            <w:vAlign w:val="center"/>
          </w:tcPr>
          <w:p>
            <w:pPr>
              <w:pStyle w:val="TableContents"/>
              <w:spacing w:before="0" w:after="0"/>
              <w:ind w:left="0" w:right="0" w:hanging="0"/>
              <w:rPr/>
            </w:pPr>
            <w:r>
              <w:rPr/>
              <w:t> </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96"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196" w:type="dxa"/>
            <w:tcBorders/>
            <w:shd w:fill="CCEEFF" w:val="clear"/>
            <w:vAlign w:val="center"/>
          </w:tcPr>
          <w:p>
            <w:pPr>
              <w:pStyle w:val="TableContents"/>
              <w:spacing w:before="0" w:after="0"/>
              <w:ind w:left="0" w:right="0" w:hanging="0"/>
              <w:rPr/>
            </w:pPr>
            <w:r>
              <w:rPr/>
              <w:t>​</w:t>
            </w:r>
          </w:p>
        </w:tc>
        <w:tc>
          <w:tcPr>
            <w:tcW w:w="661" w:type="dxa"/>
            <w:tcBorders/>
            <w:shd w:fill="CCEEFF" w:val="clear"/>
            <w:vAlign w:val="center"/>
          </w:tcPr>
          <w:p>
            <w:pPr>
              <w:pStyle w:val="TableContents"/>
              <w:spacing w:before="0" w:after="0"/>
              <w:ind w:left="0" w:right="0" w:hanging="0"/>
              <w:jc w:val="right"/>
              <w:rPr/>
            </w:pPr>
            <w:r>
              <w:rPr/>
              <w:t>  </w:t>
            </w:r>
          </w:p>
        </w:tc>
        <w:tc>
          <w:tcPr>
            <w:tcW w:w="146" w:type="dxa"/>
            <w:tcBorders/>
            <w:shd w:fill="CCEEFF" w:val="clear"/>
            <w:vAlign w:val="center"/>
          </w:tcPr>
          <w:p>
            <w:pPr>
              <w:pStyle w:val="TableContents"/>
              <w:spacing w:before="0" w:after="0"/>
              <w:ind w:left="0" w:right="0" w:hanging="0"/>
              <w:rPr/>
            </w:pPr>
            <w:r>
              <w:rPr/>
              <w:t> </w:t>
            </w:r>
          </w:p>
        </w:tc>
        <w:tc>
          <w:tcPr>
            <w:tcW w:w="646" w:type="dxa"/>
            <w:tcBorders/>
            <w:shd w:fill="CCEEFF" w:val="clear"/>
            <w:vAlign w:val="center"/>
          </w:tcPr>
          <w:p>
            <w:pPr>
              <w:pStyle w:val="TableContents"/>
              <w:spacing w:before="0" w:after="0"/>
              <w:ind w:left="0" w:right="0" w:hanging="0"/>
              <w:jc w:val="right"/>
              <w:rPr/>
            </w:pPr>
            <w:r>
              <w:rPr/>
              <w:t>  </w:t>
            </w:r>
          </w:p>
        </w:tc>
        <w:tc>
          <w:tcPr>
            <w:tcW w:w="346" w:type="dxa"/>
            <w:tcBorders/>
            <w:shd w:fill="CCEEFF" w:val="clear"/>
            <w:vAlign w:val="center"/>
          </w:tcPr>
          <w:p>
            <w:pPr>
              <w:pStyle w:val="TableContents"/>
              <w:spacing w:before="0" w:after="0"/>
              <w:ind w:left="0" w:right="0" w:hanging="0"/>
              <w:rPr/>
            </w:pPr>
            <w:r>
              <w:rPr/>
              <w:t> </w:t>
            </w:r>
          </w:p>
        </w:tc>
        <w:tc>
          <w:tcPr>
            <w:tcW w:w="154" w:type="dxa"/>
            <w:tcBorders/>
            <w:shd w:fill="CCEEFF" w:val="clear"/>
            <w:vAlign w:val="center"/>
          </w:tcPr>
          <w:p>
            <w:pPr>
              <w:pStyle w:val="TableContents"/>
              <w:spacing w:before="0" w:after="0"/>
              <w:ind w:left="0" w:right="0" w:hanging="0"/>
              <w:rPr/>
            </w:pPr>
            <w:r>
              <w:rPr/>
              <w:t>​</w:t>
            </w:r>
          </w:p>
        </w:tc>
      </w:tr>
      <w:tr>
        <w:trPr/>
        <w:tc>
          <w:tcPr>
            <w:tcW w:w="118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Software subscriptions</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89,604</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6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77,306</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6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12,298</w:t>
            </w:r>
          </w:p>
        </w:tc>
        <w:tc>
          <w:tcPr>
            <w:tcW w:w="146" w:type="dxa"/>
            <w:tcBorders/>
            <w:shd w:fill="auto" w:val="clear"/>
            <w:vAlign w:val="center"/>
          </w:tcPr>
          <w:p>
            <w:pPr>
              <w:pStyle w:val="TableContents"/>
              <w:spacing w:before="0" w:after="0"/>
              <w:ind w:left="0" w:right="0" w:hanging="0"/>
              <w:rPr/>
            </w:pPr>
            <w:r>
              <w:rPr/>
              <w:t> </w:t>
            </w:r>
          </w:p>
        </w:tc>
        <w:tc>
          <w:tcPr>
            <w:tcW w:w="64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15.9</w:t>
            </w:r>
          </w:p>
        </w:tc>
        <w:tc>
          <w:tcPr>
            <w:tcW w:w="34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  </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172,884</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153,066</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6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19,818</w:t>
            </w:r>
          </w:p>
        </w:tc>
        <w:tc>
          <w:tcPr>
            <w:tcW w:w="146" w:type="dxa"/>
            <w:tcBorders/>
            <w:shd w:fill="auto" w:val="clear"/>
            <w:vAlign w:val="center"/>
          </w:tcPr>
          <w:p>
            <w:pPr>
              <w:pStyle w:val="TableContents"/>
              <w:spacing w:before="0" w:after="0"/>
              <w:ind w:left="0" w:right="0" w:hanging="0"/>
              <w:rPr/>
            </w:pPr>
            <w:r>
              <w:rPr/>
              <w:t> </w:t>
            </w:r>
          </w:p>
        </w:tc>
        <w:tc>
          <w:tcPr>
            <w:tcW w:w="64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12.9</w:t>
            </w:r>
          </w:p>
        </w:tc>
        <w:tc>
          <w:tcPr>
            <w:tcW w:w="34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  </w:t>
            </w:r>
          </w:p>
        </w:tc>
        <w:tc>
          <w:tcPr>
            <w:tcW w:w="154" w:type="dxa"/>
            <w:tcBorders/>
            <w:shd w:fill="auto" w:val="clear"/>
            <w:vAlign w:val="center"/>
          </w:tcPr>
          <w:p>
            <w:pPr>
              <w:pStyle w:val="TableContents"/>
              <w:spacing w:before="0" w:after="0"/>
              <w:ind w:left="0" w:right="0" w:hanging="0"/>
              <w:rPr/>
            </w:pPr>
            <w:r>
              <w:rPr/>
              <w:t>​</w:t>
            </w:r>
          </w:p>
        </w:tc>
      </w:tr>
      <w:tr>
        <w:trPr/>
        <w:tc>
          <w:tcPr>
            <w:tcW w:w="118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Services</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15,334</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6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13,965</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6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1,369</w:t>
            </w:r>
          </w:p>
        </w:tc>
        <w:tc>
          <w:tcPr>
            <w:tcW w:w="146" w:type="dxa"/>
            <w:tcBorders/>
            <w:shd w:fill="CCEEFF" w:val="clear"/>
            <w:vAlign w:val="center"/>
          </w:tcPr>
          <w:p>
            <w:pPr>
              <w:pStyle w:val="TableContents"/>
              <w:spacing w:before="0" w:after="0"/>
              <w:ind w:left="0" w:right="0" w:hanging="0"/>
              <w:rPr/>
            </w:pPr>
            <w:r>
              <w:rPr/>
              <w:t> </w:t>
            </w:r>
          </w:p>
        </w:tc>
        <w:tc>
          <w:tcPr>
            <w:tcW w:w="64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9.8</w:t>
            </w:r>
          </w:p>
        </w:tc>
        <w:tc>
          <w:tcPr>
            <w:tcW w:w="34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  </w:t>
            </w:r>
          </w:p>
        </w:tc>
        <w:tc>
          <w:tcPr>
            <w:tcW w:w="109"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30,290</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27,450</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6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2,840</w:t>
            </w:r>
          </w:p>
        </w:tc>
        <w:tc>
          <w:tcPr>
            <w:tcW w:w="146" w:type="dxa"/>
            <w:tcBorders/>
            <w:shd w:fill="CCEEFF" w:val="clear"/>
            <w:vAlign w:val="center"/>
          </w:tcPr>
          <w:p>
            <w:pPr>
              <w:pStyle w:val="TableContents"/>
              <w:spacing w:before="0" w:after="0"/>
              <w:ind w:left="0" w:right="0" w:hanging="0"/>
              <w:rPr/>
            </w:pPr>
            <w:r>
              <w:rPr/>
              <w:t> </w:t>
            </w:r>
          </w:p>
        </w:tc>
        <w:tc>
          <w:tcPr>
            <w:tcW w:w="64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10.3</w:t>
            </w:r>
          </w:p>
        </w:tc>
        <w:tc>
          <w:tcPr>
            <w:tcW w:w="34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  </w:t>
            </w:r>
          </w:p>
        </w:tc>
        <w:tc>
          <w:tcPr>
            <w:tcW w:w="154" w:type="dxa"/>
            <w:tcBorders/>
            <w:shd w:fill="CCEEFF" w:val="clear"/>
            <w:vAlign w:val="center"/>
          </w:tcPr>
          <w:p>
            <w:pPr>
              <w:pStyle w:val="TableContents"/>
              <w:spacing w:before="0" w:after="0"/>
              <w:ind w:left="0" w:right="0" w:hanging="0"/>
              <w:rPr/>
            </w:pPr>
            <w:r>
              <w:rPr/>
              <w:t>​</w:t>
            </w:r>
          </w:p>
        </w:tc>
      </w:tr>
      <w:tr>
        <w:trPr/>
        <w:tc>
          <w:tcPr>
            <w:tcW w:w="118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Total revenues</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104,938</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6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91,271</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6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13,667</w:t>
            </w:r>
          </w:p>
        </w:tc>
        <w:tc>
          <w:tcPr>
            <w:tcW w:w="146" w:type="dxa"/>
            <w:tcBorders/>
            <w:shd w:fill="auto" w:val="clear"/>
            <w:vAlign w:val="center"/>
          </w:tcPr>
          <w:p>
            <w:pPr>
              <w:pStyle w:val="TableContents"/>
              <w:spacing w:before="0" w:after="0"/>
              <w:ind w:left="0" w:right="0" w:hanging="0"/>
              <w:rPr/>
            </w:pPr>
            <w:r>
              <w:rPr/>
              <w:t> </w:t>
            </w:r>
          </w:p>
        </w:tc>
        <w:tc>
          <w:tcPr>
            <w:tcW w:w="64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15.0</w:t>
            </w:r>
          </w:p>
        </w:tc>
        <w:tc>
          <w:tcPr>
            <w:tcW w:w="34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  </w:t>
            </w:r>
          </w:p>
        </w:tc>
        <w:tc>
          <w:tcPr>
            <w:tcW w:w="109"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203,174</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180,516</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6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22,658</w:t>
            </w:r>
          </w:p>
        </w:tc>
        <w:tc>
          <w:tcPr>
            <w:tcW w:w="146" w:type="dxa"/>
            <w:tcBorders/>
            <w:shd w:fill="auto" w:val="clear"/>
            <w:vAlign w:val="center"/>
          </w:tcPr>
          <w:p>
            <w:pPr>
              <w:pStyle w:val="TableContents"/>
              <w:spacing w:before="0" w:after="0"/>
              <w:ind w:left="0" w:right="0" w:hanging="0"/>
              <w:rPr/>
            </w:pPr>
            <w:r>
              <w:rPr/>
              <w:t> </w:t>
            </w:r>
          </w:p>
        </w:tc>
        <w:tc>
          <w:tcPr>
            <w:tcW w:w="64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12.6</w:t>
            </w:r>
          </w:p>
        </w:tc>
        <w:tc>
          <w:tcPr>
            <w:tcW w:w="34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  </w:t>
            </w:r>
          </w:p>
        </w:tc>
        <w:tc>
          <w:tcPr>
            <w:tcW w:w="154" w:type="dxa"/>
            <w:tcBorders/>
            <w:shd w:fill="auto" w:val="clear"/>
            <w:vAlign w:val="center"/>
          </w:tcPr>
          <w:p>
            <w:pPr>
              <w:pStyle w:val="TableContents"/>
              <w:spacing w:before="0" w:after="0"/>
              <w:ind w:left="0" w:right="0" w:hanging="0"/>
              <w:rPr/>
            </w:pPr>
            <w:r>
              <w:rPr/>
              <w:t>​</w:t>
            </w:r>
          </w:p>
        </w:tc>
      </w:tr>
      <w:tr>
        <w:trPr/>
        <w:tc>
          <w:tcPr>
            <w:tcW w:w="118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Cost of revenues:</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66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661" w:type="dxa"/>
            <w:tcBorders/>
            <w:shd w:fill="CCEEFF" w:val="clear"/>
            <w:vAlign w:val="center"/>
          </w:tcPr>
          <w:p>
            <w:pPr>
              <w:pStyle w:val="TableContents"/>
              <w:spacing w:before="0" w:after="0"/>
              <w:ind w:left="0" w:right="0" w:hanging="0"/>
              <w:jc w:val="right"/>
              <w:rPr/>
            </w:pPr>
            <w:r>
              <w:rPr/>
              <w:t>  </w:t>
            </w:r>
          </w:p>
        </w:tc>
        <w:tc>
          <w:tcPr>
            <w:tcW w:w="146" w:type="dxa"/>
            <w:tcBorders/>
            <w:shd w:fill="CCEEFF" w:val="clear"/>
            <w:vAlign w:val="center"/>
          </w:tcPr>
          <w:p>
            <w:pPr>
              <w:pStyle w:val="TableContents"/>
              <w:spacing w:before="0" w:after="0"/>
              <w:ind w:left="0" w:right="0" w:hanging="0"/>
              <w:rPr/>
            </w:pPr>
            <w:r>
              <w:rPr/>
              <w:t> </w:t>
            </w:r>
          </w:p>
        </w:tc>
        <w:tc>
          <w:tcPr>
            <w:tcW w:w="646" w:type="dxa"/>
            <w:tcBorders/>
            <w:shd w:fill="CCEEFF" w:val="clear"/>
            <w:vAlign w:val="center"/>
          </w:tcPr>
          <w:p>
            <w:pPr>
              <w:pStyle w:val="TableContents"/>
              <w:spacing w:before="0" w:after="0"/>
              <w:ind w:left="0" w:right="0" w:hanging="0"/>
              <w:jc w:val="right"/>
              <w:rPr/>
            </w:pPr>
            <w:r>
              <w:rPr/>
              <w:t>  </w:t>
            </w:r>
          </w:p>
        </w:tc>
        <w:tc>
          <w:tcPr>
            <w:tcW w:w="346"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661" w:type="dxa"/>
            <w:tcBorders/>
            <w:shd w:fill="CCEEFF" w:val="clear"/>
            <w:vAlign w:val="center"/>
          </w:tcPr>
          <w:p>
            <w:pPr>
              <w:pStyle w:val="TableContents"/>
              <w:spacing w:before="0" w:after="0"/>
              <w:ind w:left="0" w:right="0" w:hanging="0"/>
              <w:jc w:val="right"/>
              <w:rPr/>
            </w:pPr>
            <w:r>
              <w:rPr/>
              <w:t>  </w:t>
            </w:r>
          </w:p>
        </w:tc>
        <w:tc>
          <w:tcPr>
            <w:tcW w:w="146" w:type="dxa"/>
            <w:tcBorders/>
            <w:shd w:fill="CCEEFF" w:val="clear"/>
            <w:vAlign w:val="center"/>
          </w:tcPr>
          <w:p>
            <w:pPr>
              <w:pStyle w:val="TableContents"/>
              <w:spacing w:before="0" w:after="0"/>
              <w:ind w:left="0" w:right="0" w:hanging="0"/>
              <w:rPr/>
            </w:pPr>
            <w:r>
              <w:rPr/>
              <w:t> </w:t>
            </w:r>
          </w:p>
        </w:tc>
        <w:tc>
          <w:tcPr>
            <w:tcW w:w="646" w:type="dxa"/>
            <w:tcBorders/>
            <w:shd w:fill="CCEEFF" w:val="clear"/>
            <w:vAlign w:val="center"/>
          </w:tcPr>
          <w:p>
            <w:pPr>
              <w:pStyle w:val="TableContents"/>
              <w:spacing w:before="0" w:after="0"/>
              <w:ind w:left="0" w:right="0" w:hanging="0"/>
              <w:jc w:val="right"/>
              <w:rPr/>
            </w:pPr>
            <w:r>
              <w:rPr/>
              <w:t>  </w:t>
            </w:r>
          </w:p>
        </w:tc>
        <w:tc>
          <w:tcPr>
            <w:tcW w:w="346" w:type="dxa"/>
            <w:tcBorders/>
            <w:shd w:fill="CCEEFF" w:val="clear"/>
            <w:vAlign w:val="center"/>
          </w:tcPr>
          <w:p>
            <w:pPr>
              <w:pStyle w:val="TableContents"/>
              <w:spacing w:before="0" w:after="0"/>
              <w:ind w:left="0" w:right="0" w:hanging="0"/>
              <w:rPr/>
            </w:pPr>
            <w:r>
              <w:rPr/>
              <w:t>​</w:t>
            </w:r>
          </w:p>
        </w:tc>
        <w:tc>
          <w:tcPr>
            <w:tcW w:w="154" w:type="dxa"/>
            <w:tcBorders/>
            <w:shd w:fill="CCEEFF" w:val="clear"/>
            <w:vAlign w:val="center"/>
          </w:tcPr>
          <w:p>
            <w:pPr>
              <w:pStyle w:val="TableContents"/>
              <w:spacing w:before="0" w:after="0"/>
              <w:ind w:left="0" w:right="0" w:hanging="0"/>
              <w:rPr/>
            </w:pPr>
            <w:r>
              <w:rPr/>
              <w:t>​</w:t>
            </w:r>
          </w:p>
        </w:tc>
      </w:tr>
      <w:tr>
        <w:trPr/>
        <w:tc>
          <w:tcPr>
            <w:tcW w:w="1186" w:type="dxa"/>
            <w:tcBorders/>
            <w:shd w:fill="auto" w:val="clear"/>
            <w:vAlign w:val="center"/>
          </w:tcPr>
          <w:p>
            <w:pPr>
              <w:pStyle w:val="TableContents"/>
              <w:spacing w:lineRule="auto" w:line="240" w:before="0" w:after="0"/>
              <w:ind w:left="0" w:right="0" w:hanging="0"/>
              <w:rPr>
                <w:rFonts w:ascii="Times New Roman;Times;serif" w:hAnsi="Times New Roman;Times;serif"/>
                <w:sz w:val="18"/>
              </w:rPr>
            </w:pPr>
            <w:r>
              <w:rPr>
                <w:rFonts w:ascii="Times New Roman;Times;serif" w:hAnsi="Times New Roman;Times;serif"/>
                <w:sz w:val="18"/>
              </w:rPr>
              <w:t>Software subscriptions</w:t>
            </w:r>
            <w:r>
              <w:rPr>
                <w:rFonts w:ascii="Times New Roman;Times;serif" w:hAnsi="Times New Roman;Times;serif"/>
                <w:b/>
                <w:sz w:val="14"/>
              </w:rPr>
              <w:t>1</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26,829</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6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26,001</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6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828</w:t>
            </w:r>
          </w:p>
        </w:tc>
        <w:tc>
          <w:tcPr>
            <w:tcW w:w="146" w:type="dxa"/>
            <w:tcBorders/>
            <w:shd w:fill="auto" w:val="clear"/>
            <w:vAlign w:val="center"/>
          </w:tcPr>
          <w:p>
            <w:pPr>
              <w:pStyle w:val="TableContents"/>
              <w:spacing w:before="0" w:after="0"/>
              <w:ind w:left="0" w:right="0" w:hanging="0"/>
              <w:rPr/>
            </w:pPr>
            <w:r>
              <w:rPr/>
              <w:t> </w:t>
            </w:r>
          </w:p>
        </w:tc>
        <w:tc>
          <w:tcPr>
            <w:tcW w:w="64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3.2</w:t>
            </w:r>
          </w:p>
        </w:tc>
        <w:tc>
          <w:tcPr>
            <w:tcW w:w="34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  </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52,419</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50,685</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6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1,734</w:t>
            </w:r>
          </w:p>
        </w:tc>
        <w:tc>
          <w:tcPr>
            <w:tcW w:w="146" w:type="dxa"/>
            <w:tcBorders/>
            <w:shd w:fill="auto" w:val="clear"/>
            <w:vAlign w:val="center"/>
          </w:tcPr>
          <w:p>
            <w:pPr>
              <w:pStyle w:val="TableContents"/>
              <w:spacing w:before="0" w:after="0"/>
              <w:ind w:left="0" w:right="0" w:hanging="0"/>
              <w:rPr/>
            </w:pPr>
            <w:r>
              <w:rPr/>
              <w:t> </w:t>
            </w:r>
          </w:p>
        </w:tc>
        <w:tc>
          <w:tcPr>
            <w:tcW w:w="64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3.4</w:t>
            </w:r>
          </w:p>
        </w:tc>
        <w:tc>
          <w:tcPr>
            <w:tcW w:w="34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  </w:t>
            </w:r>
          </w:p>
        </w:tc>
        <w:tc>
          <w:tcPr>
            <w:tcW w:w="154" w:type="dxa"/>
            <w:tcBorders/>
            <w:shd w:fill="auto" w:val="clear"/>
            <w:vAlign w:val="center"/>
          </w:tcPr>
          <w:p>
            <w:pPr>
              <w:pStyle w:val="TableContents"/>
              <w:spacing w:before="0" w:after="0"/>
              <w:ind w:left="0" w:right="0" w:hanging="0"/>
              <w:rPr/>
            </w:pPr>
            <w:r>
              <w:rPr/>
              <w:t>​</w:t>
            </w:r>
          </w:p>
        </w:tc>
      </w:tr>
      <w:tr>
        <w:trPr/>
        <w:tc>
          <w:tcPr>
            <w:tcW w:w="1186" w:type="dxa"/>
            <w:tcBorders/>
            <w:shd w:fill="CCEEFF" w:val="clear"/>
            <w:vAlign w:val="center"/>
          </w:tcPr>
          <w:p>
            <w:pPr>
              <w:pStyle w:val="TableContents"/>
              <w:spacing w:lineRule="auto" w:line="240" w:before="0" w:after="0"/>
              <w:ind w:left="0" w:right="0" w:hanging="0"/>
              <w:rPr>
                <w:rFonts w:ascii="Times New Roman;Times;serif" w:hAnsi="Times New Roman;Times;serif"/>
                <w:sz w:val="18"/>
              </w:rPr>
            </w:pPr>
            <w:r>
              <w:rPr>
                <w:rFonts w:ascii="Times New Roman;Times;serif" w:hAnsi="Times New Roman;Times;serif"/>
                <w:sz w:val="18"/>
              </w:rPr>
              <w:t>Services</w:t>
            </w:r>
            <w:r>
              <w:rPr>
                <w:rFonts w:ascii="Times New Roman;Times;serif" w:hAnsi="Times New Roman;Times;serif"/>
                <w:b/>
                <w:sz w:val="14"/>
              </w:rPr>
              <w:t>1</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10,550</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6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15,744</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6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(5,194)</w:t>
            </w:r>
          </w:p>
        </w:tc>
        <w:tc>
          <w:tcPr>
            <w:tcW w:w="146" w:type="dxa"/>
            <w:tcBorders/>
            <w:shd w:fill="CCEEFF" w:val="clear"/>
            <w:vAlign w:val="center"/>
          </w:tcPr>
          <w:p>
            <w:pPr>
              <w:pStyle w:val="TableContents"/>
              <w:spacing w:before="0" w:after="0"/>
              <w:ind w:left="0" w:right="0" w:hanging="0"/>
              <w:rPr/>
            </w:pPr>
            <w:r>
              <w:rPr/>
              <w:t> </w:t>
            </w:r>
          </w:p>
        </w:tc>
        <w:tc>
          <w:tcPr>
            <w:tcW w:w="64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(33.0)</w:t>
            </w:r>
          </w:p>
        </w:tc>
        <w:tc>
          <w:tcPr>
            <w:tcW w:w="34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  </w:t>
            </w:r>
          </w:p>
        </w:tc>
        <w:tc>
          <w:tcPr>
            <w:tcW w:w="109"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21,893</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30,522</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6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(8,629)</w:t>
            </w:r>
          </w:p>
        </w:tc>
        <w:tc>
          <w:tcPr>
            <w:tcW w:w="146" w:type="dxa"/>
            <w:tcBorders/>
            <w:shd w:fill="CCEEFF" w:val="clear"/>
            <w:vAlign w:val="center"/>
          </w:tcPr>
          <w:p>
            <w:pPr>
              <w:pStyle w:val="TableContents"/>
              <w:spacing w:before="0" w:after="0"/>
              <w:ind w:left="0" w:right="0" w:hanging="0"/>
              <w:rPr/>
            </w:pPr>
            <w:r>
              <w:rPr/>
              <w:t> </w:t>
            </w:r>
          </w:p>
        </w:tc>
        <w:tc>
          <w:tcPr>
            <w:tcW w:w="64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(28.3)</w:t>
            </w:r>
          </w:p>
        </w:tc>
        <w:tc>
          <w:tcPr>
            <w:tcW w:w="34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  </w:t>
            </w:r>
          </w:p>
        </w:tc>
        <w:tc>
          <w:tcPr>
            <w:tcW w:w="154" w:type="dxa"/>
            <w:tcBorders/>
            <w:shd w:fill="CCEEFF" w:val="clear"/>
            <w:vAlign w:val="center"/>
          </w:tcPr>
          <w:p>
            <w:pPr>
              <w:pStyle w:val="TableContents"/>
              <w:spacing w:before="0" w:after="0"/>
              <w:ind w:left="0" w:right="0" w:hanging="0"/>
              <w:rPr/>
            </w:pPr>
            <w:r>
              <w:rPr/>
              <w:t>​</w:t>
            </w:r>
          </w:p>
        </w:tc>
      </w:tr>
      <w:tr>
        <w:trPr/>
        <w:tc>
          <w:tcPr>
            <w:tcW w:w="118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Total cost of revenues</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37,379</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6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41,745</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6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(4,366)</w:t>
            </w:r>
          </w:p>
        </w:tc>
        <w:tc>
          <w:tcPr>
            <w:tcW w:w="146" w:type="dxa"/>
            <w:tcBorders/>
            <w:shd w:fill="auto" w:val="clear"/>
            <w:vAlign w:val="center"/>
          </w:tcPr>
          <w:p>
            <w:pPr>
              <w:pStyle w:val="TableContents"/>
              <w:spacing w:before="0" w:after="0"/>
              <w:ind w:left="0" w:right="0" w:hanging="0"/>
              <w:rPr/>
            </w:pPr>
            <w:r>
              <w:rPr/>
              <w:t> </w:t>
            </w:r>
          </w:p>
        </w:tc>
        <w:tc>
          <w:tcPr>
            <w:tcW w:w="64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(10.5)</w:t>
            </w:r>
          </w:p>
        </w:tc>
        <w:tc>
          <w:tcPr>
            <w:tcW w:w="34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  </w:t>
            </w:r>
          </w:p>
        </w:tc>
        <w:tc>
          <w:tcPr>
            <w:tcW w:w="109"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74,312</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81,207</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6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(6,895)</w:t>
            </w:r>
          </w:p>
        </w:tc>
        <w:tc>
          <w:tcPr>
            <w:tcW w:w="146" w:type="dxa"/>
            <w:tcBorders/>
            <w:shd w:fill="auto" w:val="clear"/>
            <w:vAlign w:val="center"/>
          </w:tcPr>
          <w:p>
            <w:pPr>
              <w:pStyle w:val="TableContents"/>
              <w:spacing w:before="0" w:after="0"/>
              <w:ind w:left="0" w:right="0" w:hanging="0"/>
              <w:rPr/>
            </w:pPr>
            <w:r>
              <w:rPr/>
              <w:t> </w:t>
            </w:r>
          </w:p>
        </w:tc>
        <w:tc>
          <w:tcPr>
            <w:tcW w:w="64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(8.5)</w:t>
            </w:r>
          </w:p>
        </w:tc>
        <w:tc>
          <w:tcPr>
            <w:tcW w:w="34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  </w:t>
            </w:r>
          </w:p>
        </w:tc>
        <w:tc>
          <w:tcPr>
            <w:tcW w:w="154" w:type="dxa"/>
            <w:tcBorders/>
            <w:shd w:fill="auto" w:val="clear"/>
            <w:vAlign w:val="center"/>
          </w:tcPr>
          <w:p>
            <w:pPr>
              <w:pStyle w:val="TableContents"/>
              <w:spacing w:before="0" w:after="0"/>
              <w:ind w:left="0" w:right="0" w:hanging="0"/>
              <w:rPr/>
            </w:pPr>
            <w:r>
              <w:rPr/>
              <w:t>​</w:t>
            </w:r>
          </w:p>
        </w:tc>
      </w:tr>
      <w:tr>
        <w:trPr/>
        <w:tc>
          <w:tcPr>
            <w:tcW w:w="118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Gross profit</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67,559</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6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49,526</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6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18,033</w:t>
            </w:r>
          </w:p>
        </w:tc>
        <w:tc>
          <w:tcPr>
            <w:tcW w:w="146" w:type="dxa"/>
            <w:tcBorders/>
            <w:shd w:fill="CCEEFF" w:val="clear"/>
            <w:vAlign w:val="center"/>
          </w:tcPr>
          <w:p>
            <w:pPr>
              <w:pStyle w:val="TableContents"/>
              <w:spacing w:before="0" w:after="0"/>
              <w:ind w:left="0" w:right="0" w:hanging="0"/>
              <w:rPr/>
            </w:pPr>
            <w:r>
              <w:rPr/>
              <w:t> </w:t>
            </w:r>
          </w:p>
        </w:tc>
        <w:tc>
          <w:tcPr>
            <w:tcW w:w="64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36.4</w:t>
            </w:r>
          </w:p>
        </w:tc>
        <w:tc>
          <w:tcPr>
            <w:tcW w:w="34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  </w:t>
            </w:r>
          </w:p>
        </w:tc>
        <w:tc>
          <w:tcPr>
            <w:tcW w:w="109"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128,862</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99,309</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6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29,553</w:t>
            </w:r>
          </w:p>
        </w:tc>
        <w:tc>
          <w:tcPr>
            <w:tcW w:w="146" w:type="dxa"/>
            <w:tcBorders/>
            <w:shd w:fill="CCEEFF" w:val="clear"/>
            <w:vAlign w:val="center"/>
          </w:tcPr>
          <w:p>
            <w:pPr>
              <w:pStyle w:val="TableContents"/>
              <w:spacing w:before="0" w:after="0"/>
              <w:ind w:left="0" w:right="0" w:hanging="0"/>
              <w:rPr/>
            </w:pPr>
            <w:r>
              <w:rPr/>
              <w:t> </w:t>
            </w:r>
          </w:p>
        </w:tc>
        <w:tc>
          <w:tcPr>
            <w:tcW w:w="64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29.8</w:t>
            </w:r>
          </w:p>
        </w:tc>
        <w:tc>
          <w:tcPr>
            <w:tcW w:w="34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  </w:t>
            </w:r>
          </w:p>
        </w:tc>
        <w:tc>
          <w:tcPr>
            <w:tcW w:w="154" w:type="dxa"/>
            <w:tcBorders/>
            <w:shd w:fill="CCEEFF" w:val="clear"/>
            <w:vAlign w:val="center"/>
          </w:tcPr>
          <w:p>
            <w:pPr>
              <w:pStyle w:val="TableContents"/>
              <w:spacing w:before="0" w:after="0"/>
              <w:ind w:left="0" w:right="0" w:hanging="0"/>
              <w:rPr/>
            </w:pPr>
            <w:r>
              <w:rPr/>
              <w:t>​</w:t>
            </w:r>
          </w:p>
        </w:tc>
      </w:tr>
      <w:tr>
        <w:trPr/>
        <w:tc>
          <w:tcPr>
            <w:tcW w:w="118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Operating expenses:</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6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6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rPr/>
            </w:pPr>
            <w:r>
              <w:rPr/>
              <w:t> </w:t>
            </w:r>
          </w:p>
        </w:tc>
        <w:tc>
          <w:tcPr>
            <w:tcW w:w="646" w:type="dxa"/>
            <w:tcBorders/>
            <w:shd w:fill="auto" w:val="clear"/>
            <w:vAlign w:val="center"/>
          </w:tcPr>
          <w:p>
            <w:pPr>
              <w:pStyle w:val="TableContents"/>
              <w:spacing w:before="0" w:after="0"/>
              <w:ind w:left="0" w:right="0" w:hanging="0"/>
              <w:jc w:val="right"/>
              <w:rPr/>
            </w:pPr>
            <w:r>
              <w:rPr/>
              <w:t>  </w:t>
            </w:r>
          </w:p>
        </w:tc>
        <w:tc>
          <w:tcPr>
            <w:tcW w:w="34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6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rPr/>
            </w:pPr>
            <w:r>
              <w:rPr/>
              <w:t> </w:t>
            </w:r>
          </w:p>
        </w:tc>
        <w:tc>
          <w:tcPr>
            <w:tcW w:w="646" w:type="dxa"/>
            <w:tcBorders/>
            <w:shd w:fill="auto" w:val="clear"/>
            <w:vAlign w:val="center"/>
          </w:tcPr>
          <w:p>
            <w:pPr>
              <w:pStyle w:val="TableContents"/>
              <w:spacing w:before="0" w:after="0"/>
              <w:ind w:left="0" w:right="0" w:hanging="0"/>
              <w:jc w:val="right"/>
              <w:rPr/>
            </w:pPr>
            <w:r>
              <w:rPr/>
              <w:t>  </w:t>
            </w:r>
          </w:p>
        </w:tc>
        <w:tc>
          <w:tcPr>
            <w:tcW w:w="346"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1186" w:type="dxa"/>
            <w:tcBorders/>
            <w:shd w:fill="CCEEFF" w:val="clear"/>
            <w:vAlign w:val="center"/>
          </w:tcPr>
          <w:p>
            <w:pPr>
              <w:pStyle w:val="TableContents"/>
              <w:spacing w:lineRule="auto" w:line="240" w:before="0" w:after="0"/>
              <w:ind w:left="0" w:right="0" w:hanging="0"/>
              <w:rPr>
                <w:rFonts w:ascii="Times New Roman;Times;serif" w:hAnsi="Times New Roman;Times;serif"/>
                <w:sz w:val="18"/>
              </w:rPr>
            </w:pPr>
            <w:r>
              <w:rPr>
                <w:rFonts w:ascii="Times New Roman;Times;serif" w:hAnsi="Times New Roman;Times;serif"/>
                <w:sz w:val="18"/>
              </w:rPr>
              <w:t>Research and development</w:t>
            </w:r>
            <w:r>
              <w:rPr>
                <w:rFonts w:ascii="Times New Roman;Times;serif" w:hAnsi="Times New Roman;Times;serif"/>
                <w:b/>
                <w:sz w:val="14"/>
              </w:rPr>
              <w:t>1</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11,926</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66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13,617</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66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(1,691)</w:t>
            </w:r>
          </w:p>
        </w:tc>
        <w:tc>
          <w:tcPr>
            <w:tcW w:w="146" w:type="dxa"/>
            <w:tcBorders/>
            <w:shd w:fill="CCEEFF" w:val="clear"/>
            <w:vAlign w:val="center"/>
          </w:tcPr>
          <w:p>
            <w:pPr>
              <w:pStyle w:val="TableContents"/>
              <w:spacing w:before="0" w:after="0"/>
              <w:ind w:left="0" w:right="0" w:hanging="0"/>
              <w:rPr/>
            </w:pPr>
            <w:r>
              <w:rPr/>
              <w:t> </w:t>
            </w:r>
          </w:p>
        </w:tc>
        <w:tc>
          <w:tcPr>
            <w:tcW w:w="64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(12.4)</w:t>
            </w:r>
          </w:p>
        </w:tc>
        <w:tc>
          <w:tcPr>
            <w:tcW w:w="34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  </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23,385</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26,696</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66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(3,311)</w:t>
            </w:r>
          </w:p>
        </w:tc>
        <w:tc>
          <w:tcPr>
            <w:tcW w:w="146" w:type="dxa"/>
            <w:tcBorders/>
            <w:shd w:fill="CCEEFF" w:val="clear"/>
            <w:vAlign w:val="center"/>
          </w:tcPr>
          <w:p>
            <w:pPr>
              <w:pStyle w:val="TableContents"/>
              <w:spacing w:before="0" w:after="0"/>
              <w:ind w:left="0" w:right="0" w:hanging="0"/>
              <w:rPr/>
            </w:pPr>
            <w:r>
              <w:rPr/>
              <w:t> </w:t>
            </w:r>
          </w:p>
        </w:tc>
        <w:tc>
          <w:tcPr>
            <w:tcW w:w="64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(12.4)</w:t>
            </w:r>
          </w:p>
        </w:tc>
        <w:tc>
          <w:tcPr>
            <w:tcW w:w="34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  </w:t>
            </w:r>
          </w:p>
        </w:tc>
        <w:tc>
          <w:tcPr>
            <w:tcW w:w="154" w:type="dxa"/>
            <w:tcBorders/>
            <w:shd w:fill="CCEEFF" w:val="clear"/>
            <w:vAlign w:val="center"/>
          </w:tcPr>
          <w:p>
            <w:pPr>
              <w:pStyle w:val="TableContents"/>
              <w:spacing w:before="0" w:after="0"/>
              <w:ind w:left="0" w:right="0" w:hanging="0"/>
              <w:rPr/>
            </w:pPr>
            <w:r>
              <w:rPr/>
              <w:t>​</w:t>
            </w:r>
          </w:p>
        </w:tc>
      </w:tr>
      <w:tr>
        <w:trPr/>
        <w:tc>
          <w:tcPr>
            <w:tcW w:w="1186" w:type="dxa"/>
            <w:tcBorders/>
            <w:shd w:fill="auto" w:val="clear"/>
            <w:vAlign w:val="center"/>
          </w:tcPr>
          <w:p>
            <w:pPr>
              <w:pStyle w:val="TableContents"/>
              <w:spacing w:lineRule="auto" w:line="240" w:before="0" w:after="0"/>
              <w:ind w:left="0" w:right="0" w:hanging="0"/>
              <w:rPr>
                <w:rFonts w:ascii="Times New Roman;Times;serif" w:hAnsi="Times New Roman;Times;serif"/>
                <w:sz w:val="18"/>
              </w:rPr>
            </w:pPr>
            <w:r>
              <w:rPr>
                <w:rFonts w:ascii="Times New Roman;Times;serif" w:hAnsi="Times New Roman;Times;serif"/>
                <w:sz w:val="18"/>
              </w:rPr>
              <w:t>Selling and marketing</w:t>
            </w:r>
            <w:r>
              <w:rPr>
                <w:rFonts w:ascii="Times New Roman;Times;serif" w:hAnsi="Times New Roman;Times;serif"/>
                <w:b/>
                <w:sz w:val="14"/>
              </w:rPr>
              <w:t>1</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24,865</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6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24,544</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6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321</w:t>
            </w:r>
          </w:p>
        </w:tc>
        <w:tc>
          <w:tcPr>
            <w:tcW w:w="146" w:type="dxa"/>
            <w:tcBorders/>
            <w:shd w:fill="auto" w:val="clear"/>
            <w:vAlign w:val="center"/>
          </w:tcPr>
          <w:p>
            <w:pPr>
              <w:pStyle w:val="TableContents"/>
              <w:spacing w:before="0" w:after="0"/>
              <w:ind w:left="0" w:right="0" w:hanging="0"/>
              <w:rPr/>
            </w:pPr>
            <w:r>
              <w:rPr/>
              <w:t> </w:t>
            </w:r>
          </w:p>
        </w:tc>
        <w:tc>
          <w:tcPr>
            <w:tcW w:w="64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1.3</w:t>
            </w:r>
          </w:p>
        </w:tc>
        <w:tc>
          <w:tcPr>
            <w:tcW w:w="34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  </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45,015</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48,877</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6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(3,862)</w:t>
            </w:r>
          </w:p>
        </w:tc>
        <w:tc>
          <w:tcPr>
            <w:tcW w:w="146" w:type="dxa"/>
            <w:tcBorders/>
            <w:shd w:fill="auto" w:val="clear"/>
            <w:vAlign w:val="center"/>
          </w:tcPr>
          <w:p>
            <w:pPr>
              <w:pStyle w:val="TableContents"/>
              <w:spacing w:before="0" w:after="0"/>
              <w:ind w:left="0" w:right="0" w:hanging="0"/>
              <w:rPr/>
            </w:pPr>
            <w:r>
              <w:rPr/>
              <w:t> </w:t>
            </w:r>
          </w:p>
        </w:tc>
        <w:tc>
          <w:tcPr>
            <w:tcW w:w="64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(7.9)</w:t>
            </w:r>
          </w:p>
        </w:tc>
        <w:tc>
          <w:tcPr>
            <w:tcW w:w="34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  </w:t>
            </w:r>
          </w:p>
        </w:tc>
        <w:tc>
          <w:tcPr>
            <w:tcW w:w="154" w:type="dxa"/>
            <w:tcBorders/>
            <w:shd w:fill="auto" w:val="clear"/>
            <w:vAlign w:val="center"/>
          </w:tcPr>
          <w:p>
            <w:pPr>
              <w:pStyle w:val="TableContents"/>
              <w:spacing w:before="0" w:after="0"/>
              <w:ind w:left="0" w:right="0" w:hanging="0"/>
              <w:rPr/>
            </w:pPr>
            <w:r>
              <w:rPr/>
              <w:t>​</w:t>
            </w:r>
          </w:p>
        </w:tc>
      </w:tr>
      <w:tr>
        <w:trPr/>
        <w:tc>
          <w:tcPr>
            <w:tcW w:w="1186" w:type="dxa"/>
            <w:tcBorders/>
            <w:shd w:fill="CCEEFF" w:val="clear"/>
            <w:vAlign w:val="center"/>
          </w:tcPr>
          <w:p>
            <w:pPr>
              <w:pStyle w:val="TableContents"/>
              <w:spacing w:lineRule="auto" w:line="240" w:before="0" w:after="0"/>
              <w:ind w:left="0" w:right="0" w:hanging="0"/>
              <w:rPr>
                <w:rFonts w:ascii="Times New Roman;Times;serif" w:hAnsi="Times New Roman;Times;serif"/>
                <w:sz w:val="18"/>
              </w:rPr>
            </w:pPr>
            <w:r>
              <w:rPr>
                <w:rFonts w:ascii="Times New Roman;Times;serif" w:hAnsi="Times New Roman;Times;serif"/>
                <w:sz w:val="18"/>
              </w:rPr>
              <w:t>General and administrative</w:t>
            </w:r>
            <w:r>
              <w:rPr>
                <w:rFonts w:ascii="Times New Roman;Times;serif" w:hAnsi="Times New Roman;Times;serif"/>
                <w:b/>
                <w:sz w:val="14"/>
              </w:rPr>
              <w:t>1</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24,865</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66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37,758</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66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(12,893)</w:t>
            </w:r>
          </w:p>
        </w:tc>
        <w:tc>
          <w:tcPr>
            <w:tcW w:w="146" w:type="dxa"/>
            <w:tcBorders/>
            <w:shd w:fill="CCEEFF" w:val="clear"/>
            <w:vAlign w:val="center"/>
          </w:tcPr>
          <w:p>
            <w:pPr>
              <w:pStyle w:val="TableContents"/>
              <w:spacing w:before="0" w:after="0"/>
              <w:ind w:left="0" w:right="0" w:hanging="0"/>
              <w:rPr/>
            </w:pPr>
            <w:r>
              <w:rPr/>
              <w:t> </w:t>
            </w:r>
          </w:p>
        </w:tc>
        <w:tc>
          <w:tcPr>
            <w:tcW w:w="64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(34.1)</w:t>
            </w:r>
          </w:p>
        </w:tc>
        <w:tc>
          <w:tcPr>
            <w:tcW w:w="34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  </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49,717</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75,394</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66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(25,677)</w:t>
            </w:r>
          </w:p>
        </w:tc>
        <w:tc>
          <w:tcPr>
            <w:tcW w:w="146" w:type="dxa"/>
            <w:tcBorders/>
            <w:shd w:fill="CCEEFF" w:val="clear"/>
            <w:vAlign w:val="center"/>
          </w:tcPr>
          <w:p>
            <w:pPr>
              <w:pStyle w:val="TableContents"/>
              <w:spacing w:before="0" w:after="0"/>
              <w:ind w:left="0" w:right="0" w:hanging="0"/>
              <w:rPr/>
            </w:pPr>
            <w:r>
              <w:rPr/>
              <w:t> </w:t>
            </w:r>
          </w:p>
        </w:tc>
        <w:tc>
          <w:tcPr>
            <w:tcW w:w="64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(34.1)</w:t>
            </w:r>
          </w:p>
        </w:tc>
        <w:tc>
          <w:tcPr>
            <w:tcW w:w="34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  </w:t>
            </w:r>
          </w:p>
        </w:tc>
        <w:tc>
          <w:tcPr>
            <w:tcW w:w="154" w:type="dxa"/>
            <w:tcBorders/>
            <w:shd w:fill="CCEEFF" w:val="clear"/>
            <w:vAlign w:val="center"/>
          </w:tcPr>
          <w:p>
            <w:pPr>
              <w:pStyle w:val="TableContents"/>
              <w:spacing w:before="0" w:after="0"/>
              <w:ind w:left="0" w:right="0" w:hanging="0"/>
              <w:rPr/>
            </w:pPr>
            <w:r>
              <w:rPr/>
              <w:t>​</w:t>
            </w:r>
          </w:p>
        </w:tc>
      </w:tr>
      <w:tr>
        <w:trPr/>
        <w:tc>
          <w:tcPr>
            <w:tcW w:w="118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Depreciation and amortization</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2,878</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6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2,505</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6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373</w:t>
            </w:r>
          </w:p>
        </w:tc>
        <w:tc>
          <w:tcPr>
            <w:tcW w:w="146" w:type="dxa"/>
            <w:tcBorders/>
            <w:shd w:fill="auto" w:val="clear"/>
            <w:vAlign w:val="center"/>
          </w:tcPr>
          <w:p>
            <w:pPr>
              <w:pStyle w:val="TableContents"/>
              <w:spacing w:before="0" w:after="0"/>
              <w:ind w:left="0" w:right="0" w:hanging="0"/>
              <w:rPr/>
            </w:pPr>
            <w:r>
              <w:rPr/>
              <w:t> </w:t>
            </w:r>
          </w:p>
        </w:tc>
        <w:tc>
          <w:tcPr>
            <w:tcW w:w="64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14.9</w:t>
            </w:r>
          </w:p>
        </w:tc>
        <w:tc>
          <w:tcPr>
            <w:tcW w:w="34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  </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5,705</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5,374</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6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331</w:t>
            </w:r>
          </w:p>
        </w:tc>
        <w:tc>
          <w:tcPr>
            <w:tcW w:w="146" w:type="dxa"/>
            <w:tcBorders/>
            <w:shd w:fill="auto" w:val="clear"/>
            <w:vAlign w:val="center"/>
          </w:tcPr>
          <w:p>
            <w:pPr>
              <w:pStyle w:val="TableContents"/>
              <w:spacing w:before="0" w:after="0"/>
              <w:ind w:left="0" w:right="0" w:hanging="0"/>
              <w:rPr/>
            </w:pPr>
            <w:r>
              <w:rPr/>
              <w:t> </w:t>
            </w:r>
          </w:p>
        </w:tc>
        <w:tc>
          <w:tcPr>
            <w:tcW w:w="64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6.2</w:t>
            </w:r>
          </w:p>
        </w:tc>
        <w:tc>
          <w:tcPr>
            <w:tcW w:w="34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  </w:t>
            </w:r>
          </w:p>
        </w:tc>
        <w:tc>
          <w:tcPr>
            <w:tcW w:w="154" w:type="dxa"/>
            <w:tcBorders/>
            <w:shd w:fill="auto" w:val="clear"/>
            <w:vAlign w:val="center"/>
          </w:tcPr>
          <w:p>
            <w:pPr>
              <w:pStyle w:val="TableContents"/>
              <w:spacing w:before="0" w:after="0"/>
              <w:ind w:left="0" w:right="0" w:hanging="0"/>
              <w:rPr/>
            </w:pPr>
            <w:r>
              <w:rPr/>
              <w:t>​</w:t>
            </w:r>
          </w:p>
        </w:tc>
      </w:tr>
      <w:tr>
        <w:trPr/>
        <w:tc>
          <w:tcPr>
            <w:tcW w:w="118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Other operating expense, net</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4,483</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6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103</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6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4,380</w:t>
            </w:r>
          </w:p>
        </w:tc>
        <w:tc>
          <w:tcPr>
            <w:tcW w:w="146" w:type="dxa"/>
            <w:tcBorders/>
            <w:shd w:fill="CCEEFF" w:val="clear"/>
            <w:vAlign w:val="center"/>
          </w:tcPr>
          <w:p>
            <w:pPr>
              <w:pStyle w:val="TableContents"/>
              <w:spacing w:before="0" w:after="0"/>
              <w:ind w:left="0" w:right="0" w:hanging="0"/>
              <w:rPr/>
            </w:pPr>
            <w:r>
              <w:rPr/>
              <w:t> </w:t>
            </w:r>
          </w:p>
        </w:tc>
        <w:tc>
          <w:tcPr>
            <w:tcW w:w="64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4,252.4</w:t>
            </w:r>
          </w:p>
        </w:tc>
        <w:tc>
          <w:tcPr>
            <w:tcW w:w="34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  </w:t>
            </w:r>
          </w:p>
        </w:tc>
        <w:tc>
          <w:tcPr>
            <w:tcW w:w="109"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4,354</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214</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6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4,140</w:t>
            </w:r>
          </w:p>
        </w:tc>
        <w:tc>
          <w:tcPr>
            <w:tcW w:w="146" w:type="dxa"/>
            <w:tcBorders/>
            <w:shd w:fill="CCEEFF" w:val="clear"/>
            <w:vAlign w:val="center"/>
          </w:tcPr>
          <w:p>
            <w:pPr>
              <w:pStyle w:val="TableContents"/>
              <w:spacing w:before="0" w:after="0"/>
              <w:ind w:left="0" w:right="0" w:hanging="0"/>
              <w:rPr/>
            </w:pPr>
            <w:r>
              <w:rPr/>
              <w:t> </w:t>
            </w:r>
          </w:p>
        </w:tc>
        <w:tc>
          <w:tcPr>
            <w:tcW w:w="64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1,934.6</w:t>
            </w:r>
          </w:p>
        </w:tc>
        <w:tc>
          <w:tcPr>
            <w:tcW w:w="34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  </w:t>
            </w:r>
          </w:p>
        </w:tc>
        <w:tc>
          <w:tcPr>
            <w:tcW w:w="154" w:type="dxa"/>
            <w:tcBorders/>
            <w:shd w:fill="CCEEFF" w:val="clear"/>
            <w:vAlign w:val="center"/>
          </w:tcPr>
          <w:p>
            <w:pPr>
              <w:pStyle w:val="TableContents"/>
              <w:spacing w:before="0" w:after="0"/>
              <w:ind w:left="0" w:right="0" w:hanging="0"/>
              <w:rPr/>
            </w:pPr>
            <w:r>
              <w:rPr/>
              <w:t>​</w:t>
            </w:r>
          </w:p>
        </w:tc>
      </w:tr>
      <w:tr>
        <w:trPr/>
        <w:tc>
          <w:tcPr>
            <w:tcW w:w="118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Total operating expenses</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69,017</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6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78,527</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6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(9,510)</w:t>
            </w:r>
          </w:p>
        </w:tc>
        <w:tc>
          <w:tcPr>
            <w:tcW w:w="146" w:type="dxa"/>
            <w:tcBorders/>
            <w:shd w:fill="auto" w:val="clear"/>
            <w:vAlign w:val="center"/>
          </w:tcPr>
          <w:p>
            <w:pPr>
              <w:pStyle w:val="TableContents"/>
              <w:spacing w:before="0" w:after="0"/>
              <w:ind w:left="0" w:right="0" w:hanging="0"/>
              <w:rPr/>
            </w:pPr>
            <w:r>
              <w:rPr/>
              <w:t> </w:t>
            </w:r>
          </w:p>
        </w:tc>
        <w:tc>
          <w:tcPr>
            <w:tcW w:w="64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(12.1)</w:t>
            </w:r>
          </w:p>
        </w:tc>
        <w:tc>
          <w:tcPr>
            <w:tcW w:w="34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  </w:t>
            </w:r>
          </w:p>
        </w:tc>
        <w:tc>
          <w:tcPr>
            <w:tcW w:w="109"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128,176</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156,555</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6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(28,379)</w:t>
            </w:r>
          </w:p>
        </w:tc>
        <w:tc>
          <w:tcPr>
            <w:tcW w:w="146" w:type="dxa"/>
            <w:tcBorders/>
            <w:shd w:fill="auto" w:val="clear"/>
            <w:vAlign w:val="center"/>
          </w:tcPr>
          <w:p>
            <w:pPr>
              <w:pStyle w:val="TableContents"/>
              <w:spacing w:before="0" w:after="0"/>
              <w:ind w:left="0" w:right="0" w:hanging="0"/>
              <w:rPr/>
            </w:pPr>
            <w:r>
              <w:rPr/>
              <w:t> </w:t>
            </w:r>
          </w:p>
        </w:tc>
        <w:tc>
          <w:tcPr>
            <w:tcW w:w="64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(18.1)</w:t>
            </w:r>
          </w:p>
        </w:tc>
        <w:tc>
          <w:tcPr>
            <w:tcW w:w="34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  </w:t>
            </w:r>
          </w:p>
        </w:tc>
        <w:tc>
          <w:tcPr>
            <w:tcW w:w="154" w:type="dxa"/>
            <w:tcBorders/>
            <w:shd w:fill="auto" w:val="clear"/>
            <w:vAlign w:val="center"/>
          </w:tcPr>
          <w:p>
            <w:pPr>
              <w:pStyle w:val="TableContents"/>
              <w:spacing w:before="0" w:after="0"/>
              <w:ind w:left="0" w:right="0" w:hanging="0"/>
              <w:rPr/>
            </w:pPr>
            <w:r>
              <w:rPr/>
              <w:t>​</w:t>
            </w:r>
          </w:p>
        </w:tc>
      </w:tr>
      <w:tr>
        <w:trPr/>
        <w:tc>
          <w:tcPr>
            <w:tcW w:w="118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Income (loss) from operations</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(1,458)</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66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(29,001)</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66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27,543</w:t>
            </w:r>
          </w:p>
        </w:tc>
        <w:tc>
          <w:tcPr>
            <w:tcW w:w="146" w:type="dxa"/>
            <w:tcBorders/>
            <w:shd w:fill="CCEEFF" w:val="clear"/>
            <w:vAlign w:val="center"/>
          </w:tcPr>
          <w:p>
            <w:pPr>
              <w:pStyle w:val="TableContents"/>
              <w:spacing w:before="0" w:after="0"/>
              <w:ind w:left="0" w:right="0" w:hanging="0"/>
              <w:rPr/>
            </w:pPr>
            <w:r>
              <w:rPr/>
              <w:t> </w:t>
            </w:r>
          </w:p>
        </w:tc>
        <w:tc>
          <w:tcPr>
            <w:tcW w:w="64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95.0</w:t>
            </w:r>
          </w:p>
        </w:tc>
        <w:tc>
          <w:tcPr>
            <w:tcW w:w="34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  </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686</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(57,246)</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66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57,932</w:t>
            </w:r>
          </w:p>
        </w:tc>
        <w:tc>
          <w:tcPr>
            <w:tcW w:w="146" w:type="dxa"/>
            <w:tcBorders/>
            <w:shd w:fill="CCEEFF" w:val="clear"/>
            <w:vAlign w:val="center"/>
          </w:tcPr>
          <w:p>
            <w:pPr>
              <w:pStyle w:val="TableContents"/>
              <w:spacing w:before="0" w:after="0"/>
              <w:ind w:left="0" w:right="0" w:hanging="0"/>
              <w:rPr/>
            </w:pPr>
            <w:r>
              <w:rPr/>
              <w:t> </w:t>
            </w:r>
          </w:p>
        </w:tc>
        <w:tc>
          <w:tcPr>
            <w:tcW w:w="64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101.2</w:t>
            </w:r>
          </w:p>
        </w:tc>
        <w:tc>
          <w:tcPr>
            <w:tcW w:w="34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  </w:t>
            </w:r>
          </w:p>
        </w:tc>
        <w:tc>
          <w:tcPr>
            <w:tcW w:w="154" w:type="dxa"/>
            <w:tcBorders/>
            <w:shd w:fill="CCEEFF" w:val="clear"/>
            <w:vAlign w:val="center"/>
          </w:tcPr>
          <w:p>
            <w:pPr>
              <w:pStyle w:val="TableContents"/>
              <w:spacing w:before="0" w:after="0"/>
              <w:ind w:left="0" w:right="0" w:hanging="0"/>
              <w:rPr/>
            </w:pPr>
            <w:r>
              <w:rPr/>
              <w:t>​</w:t>
            </w:r>
          </w:p>
        </w:tc>
      </w:tr>
      <w:tr>
        <w:trPr/>
        <w:tc>
          <w:tcPr>
            <w:tcW w:w="118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Interest (income) expense, net</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(385)</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6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1,059</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6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(1,444)</w:t>
            </w:r>
          </w:p>
        </w:tc>
        <w:tc>
          <w:tcPr>
            <w:tcW w:w="146" w:type="dxa"/>
            <w:tcBorders/>
            <w:shd w:fill="auto" w:val="clear"/>
            <w:vAlign w:val="center"/>
          </w:tcPr>
          <w:p>
            <w:pPr>
              <w:pStyle w:val="TableContents"/>
              <w:spacing w:before="0" w:after="0"/>
              <w:ind w:left="0" w:right="0" w:hanging="0"/>
              <w:rPr/>
            </w:pPr>
            <w:r>
              <w:rPr/>
              <w:t>​</w:t>
            </w:r>
          </w:p>
        </w:tc>
        <w:tc>
          <w:tcPr>
            <w:tcW w:w="64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(136.4)</w:t>
            </w:r>
          </w:p>
        </w:tc>
        <w:tc>
          <w:tcPr>
            <w:tcW w:w="34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  </w:t>
            </w:r>
          </w:p>
        </w:tc>
        <w:tc>
          <w:tcPr>
            <w:tcW w:w="109"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150</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1,628</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6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(1,478)</w:t>
            </w:r>
          </w:p>
        </w:tc>
        <w:tc>
          <w:tcPr>
            <w:tcW w:w="146" w:type="dxa"/>
            <w:tcBorders/>
            <w:shd w:fill="auto" w:val="clear"/>
            <w:vAlign w:val="center"/>
          </w:tcPr>
          <w:p>
            <w:pPr>
              <w:pStyle w:val="TableContents"/>
              <w:spacing w:before="0" w:after="0"/>
              <w:ind w:left="0" w:right="0" w:hanging="0"/>
              <w:rPr/>
            </w:pPr>
            <w:r>
              <w:rPr/>
              <w:t>​</w:t>
            </w:r>
          </w:p>
        </w:tc>
        <w:tc>
          <w:tcPr>
            <w:tcW w:w="64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90.8</w:t>
            </w:r>
          </w:p>
        </w:tc>
        <w:tc>
          <w:tcPr>
            <w:tcW w:w="34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  </w:t>
            </w:r>
          </w:p>
        </w:tc>
        <w:tc>
          <w:tcPr>
            <w:tcW w:w="154" w:type="dxa"/>
            <w:tcBorders/>
            <w:shd w:fill="auto" w:val="clear"/>
            <w:vAlign w:val="center"/>
          </w:tcPr>
          <w:p>
            <w:pPr>
              <w:pStyle w:val="TableContents"/>
              <w:spacing w:before="0" w:after="0"/>
              <w:ind w:left="0" w:right="0" w:hanging="0"/>
              <w:rPr/>
            </w:pPr>
            <w:r>
              <w:rPr/>
              <w:t>​</w:t>
            </w:r>
          </w:p>
        </w:tc>
      </w:tr>
      <w:tr>
        <w:trPr/>
        <w:tc>
          <w:tcPr>
            <w:tcW w:w="118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Income (loss) before income taxes</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(1,073)</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66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(30,060)</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66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28,987</w:t>
            </w:r>
          </w:p>
        </w:tc>
        <w:tc>
          <w:tcPr>
            <w:tcW w:w="146" w:type="dxa"/>
            <w:tcBorders/>
            <w:shd w:fill="CCEEFF" w:val="clear"/>
            <w:vAlign w:val="center"/>
          </w:tcPr>
          <w:p>
            <w:pPr>
              <w:pStyle w:val="TableContents"/>
              <w:spacing w:before="0" w:after="0"/>
              <w:ind w:left="0" w:right="0" w:hanging="0"/>
              <w:rPr/>
            </w:pPr>
            <w:r>
              <w:rPr/>
              <w:t> </w:t>
            </w:r>
          </w:p>
        </w:tc>
        <w:tc>
          <w:tcPr>
            <w:tcW w:w="64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96.4</w:t>
            </w:r>
          </w:p>
        </w:tc>
        <w:tc>
          <w:tcPr>
            <w:tcW w:w="34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  </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536</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(58,874)</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66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59,410</w:t>
            </w:r>
          </w:p>
        </w:tc>
        <w:tc>
          <w:tcPr>
            <w:tcW w:w="146" w:type="dxa"/>
            <w:tcBorders/>
            <w:shd w:fill="CCEEFF" w:val="clear"/>
            <w:vAlign w:val="center"/>
          </w:tcPr>
          <w:p>
            <w:pPr>
              <w:pStyle w:val="TableContents"/>
              <w:spacing w:before="0" w:after="0"/>
              <w:ind w:left="0" w:right="0" w:hanging="0"/>
              <w:rPr/>
            </w:pPr>
            <w:r>
              <w:rPr/>
              <w:t> </w:t>
            </w:r>
          </w:p>
        </w:tc>
        <w:tc>
          <w:tcPr>
            <w:tcW w:w="64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100.9</w:t>
            </w:r>
          </w:p>
        </w:tc>
        <w:tc>
          <w:tcPr>
            <w:tcW w:w="34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  </w:t>
            </w:r>
          </w:p>
        </w:tc>
        <w:tc>
          <w:tcPr>
            <w:tcW w:w="154" w:type="dxa"/>
            <w:tcBorders/>
            <w:shd w:fill="CCEEFF" w:val="clear"/>
            <w:vAlign w:val="center"/>
          </w:tcPr>
          <w:p>
            <w:pPr>
              <w:pStyle w:val="TableContents"/>
              <w:spacing w:before="0" w:after="0"/>
              <w:ind w:left="0" w:right="0" w:hanging="0"/>
              <w:rPr/>
            </w:pPr>
            <w:r>
              <w:rPr/>
              <w:t>​</w:t>
            </w:r>
          </w:p>
        </w:tc>
      </w:tr>
      <w:tr>
        <w:trPr/>
        <w:tc>
          <w:tcPr>
            <w:tcW w:w="118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Income tax benefit</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(1,881)</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6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(985)</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6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(896)</w:t>
            </w:r>
          </w:p>
        </w:tc>
        <w:tc>
          <w:tcPr>
            <w:tcW w:w="146" w:type="dxa"/>
            <w:tcBorders/>
            <w:shd w:fill="auto" w:val="clear"/>
            <w:vAlign w:val="center"/>
          </w:tcPr>
          <w:p>
            <w:pPr>
              <w:pStyle w:val="TableContents"/>
              <w:spacing w:before="0" w:after="0"/>
              <w:ind w:left="0" w:right="0" w:hanging="0"/>
              <w:rPr/>
            </w:pPr>
            <w:r>
              <w:rPr/>
              <w:t> </w:t>
            </w:r>
          </w:p>
        </w:tc>
        <w:tc>
          <w:tcPr>
            <w:tcW w:w="64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91.0</w:t>
            </w:r>
          </w:p>
        </w:tc>
        <w:tc>
          <w:tcPr>
            <w:tcW w:w="34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  </w:t>
            </w:r>
          </w:p>
        </w:tc>
        <w:tc>
          <w:tcPr>
            <w:tcW w:w="109"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(2,560)</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(735)</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6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(1,825)</w:t>
            </w:r>
          </w:p>
        </w:tc>
        <w:tc>
          <w:tcPr>
            <w:tcW w:w="146" w:type="dxa"/>
            <w:tcBorders/>
            <w:shd w:fill="auto" w:val="clear"/>
            <w:vAlign w:val="center"/>
          </w:tcPr>
          <w:p>
            <w:pPr>
              <w:pStyle w:val="TableContents"/>
              <w:spacing w:before="0" w:after="0"/>
              <w:ind w:left="0" w:right="0" w:hanging="0"/>
              <w:rPr/>
            </w:pPr>
            <w:r>
              <w:rPr/>
              <w:t> </w:t>
            </w:r>
          </w:p>
        </w:tc>
        <w:tc>
          <w:tcPr>
            <w:tcW w:w="64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248.3</w:t>
            </w:r>
          </w:p>
        </w:tc>
        <w:tc>
          <w:tcPr>
            <w:tcW w:w="34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  </w:t>
            </w:r>
          </w:p>
        </w:tc>
        <w:tc>
          <w:tcPr>
            <w:tcW w:w="154" w:type="dxa"/>
            <w:tcBorders/>
            <w:shd w:fill="auto" w:val="clear"/>
            <w:vAlign w:val="center"/>
          </w:tcPr>
          <w:p>
            <w:pPr>
              <w:pStyle w:val="TableContents"/>
              <w:spacing w:before="0" w:after="0"/>
              <w:ind w:left="0" w:right="0" w:hanging="0"/>
              <w:rPr/>
            </w:pPr>
            <w:r>
              <w:rPr/>
              <w:t>​</w:t>
            </w:r>
          </w:p>
        </w:tc>
      </w:tr>
      <w:tr>
        <w:trPr/>
        <w:tc>
          <w:tcPr>
            <w:tcW w:w="118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Net income (loss)</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808</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6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(29,075)</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6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29,883</w:t>
            </w:r>
          </w:p>
        </w:tc>
        <w:tc>
          <w:tcPr>
            <w:tcW w:w="146" w:type="dxa"/>
            <w:tcBorders/>
            <w:shd w:fill="CCEEFF" w:val="clear"/>
            <w:vAlign w:val="center"/>
          </w:tcPr>
          <w:p>
            <w:pPr>
              <w:pStyle w:val="TableContents"/>
              <w:spacing w:before="0" w:after="0"/>
              <w:ind w:left="0" w:right="0" w:hanging="0"/>
              <w:rPr/>
            </w:pPr>
            <w:r>
              <w:rPr/>
              <w:t> </w:t>
            </w:r>
          </w:p>
        </w:tc>
        <w:tc>
          <w:tcPr>
            <w:tcW w:w="64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102.8</w:t>
            </w:r>
          </w:p>
        </w:tc>
        <w:tc>
          <w:tcPr>
            <w:tcW w:w="34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  </w:t>
            </w:r>
          </w:p>
        </w:tc>
        <w:tc>
          <w:tcPr>
            <w:tcW w:w="109"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3,096</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(58,139)</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6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61,235</w:t>
            </w:r>
          </w:p>
        </w:tc>
        <w:tc>
          <w:tcPr>
            <w:tcW w:w="146" w:type="dxa"/>
            <w:tcBorders/>
            <w:shd w:fill="CCEEFF" w:val="clear"/>
            <w:vAlign w:val="center"/>
          </w:tcPr>
          <w:p>
            <w:pPr>
              <w:pStyle w:val="TableContents"/>
              <w:spacing w:before="0" w:after="0"/>
              <w:ind w:left="0" w:right="0" w:hanging="0"/>
              <w:rPr/>
            </w:pPr>
            <w:r>
              <w:rPr/>
              <w:t> </w:t>
            </w:r>
          </w:p>
        </w:tc>
        <w:tc>
          <w:tcPr>
            <w:tcW w:w="64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105.3</w:t>
            </w:r>
          </w:p>
        </w:tc>
        <w:tc>
          <w:tcPr>
            <w:tcW w:w="34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  </w:t>
            </w:r>
          </w:p>
        </w:tc>
        <w:tc>
          <w:tcPr>
            <w:tcW w:w="154" w:type="dxa"/>
            <w:tcBorders/>
            <w:shd w:fill="CCEEFF" w:val="clear"/>
            <w:vAlign w:val="center"/>
          </w:tcPr>
          <w:p>
            <w:pPr>
              <w:pStyle w:val="TableContents"/>
              <w:spacing w:before="0" w:after="0"/>
              <w:ind w:left="0" w:right="0" w:hanging="0"/>
              <w:rPr/>
            </w:pPr>
            <w:r>
              <w:rPr/>
              <w:t>​</w:t>
            </w:r>
          </w:p>
        </w:tc>
      </w:tr>
      <w:tr>
        <w:trPr/>
        <w:tc>
          <w:tcPr>
            <w:tcW w:w="118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Other comprehensive loss from foreign currency translations and revaluations, net of tax</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3,359</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6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276</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6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3,083</w:t>
            </w:r>
          </w:p>
        </w:tc>
        <w:tc>
          <w:tcPr>
            <w:tcW w:w="146" w:type="dxa"/>
            <w:tcBorders/>
            <w:shd w:fill="auto" w:val="clear"/>
            <w:vAlign w:val="center"/>
          </w:tcPr>
          <w:p>
            <w:pPr>
              <w:pStyle w:val="TableContents"/>
              <w:spacing w:before="0" w:after="0"/>
              <w:ind w:left="0" w:right="0" w:hanging="0"/>
              <w:rPr/>
            </w:pPr>
            <w:r>
              <w:rPr/>
              <w:t> </w:t>
            </w:r>
          </w:p>
        </w:tc>
        <w:tc>
          <w:tcPr>
            <w:tcW w:w="64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1,117.0</w:t>
            </w:r>
          </w:p>
        </w:tc>
        <w:tc>
          <w:tcPr>
            <w:tcW w:w="34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  </w:t>
            </w:r>
          </w:p>
        </w:tc>
        <w:tc>
          <w:tcPr>
            <w:tcW w:w="109"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4,336</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3,274</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6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1,062</w:t>
            </w:r>
          </w:p>
        </w:tc>
        <w:tc>
          <w:tcPr>
            <w:tcW w:w="146" w:type="dxa"/>
            <w:tcBorders/>
            <w:shd w:fill="auto" w:val="clear"/>
            <w:vAlign w:val="center"/>
          </w:tcPr>
          <w:p>
            <w:pPr>
              <w:pStyle w:val="TableContents"/>
              <w:spacing w:before="0" w:after="0"/>
              <w:ind w:left="0" w:right="0" w:hanging="0"/>
              <w:rPr/>
            </w:pPr>
            <w:r>
              <w:rPr/>
              <w:t> </w:t>
            </w:r>
          </w:p>
        </w:tc>
        <w:tc>
          <w:tcPr>
            <w:tcW w:w="64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32.4</w:t>
            </w:r>
          </w:p>
        </w:tc>
        <w:tc>
          <w:tcPr>
            <w:tcW w:w="34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  </w:t>
            </w:r>
          </w:p>
        </w:tc>
        <w:tc>
          <w:tcPr>
            <w:tcW w:w="154" w:type="dxa"/>
            <w:tcBorders/>
            <w:shd w:fill="auto" w:val="clear"/>
            <w:vAlign w:val="center"/>
          </w:tcPr>
          <w:p>
            <w:pPr>
              <w:pStyle w:val="TableContents"/>
              <w:spacing w:before="0" w:after="0"/>
              <w:ind w:left="0" w:right="0" w:hanging="0"/>
              <w:rPr/>
            </w:pPr>
            <w:r>
              <w:rPr/>
              <w:t>​</w:t>
            </w:r>
          </w:p>
        </w:tc>
      </w:tr>
      <w:tr>
        <w:trPr/>
        <w:tc>
          <w:tcPr>
            <w:tcW w:w="118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Total comprehensive loss</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(2,551)</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6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(29,351)</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6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26,800</w:t>
            </w:r>
          </w:p>
        </w:tc>
        <w:tc>
          <w:tcPr>
            <w:tcW w:w="146" w:type="dxa"/>
            <w:tcBorders/>
            <w:shd w:fill="CCEEFF" w:val="clear"/>
            <w:vAlign w:val="center"/>
          </w:tcPr>
          <w:p>
            <w:pPr>
              <w:pStyle w:val="TableContents"/>
              <w:spacing w:before="0" w:after="0"/>
              <w:ind w:left="0" w:right="0" w:hanging="0"/>
              <w:rPr/>
            </w:pPr>
            <w:r>
              <w:rPr/>
              <w:t> </w:t>
            </w:r>
          </w:p>
        </w:tc>
        <w:tc>
          <w:tcPr>
            <w:tcW w:w="64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91.3</w:t>
            </w:r>
          </w:p>
        </w:tc>
        <w:tc>
          <w:tcPr>
            <w:tcW w:w="34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  </w:t>
            </w:r>
          </w:p>
        </w:tc>
        <w:tc>
          <w:tcPr>
            <w:tcW w:w="109"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(1,240)</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(61,413)</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6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60,173</w:t>
            </w:r>
          </w:p>
        </w:tc>
        <w:tc>
          <w:tcPr>
            <w:tcW w:w="146" w:type="dxa"/>
            <w:tcBorders/>
            <w:shd w:fill="CCEEFF" w:val="clear"/>
            <w:vAlign w:val="center"/>
          </w:tcPr>
          <w:p>
            <w:pPr>
              <w:pStyle w:val="TableContents"/>
              <w:spacing w:before="0" w:after="0"/>
              <w:ind w:left="0" w:right="0" w:hanging="0"/>
              <w:rPr/>
            </w:pPr>
            <w:r>
              <w:rPr/>
              <w:t> </w:t>
            </w:r>
          </w:p>
        </w:tc>
        <w:tc>
          <w:tcPr>
            <w:tcW w:w="64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98.0</w:t>
            </w:r>
          </w:p>
        </w:tc>
        <w:tc>
          <w:tcPr>
            <w:tcW w:w="34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  </w:t>
            </w:r>
          </w:p>
        </w:tc>
        <w:tc>
          <w:tcPr>
            <w:tcW w:w="154" w:type="dxa"/>
            <w:tcBorders/>
            <w:shd w:fill="CCEEFF" w:val="clear"/>
            <w:vAlign w:val="center"/>
          </w:tcPr>
          <w:p>
            <w:pPr>
              <w:pStyle w:val="TableContents"/>
              <w:spacing w:before="0" w:after="0"/>
              <w:ind w:left="0" w:right="0" w:hanging="0"/>
              <w:rPr/>
            </w:pPr>
            <w:r>
              <w:rPr/>
              <w:t>​</w:t>
            </w:r>
          </w:p>
        </w:tc>
      </w:tr>
    </w:tbl>
    <w:tbl>
      <w:tblPr>
        <w:tblW w:w="5912" w:type="dxa"/>
        <w:jc w:val="left"/>
        <w:tblInd w:w="0" w:type="dxa"/>
        <w:tblCellMar>
          <w:top w:w="0" w:type="dxa"/>
          <w:left w:w="0" w:type="dxa"/>
          <w:bottom w:w="0" w:type="dxa"/>
          <w:right w:w="0" w:type="dxa"/>
        </w:tblCellMar>
      </w:tblPr>
      <w:tblGrid>
        <w:gridCol w:w="211"/>
        <w:gridCol w:w="5701"/>
      </w:tblGrid>
      <w:tr>
        <w:trPr/>
        <w:tc>
          <w:tcPr>
            <w:tcW w:w="211" w:type="dxa"/>
            <w:tcBorders/>
            <w:shd w:fill="auto" w:val="clear"/>
            <w:vAlign w:val="center"/>
          </w:tcPr>
          <w:p>
            <w:pPr>
              <w:pStyle w:val="TableContents"/>
              <w:spacing w:before="0" w:after="0"/>
              <w:rPr>
                <w:rFonts w:ascii="Times New Roman;Times;serif" w:hAnsi="Times New Roman;Times;serif"/>
                <w:b/>
                <w:sz w:val="18"/>
              </w:rPr>
            </w:pPr>
            <w:r>
              <w:rPr>
                <w:rFonts w:ascii="Times New Roman;Times;serif" w:hAnsi="Times New Roman;Times;serif"/>
                <w:b/>
                <w:sz w:val="18"/>
              </w:rPr>
              <w:t>1</w:t>
            </w:r>
          </w:p>
        </w:tc>
        <w:tc>
          <w:tcPr>
            <w:tcW w:w="5701" w:type="dxa"/>
            <w:tcBorders/>
            <w:shd w:fill="auto" w:val="clear"/>
            <w:vAlign w:val="center"/>
          </w:tcPr>
          <w:p>
            <w:pPr>
              <w:pStyle w:val="TableContents"/>
              <w:spacing w:before="0" w:after="0"/>
              <w:rPr>
                <w:rFonts w:ascii="Times New Roman;Times;serif" w:hAnsi="Times New Roman;Times;serif"/>
                <w:sz w:val="18"/>
              </w:rPr>
            </w:pPr>
            <w:r>
              <w:rPr>
                <w:rFonts w:ascii="Times New Roman;Times;serif" w:hAnsi="Times New Roman;Times;serif"/>
                <w:sz w:val="18"/>
              </w:rPr>
              <w:t>Includes stock-based compensation expenses as shown on the following table.</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8461" w:type="dxa"/>
        <w:jc w:val="left"/>
        <w:tblInd w:w="0" w:type="dxa"/>
        <w:tblCellMar>
          <w:top w:w="0" w:type="dxa"/>
          <w:left w:w="0" w:type="dxa"/>
          <w:bottom w:w="0" w:type="dxa"/>
          <w:right w:w="0" w:type="dxa"/>
        </w:tblCellMar>
      </w:tblPr>
      <w:tblGrid>
        <w:gridCol w:w="3451"/>
        <w:gridCol w:w="326"/>
        <w:gridCol w:w="211"/>
        <w:gridCol w:w="571"/>
        <w:gridCol w:w="326"/>
        <w:gridCol w:w="211"/>
        <w:gridCol w:w="676"/>
        <w:gridCol w:w="109"/>
        <w:gridCol w:w="211"/>
        <w:gridCol w:w="676"/>
        <w:gridCol w:w="326"/>
        <w:gridCol w:w="211"/>
        <w:gridCol w:w="676"/>
        <w:gridCol w:w="109"/>
        <w:gridCol w:w="371"/>
      </w:tblGrid>
      <w:tr>
        <w:trPr/>
        <w:tc>
          <w:tcPr>
            <w:tcW w:w="34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2191385" cy="175260"/>
                      <wp:effectExtent l="0" t="0" r="0" b="0"/>
                      <wp:wrapNone/>
                      <wp:docPr id="473" name="Frame473"/>
                      <a:graphic xmlns:a="http://schemas.openxmlformats.org/drawingml/2006/main">
                        <a:graphicData uri="http://schemas.microsoft.com/office/word/2010/wordprocessingShape">
                          <wps:wsp>
                            <wps:cNvSpPr txBox="1"/>
                            <wps:spPr>
                              <a:xfrm>
                                <a:off x="0" y="0"/>
                                <a:ext cx="21913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207010" cy="175260"/>
                      <wp:effectExtent l="0" t="0" r="0" b="0"/>
                      <wp:wrapNone/>
                      <wp:docPr id="474" name="Frame47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133985" cy="175260"/>
                      <wp:effectExtent l="0" t="0" r="0" b="0"/>
                      <wp:wrapNone/>
                      <wp:docPr id="475" name="Frame47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362585" cy="175260"/>
                      <wp:effectExtent l="0" t="0" r="0" b="0"/>
                      <wp:wrapNone/>
                      <wp:docPr id="476" name="Frame476"/>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207010" cy="175260"/>
                      <wp:effectExtent l="0" t="0" r="0" b="0"/>
                      <wp:wrapNone/>
                      <wp:docPr id="477" name="Frame47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133985" cy="175260"/>
                      <wp:effectExtent l="0" t="0" r="0" b="0"/>
                      <wp:wrapNone/>
                      <wp:docPr id="478" name="Frame47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429260" cy="175260"/>
                      <wp:effectExtent l="0" t="0" r="0" b="0"/>
                      <wp:wrapNone/>
                      <wp:docPr id="479" name="Frame479"/>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69215" cy="175260"/>
                      <wp:effectExtent l="0" t="0" r="0" b="0"/>
                      <wp:wrapNone/>
                      <wp:docPr id="480" name="Frame48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133985" cy="175260"/>
                      <wp:effectExtent l="0" t="0" r="0" b="0"/>
                      <wp:wrapNone/>
                      <wp:docPr id="481" name="Frame48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429260" cy="175260"/>
                      <wp:effectExtent l="0" t="0" r="0" b="0"/>
                      <wp:wrapNone/>
                      <wp:docPr id="482" name="Frame482"/>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207010" cy="175260"/>
                      <wp:effectExtent l="0" t="0" r="0" b="0"/>
                      <wp:wrapNone/>
                      <wp:docPr id="483" name="Frame48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133985" cy="175260"/>
                      <wp:effectExtent l="0" t="0" r="0" b="0"/>
                      <wp:wrapNone/>
                      <wp:docPr id="484" name="Frame48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429260" cy="175260"/>
                      <wp:effectExtent l="0" t="0" r="0" b="0"/>
                      <wp:wrapNone/>
                      <wp:docPr id="485" name="Frame485"/>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69215" cy="175260"/>
                      <wp:effectExtent l="0" t="0" r="0" b="0"/>
                      <wp:wrapNone/>
                      <wp:docPr id="486" name="Frame48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235585" cy="175260"/>
                      <wp:effectExtent l="0" t="0" r="0" b="0"/>
                      <wp:wrapNone/>
                      <wp:docPr id="487" name="Frame487"/>
                      <a:graphic xmlns:a="http://schemas.openxmlformats.org/drawingml/2006/main">
                        <a:graphicData uri="http://schemas.microsoft.com/office/word/2010/wordprocessingShape">
                          <wps:wsp>
                            <wps:cNvSpPr txBox="1"/>
                            <wps:spPr>
                              <a:xfrm>
                                <a:off x="0" y="0"/>
                                <a:ext cx="235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4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95"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shd w:fill="auto" w:val="clear"/>
            <w:vAlign w:val="center"/>
          </w:tcPr>
          <w:p>
            <w:pPr>
              <w:pStyle w:val="TableContents"/>
              <w:spacing w:before="0" w:after="0"/>
              <w:ind w:left="0" w:right="0" w:hanging="0"/>
              <w:rPr/>
            </w:pPr>
            <w:r>
              <w:rPr/>
              <w:t>​</w:t>
            </w:r>
          </w:p>
        </w:tc>
        <w:tc>
          <w:tcPr>
            <w:tcW w:w="2100"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109" w:type="dxa"/>
            <w:tcBorders/>
            <w:shd w:fill="auto" w:val="clear"/>
            <w:vAlign w:val="center"/>
          </w:tcPr>
          <w:p>
            <w:pPr>
              <w:pStyle w:val="TableContents"/>
              <w:spacing w:before="0" w:after="0"/>
              <w:ind w:left="0" w:right="0" w:hanging="0"/>
              <w:rPr/>
            </w:pPr>
            <w:r>
              <w:rPr/>
              <w:t>​</w:t>
            </w:r>
          </w:p>
        </w:tc>
        <w:tc>
          <w:tcPr>
            <w:tcW w:w="371" w:type="dxa"/>
            <w:tcBorders/>
            <w:shd w:fill="auto" w:val="clear"/>
            <w:vAlign w:val="center"/>
          </w:tcPr>
          <w:p>
            <w:pPr>
              <w:pStyle w:val="TableContents"/>
              <w:spacing w:before="0" w:after="0"/>
              <w:ind w:left="0" w:right="0" w:hanging="0"/>
              <w:rPr/>
            </w:pPr>
            <w:r>
              <w:rPr/>
              <w:t>​</w:t>
            </w:r>
          </w:p>
        </w:tc>
      </w:tr>
      <w:tr>
        <w:trPr/>
        <w:tc>
          <w:tcPr>
            <w:tcW w:w="34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9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109" w:type="dxa"/>
            <w:tcBorders/>
            <w:shd w:fill="auto" w:val="clear"/>
            <w:vAlign w:val="center"/>
          </w:tcPr>
          <w:p>
            <w:pPr>
              <w:pStyle w:val="TableContents"/>
              <w:spacing w:before="0" w:after="0"/>
              <w:ind w:left="0" w:right="0" w:hanging="0"/>
              <w:rPr/>
            </w:pPr>
            <w:r>
              <w:rPr/>
              <w:t>​</w:t>
            </w:r>
          </w:p>
        </w:tc>
        <w:tc>
          <w:tcPr>
            <w:tcW w:w="210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109" w:type="dxa"/>
            <w:tcBorders/>
            <w:shd w:fill="auto" w:val="clear"/>
            <w:vAlign w:val="center"/>
          </w:tcPr>
          <w:p>
            <w:pPr>
              <w:pStyle w:val="TableContents"/>
              <w:spacing w:before="0" w:after="0"/>
              <w:ind w:left="0" w:right="0" w:hanging="0"/>
              <w:rPr/>
            </w:pPr>
            <w:r>
              <w:rPr/>
              <w:t>​</w:t>
            </w:r>
          </w:p>
        </w:tc>
        <w:tc>
          <w:tcPr>
            <w:tcW w:w="371" w:type="dxa"/>
            <w:tcBorders/>
            <w:shd w:fill="auto" w:val="clear"/>
            <w:vAlign w:val="center"/>
          </w:tcPr>
          <w:p>
            <w:pPr>
              <w:pStyle w:val="TableContents"/>
              <w:spacing w:before="0" w:after="0"/>
              <w:ind w:left="0" w:right="0" w:hanging="0"/>
              <w:rPr/>
            </w:pPr>
            <w:r>
              <w:rPr/>
              <w:t>​</w:t>
            </w:r>
          </w:p>
        </w:tc>
      </w:tr>
      <w:tr>
        <w:trPr/>
        <w:tc>
          <w:tcPr>
            <w:tcW w:w="3451"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(In thousands)</w:t>
            </w:r>
          </w:p>
        </w:tc>
        <w:tc>
          <w:tcPr>
            <w:tcW w:w="326" w:type="dxa"/>
            <w:tcBorders/>
            <w:shd w:fill="auto" w:val="clear"/>
            <w:vAlign w:val="center"/>
          </w:tcPr>
          <w:p>
            <w:pPr>
              <w:pStyle w:val="TableContents"/>
              <w:spacing w:before="0" w:after="0"/>
              <w:ind w:left="0" w:right="0" w:hanging="0"/>
              <w:rPr/>
            </w:pPr>
            <w:r>
              <w:rPr/>
              <w:t>    </w:t>
            </w:r>
          </w:p>
        </w:tc>
        <w:tc>
          <w:tcPr>
            <w:tcW w:w="7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109" w:type="dxa"/>
            <w:tcBorders/>
            <w:shd w:fill="auto" w:val="clear"/>
            <w:vAlign w:val="center"/>
          </w:tcPr>
          <w:p>
            <w:pPr>
              <w:pStyle w:val="TableContents"/>
              <w:spacing w:before="0" w:after="0"/>
              <w:ind w:left="0" w:right="0" w:hanging="0"/>
              <w:rPr/>
            </w:pPr>
            <w:r>
              <w:rPr/>
              <w:t>​</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109" w:type="dxa"/>
            <w:tcBorders/>
            <w:shd w:fill="auto" w:val="clear"/>
            <w:vAlign w:val="center"/>
          </w:tcPr>
          <w:p>
            <w:pPr>
              <w:pStyle w:val="TableContents"/>
              <w:spacing w:before="0" w:after="0"/>
              <w:ind w:left="0" w:right="0" w:hanging="0"/>
              <w:rPr/>
            </w:pPr>
            <w:r>
              <w:rPr/>
              <w:t>​</w:t>
            </w:r>
          </w:p>
        </w:tc>
        <w:tc>
          <w:tcPr>
            <w:tcW w:w="371" w:type="dxa"/>
            <w:tcBorders/>
            <w:shd w:fill="auto" w:val="clear"/>
            <w:vAlign w:val="center"/>
          </w:tcPr>
          <w:p>
            <w:pPr>
              <w:pStyle w:val="TableContents"/>
              <w:spacing w:before="0" w:after="0"/>
              <w:ind w:left="0" w:right="0" w:hanging="0"/>
              <w:rPr/>
            </w:pPr>
            <w:r>
              <w:rPr/>
              <w:t>    </w:t>
            </w:r>
          </w:p>
        </w:tc>
      </w:tr>
      <w:tr>
        <w:trPr/>
        <w:tc>
          <w:tcPr>
            <w:tcW w:w="345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Stock-based compensation expense: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371" w:type="dxa"/>
            <w:tcBorders/>
            <w:shd w:fill="auto" w:val="clear"/>
            <w:vAlign w:val="center"/>
          </w:tcPr>
          <w:p>
            <w:pPr>
              <w:pStyle w:val="TableContents"/>
              <w:spacing w:before="0" w:after="0"/>
              <w:ind w:left="0" w:right="0" w:hanging="0"/>
              <w:rPr/>
            </w:pPr>
            <w:r>
              <w:rPr/>
              <w:t>​</w:t>
            </w:r>
          </w:p>
        </w:tc>
      </w:tr>
      <w:tr>
        <w:trPr/>
        <w:tc>
          <w:tcPr>
            <w:tcW w:w="34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Cost of revenues, software subscriptions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4,168</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1,132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7,660</w:t>
            </w:r>
          </w:p>
        </w:tc>
        <w:tc>
          <w:tcPr>
            <w:tcW w:w="109" w:type="dxa"/>
            <w:tcBorders/>
            <w:shd w:fill="CCEEFF" w:val="clear"/>
            <w:vAlign w:val="center"/>
          </w:tcPr>
          <w:p>
            <w:pPr>
              <w:pStyle w:val="TableContents"/>
              <w:spacing w:before="0" w:after="0"/>
              <w:ind w:left="0" w:right="0" w:hanging="0"/>
              <w:rPr/>
            </w:pPr>
            <w:r>
              <w:rPr/>
              <w:t>​</w:t>
            </w:r>
          </w:p>
        </w:tc>
        <w:tc>
          <w:tcPr>
            <w:tcW w:w="371" w:type="dxa"/>
            <w:tcBorders/>
            <w:shd w:fill="CCEEFF" w:val="clear"/>
            <w:vAlign w:val="center"/>
          </w:tcPr>
          <w:p>
            <w:pPr>
              <w:pStyle w:val="TableContents"/>
              <w:spacing w:before="0" w:after="0"/>
              <w:ind w:left="0" w:right="0" w:hanging="0"/>
              <w:rPr/>
            </w:pPr>
            <w:r>
              <w:rPr/>
              <w:t>​</w:t>
            </w:r>
          </w:p>
        </w:tc>
      </w:tr>
      <w:tr>
        <w:trPr/>
        <w:tc>
          <w:tcPr>
            <w:tcW w:w="34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Cost of revenues, services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6,251</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1,216</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11,489</w:t>
            </w:r>
          </w:p>
        </w:tc>
        <w:tc>
          <w:tcPr>
            <w:tcW w:w="109" w:type="dxa"/>
            <w:tcBorders/>
            <w:shd w:fill="auto" w:val="clear"/>
            <w:vAlign w:val="center"/>
          </w:tcPr>
          <w:p>
            <w:pPr>
              <w:pStyle w:val="TableContents"/>
              <w:spacing w:before="0" w:after="0"/>
              <w:ind w:left="0" w:right="0" w:hanging="0"/>
              <w:rPr/>
            </w:pPr>
            <w:r>
              <w:rPr/>
              <w:t>​</w:t>
            </w:r>
          </w:p>
        </w:tc>
        <w:tc>
          <w:tcPr>
            <w:tcW w:w="371" w:type="dxa"/>
            <w:tcBorders/>
            <w:shd w:fill="auto" w:val="clear"/>
            <w:vAlign w:val="center"/>
          </w:tcPr>
          <w:p>
            <w:pPr>
              <w:pStyle w:val="TableContents"/>
              <w:spacing w:before="0" w:after="0"/>
              <w:ind w:left="0" w:right="0" w:hanging="0"/>
              <w:rPr/>
            </w:pPr>
            <w:r>
              <w:rPr/>
              <w:t>​</w:t>
            </w:r>
          </w:p>
        </w:tc>
      </w:tr>
      <w:tr>
        <w:trPr/>
        <w:tc>
          <w:tcPr>
            <w:tcW w:w="34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4,168</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1,132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7,660</w:t>
            </w:r>
          </w:p>
        </w:tc>
        <w:tc>
          <w:tcPr>
            <w:tcW w:w="109" w:type="dxa"/>
            <w:tcBorders/>
            <w:shd w:fill="CCEEFF" w:val="clear"/>
            <w:vAlign w:val="center"/>
          </w:tcPr>
          <w:p>
            <w:pPr>
              <w:pStyle w:val="TableContents"/>
              <w:spacing w:before="0" w:after="0"/>
              <w:ind w:left="0" w:right="0" w:hanging="0"/>
              <w:rPr/>
            </w:pPr>
            <w:r>
              <w:rPr/>
              <w:t>​</w:t>
            </w:r>
          </w:p>
        </w:tc>
        <w:tc>
          <w:tcPr>
            <w:tcW w:w="371" w:type="dxa"/>
            <w:tcBorders/>
            <w:shd w:fill="CCEEFF" w:val="clear"/>
            <w:vAlign w:val="center"/>
          </w:tcPr>
          <w:p>
            <w:pPr>
              <w:pStyle w:val="TableContents"/>
              <w:spacing w:before="0" w:after="0"/>
              <w:ind w:left="0" w:right="0" w:hanging="0"/>
              <w:rPr/>
            </w:pPr>
            <w:r>
              <w:rPr/>
              <w:t>​</w:t>
            </w:r>
          </w:p>
        </w:tc>
      </w:tr>
      <w:tr>
        <w:trPr/>
        <w:tc>
          <w:tcPr>
            <w:tcW w:w="34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Selling and marketing</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1,433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8,335</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2,720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15,319</w:t>
            </w:r>
          </w:p>
        </w:tc>
        <w:tc>
          <w:tcPr>
            <w:tcW w:w="109" w:type="dxa"/>
            <w:tcBorders/>
            <w:shd w:fill="auto" w:val="clear"/>
            <w:vAlign w:val="center"/>
          </w:tcPr>
          <w:p>
            <w:pPr>
              <w:pStyle w:val="TableContents"/>
              <w:spacing w:before="0" w:after="0"/>
              <w:ind w:left="0" w:right="0" w:hanging="0"/>
              <w:rPr/>
            </w:pPr>
            <w:r>
              <w:rPr/>
              <w:t>​</w:t>
            </w:r>
          </w:p>
        </w:tc>
        <w:tc>
          <w:tcPr>
            <w:tcW w:w="371" w:type="dxa"/>
            <w:tcBorders/>
            <w:shd w:fill="auto" w:val="clear"/>
            <w:vAlign w:val="center"/>
          </w:tcPr>
          <w:p>
            <w:pPr>
              <w:pStyle w:val="TableContents"/>
              <w:spacing w:before="0" w:after="0"/>
              <w:ind w:left="0" w:right="0" w:hanging="0"/>
              <w:rPr/>
            </w:pPr>
            <w:r>
              <w:rPr/>
              <w:t>​</w:t>
            </w:r>
          </w:p>
        </w:tc>
      </w:tr>
      <w:tr>
        <w:trPr/>
        <w:tc>
          <w:tcPr>
            <w:tcW w:w="34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3,087</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18,754</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6,628</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34,468</w:t>
            </w:r>
          </w:p>
        </w:tc>
        <w:tc>
          <w:tcPr>
            <w:tcW w:w="109" w:type="dxa"/>
            <w:tcBorders/>
            <w:shd w:fill="CCEEFF" w:val="clear"/>
            <w:vAlign w:val="center"/>
          </w:tcPr>
          <w:p>
            <w:pPr>
              <w:pStyle w:val="TableContents"/>
              <w:spacing w:before="0" w:after="0"/>
              <w:ind w:left="0" w:right="0" w:hanging="0"/>
              <w:rPr/>
            </w:pPr>
            <w:r>
              <w:rPr/>
              <w:t>​</w:t>
            </w:r>
          </w:p>
        </w:tc>
        <w:tc>
          <w:tcPr>
            <w:tcW w:w="371" w:type="dxa"/>
            <w:tcBorders/>
            <w:shd w:fill="CCEEFF" w:val="clear"/>
            <w:vAlign w:val="center"/>
          </w:tcPr>
          <w:p>
            <w:pPr>
              <w:pStyle w:val="TableContents"/>
              <w:spacing w:before="0" w:after="0"/>
              <w:ind w:left="0" w:right="0" w:hanging="0"/>
              <w:rPr/>
            </w:pPr>
            <w:r>
              <w:rPr/>
              <w:t>​</w:t>
            </w:r>
          </w:p>
        </w:tc>
      </w:tr>
      <w:tr>
        <w:trPr/>
        <w:tc>
          <w:tcPr>
            <w:tcW w:w="34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stock-based compensation expense</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6,285</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41,676</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12,828</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76,596</w:t>
            </w:r>
          </w:p>
        </w:tc>
        <w:tc>
          <w:tcPr>
            <w:tcW w:w="109" w:type="dxa"/>
            <w:tcBorders/>
            <w:shd w:fill="auto" w:val="clear"/>
            <w:vAlign w:val="center"/>
          </w:tcPr>
          <w:p>
            <w:pPr>
              <w:pStyle w:val="TableContents"/>
              <w:spacing w:before="0" w:after="0"/>
              <w:ind w:left="0" w:right="0" w:hanging="0"/>
              <w:rPr/>
            </w:pPr>
            <w:r>
              <w:rPr/>
              <w:t>​</w:t>
            </w:r>
          </w:p>
        </w:tc>
        <w:tc>
          <w:tcPr>
            <w:tcW w:w="371"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firstLine="432"/>
        <w:jc w:val="both"/>
        <w:rPr>
          <w:rFonts w:ascii="Times New Roman;Times;serif" w:hAnsi="Times New Roman;Times;serif"/>
          <w:sz w:val="20"/>
        </w:rPr>
      </w:pPr>
      <w:r>
        <w:rPr>
          <w:rFonts w:ascii="Times New Roman;Times;serif" w:hAnsi="Times New Roman;Times;serif"/>
          <w:sz w:val="20"/>
        </w:rPr>
        <w:t>The following table sets forth our results of operations as a percentage of our total revenues for the periods presented.</w:t>
      </w:r>
    </w:p>
    <w:p>
      <w:pPr>
        <w:pStyle w:val="TextBody"/>
        <w:spacing w:before="0" w:after="0"/>
        <w:ind w:left="0" w:right="0" w:hanging="0"/>
        <w:rPr/>
      </w:pPr>
      <w:r>
        <w:rPr/>
        <w:t>​</w:t>
      </w:r>
    </w:p>
    <w:tbl>
      <w:tblPr>
        <w:tblW w:w="10194" w:type="dxa"/>
        <w:jc w:val="left"/>
        <w:tblInd w:w="0" w:type="dxa"/>
        <w:tblCellMar>
          <w:top w:w="0" w:type="dxa"/>
          <w:left w:w="0" w:type="dxa"/>
          <w:bottom w:w="0" w:type="dxa"/>
          <w:right w:w="0" w:type="dxa"/>
        </w:tblCellMar>
      </w:tblPr>
      <w:tblGrid>
        <w:gridCol w:w="5851"/>
        <w:gridCol w:w="326"/>
        <w:gridCol w:w="604"/>
        <w:gridCol w:w="381"/>
        <w:gridCol w:w="619"/>
        <w:gridCol w:w="361"/>
        <w:gridCol w:w="109"/>
        <w:gridCol w:w="571"/>
        <w:gridCol w:w="361"/>
        <w:gridCol w:w="586"/>
        <w:gridCol w:w="271"/>
        <w:gridCol w:w="154"/>
      </w:tblGrid>
      <w:tr>
        <w:trPr/>
        <w:tc>
          <w:tcPr>
            <w:tcW w:w="58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3715385" cy="175260"/>
                      <wp:effectExtent l="0" t="0" r="0" b="0"/>
                      <wp:wrapNone/>
                      <wp:docPr id="488" name="Frame488"/>
                      <a:graphic xmlns:a="http://schemas.openxmlformats.org/drawingml/2006/main">
                        <a:graphicData uri="http://schemas.microsoft.com/office/word/2010/wordprocessingShape">
                          <wps:wsp>
                            <wps:cNvSpPr txBox="1"/>
                            <wps:spPr>
                              <a:xfrm>
                                <a:off x="0" y="0"/>
                                <a:ext cx="37153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207010" cy="175260"/>
                      <wp:effectExtent l="0" t="0" r="0" b="0"/>
                      <wp:wrapNone/>
                      <wp:docPr id="489" name="Frame48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0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383540" cy="175260"/>
                      <wp:effectExtent l="0" t="0" r="0" b="0"/>
                      <wp:wrapNone/>
                      <wp:docPr id="490" name="Frame490"/>
                      <a:graphic xmlns:a="http://schemas.openxmlformats.org/drawingml/2006/main">
                        <a:graphicData uri="http://schemas.microsoft.com/office/word/2010/wordprocessingShape">
                          <wps:wsp>
                            <wps:cNvSpPr txBox="1"/>
                            <wps:spPr>
                              <a:xfrm>
                                <a:off x="0" y="0"/>
                                <a:ext cx="3835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241935" cy="175260"/>
                      <wp:effectExtent l="0" t="0" r="0" b="0"/>
                      <wp:wrapNone/>
                      <wp:docPr id="491" name="Frame491"/>
                      <a:graphic xmlns:a="http://schemas.openxmlformats.org/drawingml/2006/main">
                        <a:graphicData uri="http://schemas.microsoft.com/office/word/2010/wordprocessingShape">
                          <wps:wsp>
                            <wps:cNvSpPr txBox="1"/>
                            <wps:spPr>
                              <a:xfrm>
                                <a:off x="0" y="0"/>
                                <a:ext cx="241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1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393065" cy="175260"/>
                      <wp:effectExtent l="0" t="0" r="0" b="0"/>
                      <wp:wrapNone/>
                      <wp:docPr id="492" name="Frame492"/>
                      <a:graphic xmlns:a="http://schemas.openxmlformats.org/drawingml/2006/main">
                        <a:graphicData uri="http://schemas.microsoft.com/office/word/2010/wordprocessingShape">
                          <wps:wsp>
                            <wps:cNvSpPr txBox="1"/>
                            <wps:spPr>
                              <a:xfrm>
                                <a:off x="0" y="0"/>
                                <a:ext cx="3930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229235" cy="175260"/>
                      <wp:effectExtent l="0" t="0" r="0" b="0"/>
                      <wp:wrapNone/>
                      <wp:docPr id="493" name="Frame493"/>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69215" cy="175260"/>
                      <wp:effectExtent l="0" t="0" r="0" b="0"/>
                      <wp:wrapNone/>
                      <wp:docPr id="494" name="Frame49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362585" cy="175260"/>
                      <wp:effectExtent l="0" t="0" r="0" b="0"/>
                      <wp:wrapNone/>
                      <wp:docPr id="495" name="Frame495"/>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229235" cy="175260"/>
                      <wp:effectExtent l="0" t="0" r="0" b="0"/>
                      <wp:wrapNone/>
                      <wp:docPr id="496" name="Frame496"/>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372110" cy="175260"/>
                      <wp:effectExtent l="0" t="0" r="0" b="0"/>
                      <wp:wrapNone/>
                      <wp:docPr id="497" name="Frame497"/>
                      <a:graphic xmlns:a="http://schemas.openxmlformats.org/drawingml/2006/main">
                        <a:graphicData uri="http://schemas.microsoft.com/office/word/2010/wordprocessingShape">
                          <wps:wsp>
                            <wps:cNvSpPr txBox="1"/>
                            <wps:spPr>
                              <a:xfrm>
                                <a:off x="0" y="0"/>
                                <a:ext cx="3721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172085" cy="175260"/>
                      <wp:effectExtent l="0" t="0" r="0" b="0"/>
                      <wp:wrapNone/>
                      <wp:docPr id="498" name="Frame498"/>
                      <a:graphic xmlns:a="http://schemas.openxmlformats.org/drawingml/2006/main">
                        <a:graphicData uri="http://schemas.microsoft.com/office/word/2010/wordprocessingShape">
                          <wps:wsp>
                            <wps:cNvSpPr txBox="1"/>
                            <wps:spPr>
                              <a:xfrm>
                                <a:off x="0" y="0"/>
                                <a:ext cx="1720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97790" cy="175260"/>
                      <wp:effectExtent l="0" t="0" r="0" b="0"/>
                      <wp:wrapNone/>
                      <wp:docPr id="499" name="Frame499"/>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8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604" w:type="dxa"/>
            <w:gridSpan w:val="3"/>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61" w:type="dxa"/>
            <w:tcBorders/>
            <w:shd w:fill="auto" w:val="clear"/>
            <w:vAlign w:val="center"/>
          </w:tcPr>
          <w:p>
            <w:pPr>
              <w:pStyle w:val="TableContents"/>
              <w:spacing w:before="0" w:after="0"/>
              <w:ind w:left="0" w:right="0" w:hanging="0"/>
              <w:jc w:val="center"/>
              <w:rPr/>
            </w:pPr>
            <w:r>
              <w:rPr/>
              <w:t> </w:t>
            </w:r>
          </w:p>
        </w:tc>
        <w:tc>
          <w:tcPr>
            <w:tcW w:w="109" w:type="dxa"/>
            <w:tcBorders/>
            <w:shd w:fill="auto" w:val="clear"/>
            <w:vAlign w:val="center"/>
          </w:tcPr>
          <w:p>
            <w:pPr>
              <w:pStyle w:val="TableContents"/>
              <w:spacing w:before="0" w:after="0"/>
              <w:ind w:left="0" w:right="0" w:hanging="0"/>
              <w:jc w:val="center"/>
              <w:rPr/>
            </w:pPr>
            <w:r>
              <w:rPr/>
              <w:t>​</w:t>
            </w:r>
          </w:p>
        </w:tc>
        <w:tc>
          <w:tcPr>
            <w:tcW w:w="1518" w:type="dxa"/>
            <w:gridSpan w:val="3"/>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271" w:type="dxa"/>
            <w:tcBorders/>
            <w:shd w:fill="auto" w:val="clear"/>
            <w:vAlign w:val="center"/>
          </w:tcPr>
          <w:p>
            <w:pPr>
              <w:pStyle w:val="TableContents"/>
              <w:spacing w:before="0" w:after="0"/>
              <w:ind w:left="0" w:right="0" w:hanging="0"/>
              <w:jc w:val="center"/>
              <w:rPr/>
            </w:pPr>
            <w:r>
              <w:rPr/>
              <w:t> </w:t>
            </w:r>
          </w:p>
        </w:tc>
        <w:tc>
          <w:tcPr>
            <w:tcW w:w="154" w:type="dxa"/>
            <w:tcBorders/>
            <w:shd w:fill="auto" w:val="clear"/>
            <w:vAlign w:val="center"/>
          </w:tcPr>
          <w:p>
            <w:pPr>
              <w:pStyle w:val="TableContents"/>
              <w:spacing w:before="0" w:after="0"/>
              <w:ind w:left="0" w:right="0" w:hanging="0"/>
              <w:jc w:val="center"/>
              <w:rPr/>
            </w:pPr>
            <w:r>
              <w:rPr/>
              <w:t>​</w:t>
            </w:r>
          </w:p>
        </w:tc>
      </w:tr>
      <w:tr>
        <w:trPr/>
        <w:tc>
          <w:tcPr>
            <w:tcW w:w="58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604"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61" w:type="dxa"/>
            <w:tcBorders/>
            <w:shd w:fill="auto" w:val="clear"/>
            <w:vAlign w:val="center"/>
          </w:tcPr>
          <w:p>
            <w:pPr>
              <w:pStyle w:val="TableContents"/>
              <w:spacing w:before="0" w:after="0"/>
              <w:ind w:left="0" w:right="0" w:hanging="0"/>
              <w:jc w:val="center"/>
              <w:rPr/>
            </w:pPr>
            <w:r>
              <w:rPr/>
              <w:t> </w:t>
            </w:r>
          </w:p>
        </w:tc>
        <w:tc>
          <w:tcPr>
            <w:tcW w:w="109" w:type="dxa"/>
            <w:tcBorders/>
            <w:shd w:fill="auto" w:val="clear"/>
            <w:vAlign w:val="center"/>
          </w:tcPr>
          <w:p>
            <w:pPr>
              <w:pStyle w:val="TableContents"/>
              <w:spacing w:before="0" w:after="0"/>
              <w:ind w:left="0" w:right="0" w:hanging="0"/>
              <w:jc w:val="center"/>
              <w:rPr/>
            </w:pPr>
            <w:r>
              <w:rPr/>
              <w:t>​</w:t>
            </w:r>
          </w:p>
        </w:tc>
        <w:tc>
          <w:tcPr>
            <w:tcW w:w="1518"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271" w:type="dxa"/>
            <w:tcBorders/>
            <w:shd w:fill="auto" w:val="clear"/>
            <w:vAlign w:val="center"/>
          </w:tcPr>
          <w:p>
            <w:pPr>
              <w:pStyle w:val="TableContents"/>
              <w:spacing w:before="0" w:after="0"/>
              <w:ind w:left="0" w:right="0" w:hanging="0"/>
              <w:jc w:val="center"/>
              <w:rPr/>
            </w:pPr>
            <w:r>
              <w:rPr/>
              <w:t> </w:t>
            </w:r>
          </w:p>
        </w:tc>
        <w:tc>
          <w:tcPr>
            <w:tcW w:w="154" w:type="dxa"/>
            <w:tcBorders/>
            <w:shd w:fill="auto" w:val="clear"/>
            <w:vAlign w:val="center"/>
          </w:tcPr>
          <w:p>
            <w:pPr>
              <w:pStyle w:val="TableContents"/>
              <w:spacing w:before="0" w:after="0"/>
              <w:ind w:left="0" w:right="0" w:hanging="0"/>
              <w:jc w:val="center"/>
              <w:rPr/>
            </w:pPr>
            <w:r>
              <w:rPr/>
              <w:t>​</w:t>
            </w:r>
          </w:p>
        </w:tc>
      </w:tr>
      <w:tr>
        <w:trPr/>
        <w:tc>
          <w:tcPr>
            <w:tcW w:w="58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604"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81" w:type="dxa"/>
            <w:tcBorders/>
            <w:shd w:fill="auto" w:val="clear"/>
            <w:vAlign w:val="center"/>
          </w:tcPr>
          <w:p>
            <w:pPr>
              <w:pStyle w:val="TableContents"/>
              <w:spacing w:before="0" w:after="0"/>
              <w:ind w:left="0" w:right="0" w:hanging="0"/>
              <w:rPr/>
            </w:pPr>
            <w:r>
              <w:rPr/>
              <w:t>    </w:t>
            </w:r>
          </w:p>
        </w:tc>
        <w:tc>
          <w:tcPr>
            <w:tcW w:w="619"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61" w:type="dxa"/>
            <w:tcBorders/>
            <w:shd w:fill="auto" w:val="clear"/>
            <w:vAlign w:val="center"/>
          </w:tcPr>
          <w:p>
            <w:pPr>
              <w:pStyle w:val="TableContents"/>
              <w:spacing w:before="0" w:after="0"/>
              <w:ind w:left="0" w:right="0" w:hanging="0"/>
              <w:jc w:val="center"/>
              <w:rPr/>
            </w:pPr>
            <w:r>
              <w:rPr/>
              <w:t> </w:t>
            </w:r>
          </w:p>
        </w:tc>
        <w:tc>
          <w:tcPr>
            <w:tcW w:w="109" w:type="dxa"/>
            <w:tcBorders/>
            <w:shd w:fill="auto" w:val="clear"/>
            <w:vAlign w:val="center"/>
          </w:tcPr>
          <w:p>
            <w:pPr>
              <w:pStyle w:val="TableContents"/>
              <w:spacing w:before="0" w:after="0"/>
              <w:ind w:left="0" w:right="0" w:hanging="0"/>
              <w:jc w:val="center"/>
              <w:rPr/>
            </w:pPr>
            <w:r>
              <w:rPr/>
              <w:t>​</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61" w:type="dxa"/>
            <w:tcBorders/>
            <w:shd w:fill="auto" w:val="clear"/>
            <w:vAlign w:val="center"/>
          </w:tcPr>
          <w:p>
            <w:pPr>
              <w:pStyle w:val="TableContents"/>
              <w:spacing w:before="0" w:after="0"/>
              <w:ind w:left="0" w:right="0" w:hanging="0"/>
              <w:rPr/>
            </w:pPr>
            <w:r>
              <w:rPr/>
              <w:t>    </w:t>
            </w:r>
          </w:p>
        </w:tc>
        <w:tc>
          <w:tcPr>
            <w:tcW w:w="5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271" w:type="dxa"/>
            <w:tcBorders/>
            <w:shd w:fill="auto" w:val="clear"/>
            <w:vAlign w:val="center"/>
          </w:tcPr>
          <w:p>
            <w:pPr>
              <w:pStyle w:val="TableContents"/>
              <w:spacing w:before="0" w:after="0"/>
              <w:ind w:left="0" w:right="0" w:hanging="0"/>
              <w:jc w:val="center"/>
              <w:rPr/>
            </w:pPr>
            <w:r>
              <w:rPr/>
              <w:t> </w:t>
            </w:r>
          </w:p>
        </w:tc>
        <w:tc>
          <w:tcPr>
            <w:tcW w:w="154" w:type="dxa"/>
            <w:tcBorders/>
            <w:shd w:fill="auto" w:val="clear"/>
            <w:vAlign w:val="center"/>
          </w:tcPr>
          <w:p>
            <w:pPr>
              <w:pStyle w:val="TableContents"/>
              <w:spacing w:before="0" w:after="0"/>
              <w:ind w:left="0" w:right="0" w:hanging="0"/>
              <w:jc w:val="center"/>
              <w:rPr/>
            </w:pPr>
            <w:r>
              <w:rPr/>
              <w:t>​</w:t>
            </w:r>
          </w:p>
        </w:tc>
      </w:tr>
      <w:tr>
        <w:trPr/>
        <w:tc>
          <w:tcPr>
            <w:tcW w:w="58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Revenues:</w:t>
            </w:r>
          </w:p>
        </w:tc>
        <w:tc>
          <w:tcPr>
            <w:tcW w:w="326" w:type="dxa"/>
            <w:tcBorders/>
            <w:shd w:fill="CCEEFF" w:val="clear"/>
            <w:vAlign w:val="center"/>
          </w:tcPr>
          <w:p>
            <w:pPr>
              <w:pStyle w:val="TableContents"/>
              <w:spacing w:before="0" w:after="0"/>
              <w:ind w:left="0" w:right="0" w:hanging="0"/>
              <w:rPr/>
            </w:pPr>
            <w:r>
              <w:rPr/>
              <w:t> </w:t>
            </w:r>
          </w:p>
        </w:tc>
        <w:tc>
          <w:tcPr>
            <w:tcW w:w="604" w:type="dxa"/>
            <w:tcBorders/>
            <w:shd w:fill="CCEEFF" w:val="clear"/>
            <w:vAlign w:val="center"/>
          </w:tcPr>
          <w:p>
            <w:pPr>
              <w:pStyle w:val="TableContents"/>
              <w:spacing w:before="0" w:after="0"/>
              <w:ind w:left="0" w:right="0" w:hanging="0"/>
              <w:jc w:val="right"/>
              <w:rPr/>
            </w:pPr>
            <w:r>
              <w:rPr/>
              <w:t>  </w:t>
            </w:r>
          </w:p>
        </w:tc>
        <w:tc>
          <w:tcPr>
            <w:tcW w:w="381" w:type="dxa"/>
            <w:tcBorders/>
            <w:shd w:fill="CCEEFF" w:val="clear"/>
            <w:vAlign w:val="center"/>
          </w:tcPr>
          <w:p>
            <w:pPr>
              <w:pStyle w:val="TableContents"/>
              <w:spacing w:before="0" w:after="0"/>
              <w:ind w:left="0" w:right="0" w:hanging="0"/>
              <w:rPr/>
            </w:pPr>
            <w:r>
              <w:rPr/>
              <w:t> </w:t>
            </w:r>
          </w:p>
        </w:tc>
        <w:tc>
          <w:tcPr>
            <w:tcW w:w="619" w:type="dxa"/>
            <w:tcBorders/>
            <w:shd w:fill="CCEEFF" w:val="clear"/>
            <w:vAlign w:val="center"/>
          </w:tcPr>
          <w:p>
            <w:pPr>
              <w:pStyle w:val="TableContents"/>
              <w:spacing w:before="0" w:after="0"/>
              <w:ind w:left="0" w:right="0" w:hanging="0"/>
              <w:jc w:val="right"/>
              <w:rPr/>
            </w:pPr>
            <w:r>
              <w:rPr/>
              <w:t>  </w:t>
            </w:r>
          </w:p>
        </w:tc>
        <w:tc>
          <w:tcPr>
            <w:tcW w:w="361"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jc w:val="right"/>
              <w:rPr/>
            </w:pPr>
            <w:r>
              <w:rPr/>
              <w:t>  </w:t>
            </w:r>
          </w:p>
        </w:tc>
        <w:tc>
          <w:tcPr>
            <w:tcW w:w="361" w:type="dxa"/>
            <w:tcBorders/>
            <w:shd w:fill="CCEEFF" w:val="clear"/>
            <w:vAlign w:val="center"/>
          </w:tcPr>
          <w:p>
            <w:pPr>
              <w:pStyle w:val="TableContents"/>
              <w:spacing w:before="0" w:after="0"/>
              <w:ind w:left="0" w:right="0" w:hanging="0"/>
              <w:rPr/>
            </w:pPr>
            <w:r>
              <w:rPr/>
              <w:t> </w:t>
            </w:r>
          </w:p>
        </w:tc>
        <w:tc>
          <w:tcPr>
            <w:tcW w:w="586" w:type="dxa"/>
            <w:tcBorders/>
            <w:shd w:fill="CCEEFF" w:val="clear"/>
            <w:vAlign w:val="center"/>
          </w:tcPr>
          <w:p>
            <w:pPr>
              <w:pStyle w:val="TableContents"/>
              <w:spacing w:before="0" w:after="0"/>
              <w:ind w:left="0" w:right="0" w:hanging="0"/>
              <w:jc w:val="right"/>
              <w:rPr/>
            </w:pPr>
            <w:r>
              <w:rPr/>
              <w:t>  </w:t>
            </w:r>
          </w:p>
        </w:tc>
        <w:tc>
          <w:tcPr>
            <w:tcW w:w="271" w:type="dxa"/>
            <w:tcBorders/>
            <w:shd w:fill="CCEEFF" w:val="clear"/>
            <w:vAlign w:val="center"/>
          </w:tcPr>
          <w:p>
            <w:pPr>
              <w:pStyle w:val="TableContents"/>
              <w:spacing w:before="0" w:after="0"/>
              <w:ind w:left="0" w:right="0" w:hanging="0"/>
              <w:rPr/>
            </w:pPr>
            <w:r>
              <w:rPr/>
              <w:t>​</w:t>
            </w:r>
          </w:p>
        </w:tc>
        <w:tc>
          <w:tcPr>
            <w:tcW w:w="154" w:type="dxa"/>
            <w:tcBorders/>
            <w:shd w:fill="CCEEFF" w:val="clear"/>
            <w:vAlign w:val="center"/>
          </w:tcPr>
          <w:p>
            <w:pPr>
              <w:pStyle w:val="TableContents"/>
              <w:spacing w:before="0" w:after="0"/>
              <w:ind w:left="0" w:right="0" w:hanging="0"/>
              <w:rPr/>
            </w:pPr>
            <w:r>
              <w:rPr/>
              <w:t>​</w:t>
            </w:r>
          </w:p>
        </w:tc>
      </w:tr>
      <w:tr>
        <w:trPr/>
        <w:tc>
          <w:tcPr>
            <w:tcW w:w="58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Software subscriptions</w:t>
            </w:r>
          </w:p>
        </w:tc>
        <w:tc>
          <w:tcPr>
            <w:tcW w:w="326" w:type="dxa"/>
            <w:tcBorders/>
            <w:shd w:fill="auto" w:val="clear"/>
            <w:vAlign w:val="center"/>
          </w:tcPr>
          <w:p>
            <w:pPr>
              <w:pStyle w:val="TableContents"/>
              <w:spacing w:before="0" w:after="0"/>
              <w:ind w:left="0" w:right="0" w:hanging="0"/>
              <w:rPr/>
            </w:pPr>
            <w:r>
              <w:rPr/>
              <w:t> </w:t>
            </w:r>
          </w:p>
        </w:tc>
        <w:tc>
          <w:tcPr>
            <w:tcW w:w="60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85.4</w:t>
            </w:r>
          </w:p>
        </w:tc>
        <w:tc>
          <w:tcPr>
            <w:tcW w:w="3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61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84.7</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09"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85.1</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5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84.8</w:t>
            </w:r>
          </w:p>
        </w:tc>
        <w:tc>
          <w:tcPr>
            <w:tcW w:w="2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54" w:type="dxa"/>
            <w:tcBorders/>
            <w:shd w:fill="auto" w:val="clear"/>
            <w:vAlign w:val="center"/>
          </w:tcPr>
          <w:p>
            <w:pPr>
              <w:pStyle w:val="TableContents"/>
              <w:spacing w:before="0" w:after="0"/>
              <w:ind w:left="0" w:right="0" w:hanging="0"/>
              <w:rPr/>
            </w:pPr>
            <w:r>
              <w:rPr/>
              <w:t>​</w:t>
            </w:r>
          </w:p>
        </w:tc>
      </w:tr>
      <w:tr>
        <w:trPr/>
        <w:tc>
          <w:tcPr>
            <w:tcW w:w="58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Services</w:t>
            </w:r>
          </w:p>
        </w:tc>
        <w:tc>
          <w:tcPr>
            <w:tcW w:w="326" w:type="dxa"/>
            <w:tcBorders/>
            <w:shd w:fill="CCEEFF" w:val="clear"/>
            <w:vAlign w:val="center"/>
          </w:tcPr>
          <w:p>
            <w:pPr>
              <w:pStyle w:val="TableContents"/>
              <w:spacing w:before="0" w:after="0"/>
              <w:ind w:left="0" w:right="0" w:hanging="0"/>
              <w:rPr/>
            </w:pPr>
            <w:r>
              <w:rPr/>
              <w:t> </w:t>
            </w:r>
          </w:p>
        </w:tc>
        <w:tc>
          <w:tcPr>
            <w:tcW w:w="60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14.6</w:t>
            </w:r>
          </w:p>
        </w:tc>
        <w:tc>
          <w:tcPr>
            <w:tcW w:w="3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61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15.3</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spacing w:before="0" w:after="0"/>
              <w:ind w:left="0" w:right="0" w:hanging="0"/>
              <w:rPr/>
            </w:pPr>
            <w:r>
              <w:rPr/>
              <w:t>​</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14.9</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5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c>
          <w:tcPr>
            <w:tcW w:w="2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spacing w:before="0" w:after="0"/>
              <w:ind w:left="0" w:right="0" w:hanging="0"/>
              <w:rPr/>
            </w:pPr>
            <w:r>
              <w:rPr/>
              <w:t>​</w:t>
            </w:r>
          </w:p>
        </w:tc>
      </w:tr>
      <w:tr>
        <w:trPr/>
        <w:tc>
          <w:tcPr>
            <w:tcW w:w="58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revenues</w:t>
            </w:r>
          </w:p>
        </w:tc>
        <w:tc>
          <w:tcPr>
            <w:tcW w:w="326" w:type="dxa"/>
            <w:tcBorders/>
            <w:shd w:fill="auto" w:val="clear"/>
            <w:vAlign w:val="center"/>
          </w:tcPr>
          <w:p>
            <w:pPr>
              <w:pStyle w:val="TableContents"/>
              <w:spacing w:before="0" w:after="0"/>
              <w:ind w:left="0" w:right="0" w:hanging="0"/>
              <w:rPr/>
            </w:pPr>
            <w:r>
              <w:rPr/>
              <w:t> </w:t>
            </w:r>
          </w:p>
        </w:tc>
        <w:tc>
          <w:tcPr>
            <w:tcW w:w="60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61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09" w:type="dxa"/>
            <w:tcBorders/>
            <w:shd w:fill="auto" w:val="clear"/>
            <w:vAlign w:val="center"/>
          </w:tcPr>
          <w:p>
            <w:pPr>
              <w:pStyle w:val="TableContents"/>
              <w:spacing w:before="0" w:after="0"/>
              <w:ind w:left="0" w:right="0" w:hanging="0"/>
              <w:rPr/>
            </w:pPr>
            <w:r>
              <w:rPr/>
              <w:t>​</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5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2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54" w:type="dxa"/>
            <w:tcBorders/>
            <w:shd w:fill="auto" w:val="clear"/>
            <w:vAlign w:val="center"/>
          </w:tcPr>
          <w:p>
            <w:pPr>
              <w:pStyle w:val="TableContents"/>
              <w:spacing w:before="0" w:after="0"/>
              <w:ind w:left="0" w:right="0" w:hanging="0"/>
              <w:rPr/>
            </w:pPr>
            <w:r>
              <w:rPr/>
              <w:t>​</w:t>
            </w:r>
          </w:p>
        </w:tc>
      </w:tr>
      <w:tr>
        <w:trPr/>
        <w:tc>
          <w:tcPr>
            <w:tcW w:w="58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Cost of Revenues:</w:t>
            </w:r>
          </w:p>
        </w:tc>
        <w:tc>
          <w:tcPr>
            <w:tcW w:w="326" w:type="dxa"/>
            <w:tcBorders/>
            <w:shd w:fill="CCEEFF" w:val="clear"/>
            <w:vAlign w:val="center"/>
          </w:tcPr>
          <w:p>
            <w:pPr>
              <w:pStyle w:val="TableContents"/>
              <w:spacing w:before="0" w:after="0"/>
              <w:ind w:left="0" w:right="0" w:hanging="0"/>
              <w:rPr/>
            </w:pPr>
            <w:r>
              <w:rPr/>
              <w:t> </w:t>
            </w:r>
          </w:p>
        </w:tc>
        <w:tc>
          <w:tcPr>
            <w:tcW w:w="604" w:type="dxa"/>
            <w:tcBorders/>
            <w:shd w:fill="CCEEFF" w:val="clear"/>
            <w:vAlign w:val="center"/>
          </w:tcPr>
          <w:p>
            <w:pPr>
              <w:pStyle w:val="TableContents"/>
              <w:spacing w:before="0" w:after="0"/>
              <w:ind w:left="0" w:right="0" w:hanging="0"/>
              <w:jc w:val="right"/>
              <w:rPr/>
            </w:pPr>
            <w:r>
              <w:rPr/>
              <w:t>​</w:t>
            </w:r>
          </w:p>
        </w:tc>
        <w:tc>
          <w:tcPr>
            <w:tcW w:w="381" w:type="dxa"/>
            <w:tcBorders/>
            <w:shd w:fill="CCEEFF" w:val="clear"/>
            <w:vAlign w:val="center"/>
          </w:tcPr>
          <w:p>
            <w:pPr>
              <w:pStyle w:val="TableContents"/>
              <w:spacing w:before="0" w:after="0"/>
              <w:ind w:left="0" w:right="0" w:hanging="0"/>
              <w:rPr/>
            </w:pPr>
            <w:r>
              <w:rPr/>
              <w:t>​</w:t>
            </w:r>
          </w:p>
        </w:tc>
        <w:tc>
          <w:tcPr>
            <w:tcW w:w="619" w:type="dxa"/>
            <w:tcBorders/>
            <w:shd w:fill="CCEEFF" w:val="clear"/>
            <w:vAlign w:val="center"/>
          </w:tcPr>
          <w:p>
            <w:pPr>
              <w:pStyle w:val="TableContents"/>
              <w:spacing w:before="0" w:after="0"/>
              <w:ind w:left="0" w:right="0" w:hanging="0"/>
              <w:jc w:val="right"/>
              <w:rPr/>
            </w:pPr>
            <w:r>
              <w:rPr/>
              <w:t>​</w:t>
            </w:r>
          </w:p>
        </w:tc>
        <w:tc>
          <w:tcPr>
            <w:tcW w:w="361"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jc w:val="right"/>
              <w:rPr/>
            </w:pPr>
            <w:r>
              <w:rPr/>
              <w:t>​</w:t>
            </w:r>
          </w:p>
        </w:tc>
        <w:tc>
          <w:tcPr>
            <w:tcW w:w="361" w:type="dxa"/>
            <w:tcBorders/>
            <w:shd w:fill="CCEEFF" w:val="clear"/>
            <w:vAlign w:val="center"/>
          </w:tcPr>
          <w:p>
            <w:pPr>
              <w:pStyle w:val="TableContents"/>
              <w:spacing w:before="0" w:after="0"/>
              <w:ind w:left="0" w:right="0" w:hanging="0"/>
              <w:rPr/>
            </w:pPr>
            <w:r>
              <w:rPr/>
              <w:t>​</w:t>
            </w:r>
          </w:p>
        </w:tc>
        <w:tc>
          <w:tcPr>
            <w:tcW w:w="586" w:type="dxa"/>
            <w:tcBorders/>
            <w:shd w:fill="CCEEFF" w:val="clear"/>
            <w:vAlign w:val="center"/>
          </w:tcPr>
          <w:p>
            <w:pPr>
              <w:pStyle w:val="TableContents"/>
              <w:spacing w:before="0" w:after="0"/>
              <w:ind w:left="0" w:right="0" w:hanging="0"/>
              <w:jc w:val="right"/>
              <w:rPr/>
            </w:pPr>
            <w:r>
              <w:rPr/>
              <w:t>​</w:t>
            </w:r>
          </w:p>
        </w:tc>
        <w:tc>
          <w:tcPr>
            <w:tcW w:w="271" w:type="dxa"/>
            <w:tcBorders/>
            <w:shd w:fill="CCEEFF" w:val="clear"/>
            <w:vAlign w:val="center"/>
          </w:tcPr>
          <w:p>
            <w:pPr>
              <w:pStyle w:val="TableContents"/>
              <w:spacing w:before="0" w:after="0"/>
              <w:ind w:left="0" w:right="0" w:hanging="0"/>
              <w:rPr/>
            </w:pPr>
            <w:r>
              <w:rPr/>
              <w:t>​</w:t>
            </w:r>
          </w:p>
        </w:tc>
        <w:tc>
          <w:tcPr>
            <w:tcW w:w="154" w:type="dxa"/>
            <w:tcBorders/>
            <w:shd w:fill="CCEEFF" w:val="clear"/>
            <w:vAlign w:val="center"/>
          </w:tcPr>
          <w:p>
            <w:pPr>
              <w:pStyle w:val="TableContents"/>
              <w:spacing w:before="0" w:after="0"/>
              <w:ind w:left="0" w:right="0" w:hanging="0"/>
              <w:rPr/>
            </w:pPr>
            <w:r>
              <w:rPr/>
              <w:t>​</w:t>
            </w:r>
          </w:p>
        </w:tc>
      </w:tr>
      <w:tr>
        <w:trPr/>
        <w:tc>
          <w:tcPr>
            <w:tcW w:w="58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Software subscriptions</w:t>
            </w:r>
          </w:p>
        </w:tc>
        <w:tc>
          <w:tcPr>
            <w:tcW w:w="326" w:type="dxa"/>
            <w:tcBorders/>
            <w:shd w:fill="auto" w:val="clear"/>
            <w:vAlign w:val="center"/>
          </w:tcPr>
          <w:p>
            <w:pPr>
              <w:pStyle w:val="TableContents"/>
              <w:spacing w:before="0" w:after="0"/>
              <w:ind w:left="0" w:right="0" w:hanging="0"/>
              <w:rPr/>
            </w:pPr>
            <w:r>
              <w:rPr/>
              <w:t> </w:t>
            </w:r>
          </w:p>
        </w:tc>
        <w:tc>
          <w:tcPr>
            <w:tcW w:w="60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25.6</w:t>
            </w:r>
          </w:p>
        </w:tc>
        <w:tc>
          <w:tcPr>
            <w:tcW w:w="3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61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28.5</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09"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25.8</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5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28.1</w:t>
            </w:r>
          </w:p>
        </w:tc>
        <w:tc>
          <w:tcPr>
            <w:tcW w:w="2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54" w:type="dxa"/>
            <w:tcBorders/>
            <w:shd w:fill="auto" w:val="clear"/>
            <w:vAlign w:val="center"/>
          </w:tcPr>
          <w:p>
            <w:pPr>
              <w:pStyle w:val="TableContents"/>
              <w:spacing w:before="0" w:after="0"/>
              <w:ind w:left="0" w:right="0" w:hanging="0"/>
              <w:rPr/>
            </w:pPr>
            <w:r>
              <w:rPr/>
              <w:t>​</w:t>
            </w:r>
          </w:p>
        </w:tc>
      </w:tr>
      <w:tr>
        <w:trPr/>
        <w:tc>
          <w:tcPr>
            <w:tcW w:w="58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Services</w:t>
            </w:r>
          </w:p>
        </w:tc>
        <w:tc>
          <w:tcPr>
            <w:tcW w:w="326" w:type="dxa"/>
            <w:tcBorders/>
            <w:shd w:fill="CCEEFF" w:val="clear"/>
            <w:vAlign w:val="center"/>
          </w:tcPr>
          <w:p>
            <w:pPr>
              <w:pStyle w:val="TableContents"/>
              <w:spacing w:before="0" w:after="0"/>
              <w:ind w:left="0" w:right="0" w:hanging="0"/>
              <w:rPr/>
            </w:pPr>
            <w:r>
              <w:rPr/>
              <w:t> </w:t>
            </w:r>
          </w:p>
        </w:tc>
        <w:tc>
          <w:tcPr>
            <w:tcW w:w="60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3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61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17.2</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spacing w:before="0" w:after="0"/>
              <w:ind w:left="0" w:right="0" w:hanging="0"/>
              <w:rPr/>
            </w:pPr>
            <w:r>
              <w:rPr/>
              <w:t>​</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5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16.9</w:t>
            </w:r>
          </w:p>
        </w:tc>
        <w:tc>
          <w:tcPr>
            <w:tcW w:w="2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spacing w:before="0" w:after="0"/>
              <w:ind w:left="0" w:right="0" w:hanging="0"/>
              <w:rPr/>
            </w:pPr>
            <w:r>
              <w:rPr/>
              <w:t>​</w:t>
            </w:r>
          </w:p>
        </w:tc>
      </w:tr>
      <w:tr>
        <w:trPr/>
        <w:tc>
          <w:tcPr>
            <w:tcW w:w="58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cost of revenues</w:t>
            </w:r>
          </w:p>
        </w:tc>
        <w:tc>
          <w:tcPr>
            <w:tcW w:w="326" w:type="dxa"/>
            <w:tcBorders/>
            <w:shd w:fill="auto" w:val="clear"/>
            <w:vAlign w:val="center"/>
          </w:tcPr>
          <w:p>
            <w:pPr>
              <w:pStyle w:val="TableContents"/>
              <w:spacing w:before="0" w:after="0"/>
              <w:ind w:left="0" w:right="0" w:hanging="0"/>
              <w:rPr/>
            </w:pPr>
            <w:r>
              <w:rPr/>
              <w:t> </w:t>
            </w:r>
          </w:p>
        </w:tc>
        <w:tc>
          <w:tcPr>
            <w:tcW w:w="60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35.7</w:t>
            </w:r>
          </w:p>
        </w:tc>
        <w:tc>
          <w:tcPr>
            <w:tcW w:w="3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61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45.7</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09" w:type="dxa"/>
            <w:tcBorders/>
            <w:shd w:fill="auto" w:val="clear"/>
            <w:vAlign w:val="center"/>
          </w:tcPr>
          <w:p>
            <w:pPr>
              <w:pStyle w:val="TableContents"/>
              <w:spacing w:before="0" w:after="0"/>
              <w:ind w:left="0" w:right="0" w:hanging="0"/>
              <w:rPr/>
            </w:pPr>
            <w:r>
              <w:rPr/>
              <w:t>​</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36.6</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5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45.0</w:t>
            </w:r>
          </w:p>
        </w:tc>
        <w:tc>
          <w:tcPr>
            <w:tcW w:w="2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54" w:type="dxa"/>
            <w:tcBorders/>
            <w:shd w:fill="auto" w:val="clear"/>
            <w:vAlign w:val="center"/>
          </w:tcPr>
          <w:p>
            <w:pPr>
              <w:pStyle w:val="TableContents"/>
              <w:spacing w:before="0" w:after="0"/>
              <w:ind w:left="0" w:right="0" w:hanging="0"/>
              <w:rPr/>
            </w:pPr>
            <w:r>
              <w:rPr/>
              <w:t>​</w:t>
            </w:r>
          </w:p>
        </w:tc>
      </w:tr>
      <w:tr>
        <w:trPr/>
        <w:tc>
          <w:tcPr>
            <w:tcW w:w="58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spacing w:before="0" w:after="0"/>
              <w:ind w:left="0" w:right="0" w:hanging="0"/>
              <w:rPr/>
            </w:pPr>
            <w:r>
              <w:rPr/>
              <w:t> </w:t>
            </w:r>
          </w:p>
        </w:tc>
        <w:tc>
          <w:tcPr>
            <w:tcW w:w="60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64.3</w:t>
            </w:r>
          </w:p>
        </w:tc>
        <w:tc>
          <w:tcPr>
            <w:tcW w:w="3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61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54.3</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spacing w:before="0" w:after="0"/>
              <w:ind w:left="0" w:right="0" w:hanging="0"/>
              <w:rPr/>
            </w:pPr>
            <w:r>
              <w:rPr/>
              <w:t>​</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63.4</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5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55.0</w:t>
            </w:r>
          </w:p>
        </w:tc>
        <w:tc>
          <w:tcPr>
            <w:tcW w:w="2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spacing w:before="0" w:after="0"/>
              <w:ind w:left="0" w:right="0" w:hanging="0"/>
              <w:rPr/>
            </w:pPr>
            <w:r>
              <w:rPr/>
              <w:t>​</w:t>
            </w:r>
          </w:p>
        </w:tc>
      </w:tr>
      <w:tr>
        <w:trPr/>
        <w:tc>
          <w:tcPr>
            <w:tcW w:w="58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Operating expenses:</w:t>
            </w:r>
          </w:p>
        </w:tc>
        <w:tc>
          <w:tcPr>
            <w:tcW w:w="326" w:type="dxa"/>
            <w:tcBorders/>
            <w:shd w:fill="auto" w:val="clear"/>
            <w:vAlign w:val="center"/>
          </w:tcPr>
          <w:p>
            <w:pPr>
              <w:pStyle w:val="TableContents"/>
              <w:spacing w:before="0" w:after="0"/>
              <w:ind w:left="0" w:right="0" w:hanging="0"/>
              <w:rPr/>
            </w:pPr>
            <w:r>
              <w:rPr/>
              <w:t> </w:t>
            </w:r>
          </w:p>
        </w:tc>
        <w:tc>
          <w:tcPr>
            <w:tcW w:w="604" w:type="dxa"/>
            <w:tcBorders/>
            <w:shd w:fill="auto" w:val="clear"/>
            <w:vAlign w:val="center"/>
          </w:tcPr>
          <w:p>
            <w:pPr>
              <w:pStyle w:val="TableContents"/>
              <w:spacing w:before="0" w:after="0"/>
              <w:ind w:left="0" w:right="0" w:hanging="0"/>
              <w:jc w:val="right"/>
              <w:rPr/>
            </w:pPr>
            <w:r>
              <w:rPr/>
              <w:t>​</w:t>
            </w:r>
          </w:p>
        </w:tc>
        <w:tc>
          <w:tcPr>
            <w:tcW w:w="381" w:type="dxa"/>
            <w:tcBorders/>
            <w:shd w:fill="auto" w:val="clear"/>
            <w:vAlign w:val="center"/>
          </w:tcPr>
          <w:p>
            <w:pPr>
              <w:pStyle w:val="TableContents"/>
              <w:spacing w:before="0" w:after="0"/>
              <w:ind w:left="0" w:right="0" w:hanging="0"/>
              <w:rPr/>
            </w:pPr>
            <w:r>
              <w:rPr/>
              <w:t>​</w:t>
            </w:r>
          </w:p>
        </w:tc>
        <w:tc>
          <w:tcPr>
            <w:tcW w:w="619" w:type="dxa"/>
            <w:tcBorders/>
            <w:shd w:fill="auto" w:val="clear"/>
            <w:vAlign w:val="center"/>
          </w:tcPr>
          <w:p>
            <w:pPr>
              <w:pStyle w:val="TableContents"/>
              <w:spacing w:before="0" w:after="0"/>
              <w:ind w:left="0" w:right="0" w:hanging="0"/>
              <w:jc w:val="right"/>
              <w:rPr/>
            </w:pPr>
            <w:r>
              <w:rPr/>
              <w:t>​</w:t>
            </w:r>
          </w:p>
        </w:tc>
        <w:tc>
          <w:tcPr>
            <w:tcW w:w="36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pPr>
            <w:r>
              <w:rPr/>
              <w:t>​</w:t>
            </w:r>
          </w:p>
        </w:tc>
        <w:tc>
          <w:tcPr>
            <w:tcW w:w="361" w:type="dxa"/>
            <w:tcBorders/>
            <w:shd w:fill="auto" w:val="clear"/>
            <w:vAlign w:val="center"/>
          </w:tcPr>
          <w:p>
            <w:pPr>
              <w:pStyle w:val="TableContents"/>
              <w:spacing w:before="0" w:after="0"/>
              <w:ind w:left="0" w:right="0" w:hanging="0"/>
              <w:rPr/>
            </w:pPr>
            <w:r>
              <w:rPr/>
              <w:t>​</w:t>
            </w:r>
          </w:p>
        </w:tc>
        <w:tc>
          <w:tcPr>
            <w:tcW w:w="586" w:type="dxa"/>
            <w:tcBorders/>
            <w:shd w:fill="auto" w:val="clear"/>
            <w:vAlign w:val="center"/>
          </w:tcPr>
          <w:p>
            <w:pPr>
              <w:pStyle w:val="TableContents"/>
              <w:spacing w:before="0" w:after="0"/>
              <w:ind w:left="0" w:right="0" w:hanging="0"/>
              <w:jc w:val="right"/>
              <w:rPr/>
            </w:pPr>
            <w:r>
              <w:rPr/>
              <w:t>​</w:t>
            </w:r>
          </w:p>
        </w:tc>
        <w:tc>
          <w:tcPr>
            <w:tcW w:w="271"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58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spacing w:before="0" w:after="0"/>
              <w:ind w:left="0" w:right="0" w:hanging="0"/>
              <w:rPr/>
            </w:pPr>
            <w:r>
              <w:rPr/>
              <w:t> </w:t>
            </w:r>
          </w:p>
        </w:tc>
        <w:tc>
          <w:tcPr>
            <w:tcW w:w="60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c>
          <w:tcPr>
            <w:tcW w:w="3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61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14.9</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5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14.8</w:t>
            </w:r>
          </w:p>
        </w:tc>
        <w:tc>
          <w:tcPr>
            <w:tcW w:w="2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spacing w:before="0" w:after="0"/>
              <w:ind w:left="0" w:right="0" w:hanging="0"/>
              <w:rPr/>
            </w:pPr>
            <w:r>
              <w:rPr/>
              <w:t>​</w:t>
            </w:r>
          </w:p>
        </w:tc>
      </w:tr>
      <w:tr>
        <w:trPr/>
        <w:tc>
          <w:tcPr>
            <w:tcW w:w="58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Selling and marketing</w:t>
            </w:r>
          </w:p>
        </w:tc>
        <w:tc>
          <w:tcPr>
            <w:tcW w:w="326" w:type="dxa"/>
            <w:tcBorders/>
            <w:shd w:fill="auto" w:val="clear"/>
            <w:vAlign w:val="center"/>
          </w:tcPr>
          <w:p>
            <w:pPr>
              <w:pStyle w:val="TableContents"/>
              <w:spacing w:before="0" w:after="0"/>
              <w:ind w:left="0" w:right="0" w:hanging="0"/>
              <w:rPr/>
            </w:pPr>
            <w:r>
              <w:rPr/>
              <w:t> </w:t>
            </w:r>
          </w:p>
        </w:tc>
        <w:tc>
          <w:tcPr>
            <w:tcW w:w="60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23.7</w:t>
            </w:r>
          </w:p>
        </w:tc>
        <w:tc>
          <w:tcPr>
            <w:tcW w:w="3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61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26.9</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09"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22.2</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5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27.1</w:t>
            </w:r>
          </w:p>
        </w:tc>
        <w:tc>
          <w:tcPr>
            <w:tcW w:w="2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54" w:type="dxa"/>
            <w:tcBorders/>
            <w:shd w:fill="auto" w:val="clear"/>
            <w:vAlign w:val="center"/>
          </w:tcPr>
          <w:p>
            <w:pPr>
              <w:pStyle w:val="TableContents"/>
              <w:spacing w:before="0" w:after="0"/>
              <w:ind w:left="0" w:right="0" w:hanging="0"/>
              <w:rPr/>
            </w:pPr>
            <w:r>
              <w:rPr/>
              <w:t>​</w:t>
            </w:r>
          </w:p>
        </w:tc>
      </w:tr>
      <w:tr>
        <w:trPr/>
        <w:tc>
          <w:tcPr>
            <w:tcW w:w="58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spacing w:before="0" w:after="0"/>
              <w:ind w:left="0" w:right="0" w:hanging="0"/>
              <w:rPr/>
            </w:pPr>
            <w:r>
              <w:rPr/>
              <w:t> </w:t>
            </w:r>
          </w:p>
        </w:tc>
        <w:tc>
          <w:tcPr>
            <w:tcW w:w="60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23.7</w:t>
            </w:r>
          </w:p>
        </w:tc>
        <w:tc>
          <w:tcPr>
            <w:tcW w:w="3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61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41.4</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24.5</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5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41.8</w:t>
            </w:r>
          </w:p>
        </w:tc>
        <w:tc>
          <w:tcPr>
            <w:tcW w:w="2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spacing w:before="0" w:after="0"/>
              <w:ind w:left="0" w:right="0" w:hanging="0"/>
              <w:rPr/>
            </w:pPr>
            <w:r>
              <w:rPr/>
              <w:t>​</w:t>
            </w:r>
          </w:p>
        </w:tc>
      </w:tr>
      <w:tr>
        <w:trPr/>
        <w:tc>
          <w:tcPr>
            <w:tcW w:w="58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auto" w:val="clear"/>
            <w:vAlign w:val="center"/>
          </w:tcPr>
          <w:p>
            <w:pPr>
              <w:pStyle w:val="TableContents"/>
              <w:spacing w:before="0" w:after="0"/>
              <w:ind w:left="0" w:right="0" w:hanging="0"/>
              <w:rPr/>
            </w:pPr>
            <w:r>
              <w:rPr/>
              <w:t> </w:t>
            </w:r>
          </w:p>
        </w:tc>
        <w:tc>
          <w:tcPr>
            <w:tcW w:w="60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61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09"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5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2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54" w:type="dxa"/>
            <w:tcBorders/>
            <w:shd w:fill="auto" w:val="clear"/>
            <w:vAlign w:val="center"/>
          </w:tcPr>
          <w:p>
            <w:pPr>
              <w:pStyle w:val="TableContents"/>
              <w:spacing w:before="0" w:after="0"/>
              <w:ind w:left="0" w:right="0" w:hanging="0"/>
              <w:rPr/>
            </w:pPr>
            <w:r>
              <w:rPr/>
              <w:t>​</w:t>
            </w:r>
          </w:p>
        </w:tc>
      </w:tr>
      <w:tr>
        <w:trPr/>
        <w:tc>
          <w:tcPr>
            <w:tcW w:w="58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operating expense, net</w:t>
            </w:r>
          </w:p>
        </w:tc>
        <w:tc>
          <w:tcPr>
            <w:tcW w:w="326" w:type="dxa"/>
            <w:tcBorders/>
            <w:shd w:fill="CCEEFF" w:val="clear"/>
            <w:vAlign w:val="center"/>
          </w:tcPr>
          <w:p>
            <w:pPr>
              <w:pStyle w:val="TableContents"/>
              <w:spacing w:before="0" w:after="0"/>
              <w:ind w:left="0" w:right="0" w:hanging="0"/>
              <w:rPr/>
            </w:pPr>
            <w:r>
              <w:rPr/>
              <w:t> </w:t>
            </w:r>
          </w:p>
        </w:tc>
        <w:tc>
          <w:tcPr>
            <w:tcW w:w="60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61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spacing w:before="0" w:after="0"/>
              <w:ind w:left="0" w:right="0" w:hanging="0"/>
              <w:rPr/>
            </w:pPr>
            <w:r>
              <w:rPr/>
              <w:t>​</w:t>
            </w:r>
          </w:p>
        </w:tc>
        <w:tc>
          <w:tcPr>
            <w:tcW w:w="5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5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2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spacing w:before="0" w:after="0"/>
              <w:ind w:left="0" w:right="0" w:hanging="0"/>
              <w:rPr/>
            </w:pPr>
            <w:r>
              <w:rPr/>
              <w:t>​</w:t>
            </w:r>
          </w:p>
        </w:tc>
      </w:tr>
      <w:tr>
        <w:trPr/>
        <w:tc>
          <w:tcPr>
            <w:tcW w:w="58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auto" w:val="clear"/>
            <w:vAlign w:val="center"/>
          </w:tcPr>
          <w:p>
            <w:pPr>
              <w:pStyle w:val="TableContents"/>
              <w:spacing w:before="0" w:after="0"/>
              <w:ind w:left="0" w:right="0" w:hanging="0"/>
              <w:rPr/>
            </w:pPr>
            <w:r>
              <w:rPr/>
              <w:t> </w:t>
            </w:r>
          </w:p>
        </w:tc>
        <w:tc>
          <w:tcPr>
            <w:tcW w:w="60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65.8</w:t>
            </w:r>
          </w:p>
        </w:tc>
        <w:tc>
          <w:tcPr>
            <w:tcW w:w="3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61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86.0</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09" w:type="dxa"/>
            <w:tcBorders/>
            <w:shd w:fill="auto" w:val="clear"/>
            <w:vAlign w:val="center"/>
          </w:tcPr>
          <w:p>
            <w:pPr>
              <w:pStyle w:val="TableContents"/>
              <w:spacing w:before="0" w:after="0"/>
              <w:ind w:left="0" w:right="0" w:hanging="0"/>
              <w:rPr/>
            </w:pPr>
            <w:r>
              <w:rPr/>
              <w:t>​</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63.1</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5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86.8</w:t>
            </w:r>
          </w:p>
        </w:tc>
        <w:tc>
          <w:tcPr>
            <w:tcW w:w="2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54" w:type="dxa"/>
            <w:tcBorders/>
            <w:shd w:fill="auto" w:val="clear"/>
            <w:vAlign w:val="center"/>
          </w:tcPr>
          <w:p>
            <w:pPr>
              <w:pStyle w:val="TableContents"/>
              <w:spacing w:before="0" w:after="0"/>
              <w:ind w:left="0" w:right="0" w:hanging="0"/>
              <w:rPr/>
            </w:pPr>
            <w:r>
              <w:rPr/>
              <w:t>​</w:t>
            </w:r>
          </w:p>
        </w:tc>
      </w:tr>
      <w:tr>
        <w:trPr/>
        <w:tc>
          <w:tcPr>
            <w:tcW w:w="58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Income (loss) from operations</w:t>
            </w:r>
          </w:p>
        </w:tc>
        <w:tc>
          <w:tcPr>
            <w:tcW w:w="326" w:type="dxa"/>
            <w:tcBorders/>
            <w:shd w:fill="CCEEFF" w:val="clear"/>
            <w:vAlign w:val="center"/>
          </w:tcPr>
          <w:p>
            <w:pPr>
              <w:pStyle w:val="TableContents"/>
              <w:spacing w:before="0" w:after="0"/>
              <w:ind w:left="0" w:right="0" w:hanging="0"/>
              <w:rPr/>
            </w:pPr>
            <w:r>
              <w:rPr/>
              <w:t> </w:t>
            </w:r>
          </w:p>
        </w:tc>
        <w:tc>
          <w:tcPr>
            <w:tcW w:w="60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61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(31.8)</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5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(31.8)</w:t>
            </w:r>
          </w:p>
        </w:tc>
        <w:tc>
          <w:tcPr>
            <w:tcW w:w="2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spacing w:before="0" w:after="0"/>
              <w:ind w:left="0" w:right="0" w:hanging="0"/>
              <w:rPr/>
            </w:pPr>
            <w:r>
              <w:rPr/>
              <w:t>​</w:t>
            </w:r>
          </w:p>
        </w:tc>
      </w:tr>
      <w:tr>
        <w:trPr/>
        <w:tc>
          <w:tcPr>
            <w:tcW w:w="58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(income) expense, net</w:t>
            </w:r>
          </w:p>
        </w:tc>
        <w:tc>
          <w:tcPr>
            <w:tcW w:w="326" w:type="dxa"/>
            <w:tcBorders/>
            <w:shd w:fill="auto" w:val="clear"/>
            <w:vAlign w:val="center"/>
          </w:tcPr>
          <w:p>
            <w:pPr>
              <w:pStyle w:val="TableContents"/>
              <w:spacing w:before="0" w:after="0"/>
              <w:ind w:left="0" w:right="0" w:hanging="0"/>
              <w:rPr/>
            </w:pPr>
            <w:r>
              <w:rPr/>
              <w:t> </w:t>
            </w:r>
          </w:p>
        </w:tc>
        <w:tc>
          <w:tcPr>
            <w:tcW w:w="60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61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09" w:type="dxa"/>
            <w:tcBorders/>
            <w:shd w:fill="auto" w:val="clear"/>
            <w:vAlign w:val="center"/>
          </w:tcPr>
          <w:p>
            <w:pPr>
              <w:pStyle w:val="TableContents"/>
              <w:spacing w:before="0" w:after="0"/>
              <w:ind w:left="0" w:right="0" w:hanging="0"/>
              <w:rPr/>
            </w:pPr>
            <w:r>
              <w:rPr/>
              <w:t>​</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5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2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54" w:type="dxa"/>
            <w:tcBorders/>
            <w:shd w:fill="auto" w:val="clear"/>
            <w:vAlign w:val="center"/>
          </w:tcPr>
          <w:p>
            <w:pPr>
              <w:pStyle w:val="TableContents"/>
              <w:spacing w:before="0" w:after="0"/>
              <w:ind w:left="0" w:right="0" w:hanging="0"/>
              <w:rPr/>
            </w:pPr>
            <w:r>
              <w:rPr/>
              <w:t>​</w:t>
            </w:r>
          </w:p>
        </w:tc>
      </w:tr>
      <w:tr>
        <w:trPr/>
        <w:tc>
          <w:tcPr>
            <w:tcW w:w="58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Income (loss) before income taxes</w:t>
            </w:r>
          </w:p>
        </w:tc>
        <w:tc>
          <w:tcPr>
            <w:tcW w:w="326" w:type="dxa"/>
            <w:tcBorders/>
            <w:shd w:fill="CCEEFF" w:val="clear"/>
            <w:vAlign w:val="center"/>
          </w:tcPr>
          <w:p>
            <w:pPr>
              <w:pStyle w:val="TableContents"/>
              <w:spacing w:before="0" w:after="0"/>
              <w:ind w:left="0" w:right="0" w:hanging="0"/>
              <w:rPr/>
            </w:pPr>
            <w:r>
              <w:rPr/>
              <w:t> </w:t>
            </w:r>
          </w:p>
        </w:tc>
        <w:tc>
          <w:tcPr>
            <w:tcW w:w="60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61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(33.0)</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5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(32.7)</w:t>
            </w:r>
          </w:p>
        </w:tc>
        <w:tc>
          <w:tcPr>
            <w:tcW w:w="2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spacing w:before="0" w:after="0"/>
              <w:ind w:left="0" w:right="0" w:hanging="0"/>
              <w:rPr/>
            </w:pPr>
            <w:r>
              <w:rPr/>
              <w:t>​</w:t>
            </w:r>
          </w:p>
        </w:tc>
      </w:tr>
      <w:tr>
        <w:trPr/>
        <w:tc>
          <w:tcPr>
            <w:tcW w:w="58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Income tax benefit</w:t>
            </w:r>
          </w:p>
        </w:tc>
        <w:tc>
          <w:tcPr>
            <w:tcW w:w="326" w:type="dxa"/>
            <w:tcBorders/>
            <w:shd w:fill="auto" w:val="clear"/>
            <w:vAlign w:val="center"/>
          </w:tcPr>
          <w:p>
            <w:pPr>
              <w:pStyle w:val="TableContents"/>
              <w:spacing w:before="0" w:after="0"/>
              <w:ind w:left="0" w:right="0" w:hanging="0"/>
              <w:rPr/>
            </w:pPr>
            <w:r>
              <w:rPr/>
              <w:t> </w:t>
            </w:r>
          </w:p>
        </w:tc>
        <w:tc>
          <w:tcPr>
            <w:tcW w:w="60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61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09" w:type="dxa"/>
            <w:tcBorders/>
            <w:shd w:fill="auto" w:val="clear"/>
            <w:vAlign w:val="center"/>
          </w:tcPr>
          <w:p>
            <w:pPr>
              <w:pStyle w:val="TableContents"/>
              <w:spacing w:before="0" w:after="0"/>
              <w:ind w:left="0" w:right="0" w:hanging="0"/>
              <w:rPr/>
            </w:pPr>
            <w:r>
              <w:rPr/>
              <w:t>​</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5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2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54" w:type="dxa"/>
            <w:tcBorders/>
            <w:shd w:fill="auto" w:val="clear"/>
            <w:vAlign w:val="center"/>
          </w:tcPr>
          <w:p>
            <w:pPr>
              <w:pStyle w:val="TableContents"/>
              <w:spacing w:before="0" w:after="0"/>
              <w:ind w:left="0" w:right="0" w:hanging="0"/>
              <w:rPr/>
            </w:pPr>
            <w:r>
              <w:rPr/>
              <w:t>​</w:t>
            </w:r>
          </w:p>
        </w:tc>
      </w:tr>
      <w:tr>
        <w:trPr/>
        <w:tc>
          <w:tcPr>
            <w:tcW w:w="58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income (loss)</w:t>
            </w:r>
          </w:p>
        </w:tc>
        <w:tc>
          <w:tcPr>
            <w:tcW w:w="326" w:type="dxa"/>
            <w:tcBorders/>
            <w:shd w:fill="CCEEFF" w:val="clear"/>
            <w:vAlign w:val="center"/>
          </w:tcPr>
          <w:p>
            <w:pPr>
              <w:pStyle w:val="TableContents"/>
              <w:spacing w:before="0" w:after="0"/>
              <w:ind w:left="0" w:right="0" w:hanging="0"/>
              <w:rPr/>
            </w:pPr>
            <w:r>
              <w:rPr/>
              <w:t> </w:t>
            </w:r>
          </w:p>
        </w:tc>
        <w:tc>
          <w:tcPr>
            <w:tcW w:w="60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3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61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(31.9)</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spacing w:before="0" w:after="0"/>
              <w:ind w:left="0" w:right="0" w:hanging="0"/>
              <w:rPr/>
            </w:pPr>
            <w:r>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5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(32.3)</w:t>
            </w:r>
          </w:p>
        </w:tc>
        <w:tc>
          <w:tcPr>
            <w:tcW w:w="2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spacing w:before="0" w:after="0"/>
              <w:ind w:left="0" w:right="0" w:hanging="0"/>
              <w:rPr/>
            </w:pPr>
            <w:r>
              <w:rPr/>
              <w:t>​</w:t>
            </w:r>
          </w:p>
        </w:tc>
      </w:tr>
      <w:tr>
        <w:trPr/>
        <w:tc>
          <w:tcPr>
            <w:tcW w:w="58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comprehensive loss from foreign currency translations, net of tax</w:t>
            </w:r>
          </w:p>
        </w:tc>
        <w:tc>
          <w:tcPr>
            <w:tcW w:w="326" w:type="dxa"/>
            <w:tcBorders/>
            <w:shd w:fill="auto" w:val="clear"/>
            <w:vAlign w:val="center"/>
          </w:tcPr>
          <w:p>
            <w:pPr>
              <w:pStyle w:val="TableContents"/>
              <w:spacing w:before="0" w:after="0"/>
              <w:ind w:left="0" w:right="0" w:hanging="0"/>
              <w:rPr/>
            </w:pPr>
            <w:r>
              <w:rPr/>
              <w:t> </w:t>
            </w:r>
          </w:p>
        </w:tc>
        <w:tc>
          <w:tcPr>
            <w:tcW w:w="60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61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09" w:type="dxa"/>
            <w:tcBorders/>
            <w:shd w:fill="auto" w:val="clear"/>
            <w:vAlign w:val="center"/>
          </w:tcPr>
          <w:p>
            <w:pPr>
              <w:pStyle w:val="TableContents"/>
              <w:spacing w:before="0" w:after="0"/>
              <w:ind w:left="0" w:right="0" w:hanging="0"/>
              <w:rPr/>
            </w:pPr>
            <w:r>
              <w:rPr/>
              <w:t>​</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5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2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54" w:type="dxa"/>
            <w:tcBorders/>
            <w:shd w:fill="auto" w:val="clear"/>
            <w:vAlign w:val="center"/>
          </w:tcPr>
          <w:p>
            <w:pPr>
              <w:pStyle w:val="TableContents"/>
              <w:spacing w:before="0" w:after="0"/>
              <w:ind w:left="0" w:right="0" w:hanging="0"/>
              <w:rPr/>
            </w:pPr>
            <w:r>
              <w:rPr/>
              <w:t>​</w:t>
            </w:r>
          </w:p>
        </w:tc>
      </w:tr>
      <w:tr>
        <w:trPr/>
        <w:tc>
          <w:tcPr>
            <w:tcW w:w="58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comprehensive loss</w:t>
            </w:r>
          </w:p>
        </w:tc>
        <w:tc>
          <w:tcPr>
            <w:tcW w:w="326" w:type="dxa"/>
            <w:tcBorders/>
            <w:shd w:fill="CCEEFF" w:val="clear"/>
            <w:vAlign w:val="center"/>
          </w:tcPr>
          <w:p>
            <w:pPr>
              <w:pStyle w:val="TableContents"/>
              <w:spacing w:before="0" w:after="0"/>
              <w:ind w:left="0" w:right="0" w:hanging="0"/>
              <w:rPr/>
            </w:pPr>
            <w:r>
              <w:rPr/>
              <w:t> </w:t>
            </w:r>
          </w:p>
        </w:tc>
        <w:tc>
          <w:tcPr>
            <w:tcW w:w="604"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619"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(32.2)</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spacing w:before="0" w:after="0"/>
              <w:ind w:left="0" w:right="0" w:hanging="0"/>
              <w:rPr/>
            </w:pPr>
            <w:r>
              <w:rPr/>
              <w:t>​</w:t>
            </w:r>
          </w:p>
        </w:tc>
        <w:tc>
          <w:tcPr>
            <w:tcW w:w="57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58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(34.1)</w:t>
            </w:r>
          </w:p>
        </w:tc>
        <w:tc>
          <w:tcPr>
            <w:tcW w:w="2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Three Months Ended June 30, 2021 Compared to Three Months Ended June 30, 2020</w:t>
      </w:r>
    </w:p>
    <w:p>
      <w:pPr>
        <w:pStyle w:val="TextBody"/>
        <w:spacing w:before="0" w:after="0"/>
        <w:ind w:left="0" w:right="0" w:firstLine="360"/>
        <w:jc w:val="both"/>
        <w:rPr>
          <w:rFonts w:ascii="Times New Roman;Times;serif" w:hAnsi="Times New Roman;Times;serif"/>
          <w:b/>
          <w:sz w:val="20"/>
        </w:rPr>
      </w:pPr>
      <w:r>
        <w:rPr>
          <w:rFonts w:ascii="Times New Roman;Times;serif" w:hAnsi="Times New Roman;Times;serif"/>
          <w:b/>
          <w:sz w:val="20"/>
        </w:rPr>
        <w:t>Revenues</w:t>
      </w:r>
    </w:p>
    <w:p>
      <w:pPr>
        <w:pStyle w:val="TextBody"/>
        <w:spacing w:before="0" w:after="0"/>
        <w:ind w:left="0" w:right="0" w:hanging="0"/>
        <w:rPr/>
      </w:pPr>
      <w:r>
        <w:rPr/>
        <w:t>​</w:t>
      </w:r>
    </w:p>
    <w:tbl>
      <w:tblPr>
        <w:tblW w:w="7195" w:type="dxa"/>
        <w:jc w:val="left"/>
        <w:tblInd w:w="0" w:type="dxa"/>
        <w:tblCellMar>
          <w:top w:w="0" w:type="dxa"/>
          <w:left w:w="0" w:type="dxa"/>
          <w:bottom w:w="0" w:type="dxa"/>
          <w:right w:w="0" w:type="dxa"/>
        </w:tblCellMar>
      </w:tblPr>
      <w:tblGrid>
        <w:gridCol w:w="1951"/>
        <w:gridCol w:w="326"/>
        <w:gridCol w:w="211"/>
        <w:gridCol w:w="781"/>
        <w:gridCol w:w="326"/>
        <w:gridCol w:w="211"/>
        <w:gridCol w:w="676"/>
        <w:gridCol w:w="326"/>
        <w:gridCol w:w="291"/>
        <w:gridCol w:w="933"/>
        <w:gridCol w:w="201"/>
        <w:gridCol w:w="646"/>
        <w:gridCol w:w="316"/>
      </w:tblGrid>
      <w:tr>
        <w:trPr/>
        <w:tc>
          <w:tcPr>
            <w:tcW w:w="19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1238885" cy="175260"/>
                      <wp:effectExtent l="0" t="0" r="0" b="0"/>
                      <wp:wrapNone/>
                      <wp:docPr id="500" name="Frame500"/>
                      <a:graphic xmlns:a="http://schemas.openxmlformats.org/drawingml/2006/main">
                        <a:graphicData uri="http://schemas.microsoft.com/office/word/2010/wordprocessingShape">
                          <wps:wsp>
                            <wps:cNvSpPr txBox="1"/>
                            <wps:spPr>
                              <a:xfrm>
                                <a:off x="0" y="0"/>
                                <a:ext cx="12388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207010" cy="175260"/>
                      <wp:effectExtent l="0" t="0" r="0" b="0"/>
                      <wp:wrapNone/>
                      <wp:docPr id="501" name="Frame50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133985" cy="175260"/>
                      <wp:effectExtent l="0" t="0" r="0" b="0"/>
                      <wp:wrapNone/>
                      <wp:docPr id="502" name="Frame50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495935" cy="175260"/>
                      <wp:effectExtent l="0" t="0" r="0" b="0"/>
                      <wp:wrapNone/>
                      <wp:docPr id="503" name="Frame503"/>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207010" cy="175260"/>
                      <wp:effectExtent l="0" t="0" r="0" b="0"/>
                      <wp:wrapNone/>
                      <wp:docPr id="504" name="Frame50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133985" cy="175260"/>
                      <wp:effectExtent l="0" t="0" r="0" b="0"/>
                      <wp:wrapNone/>
                      <wp:docPr id="505" name="Frame50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429260" cy="175260"/>
                      <wp:effectExtent l="0" t="0" r="0" b="0"/>
                      <wp:wrapNone/>
                      <wp:docPr id="506" name="Frame506"/>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207010" cy="175260"/>
                      <wp:effectExtent l="0" t="0" r="0" b="0"/>
                      <wp:wrapNone/>
                      <wp:docPr id="507" name="Frame50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184785" cy="175260"/>
                      <wp:effectExtent l="0" t="0" r="0" b="0"/>
                      <wp:wrapNone/>
                      <wp:docPr id="508" name="Frame508"/>
                      <a:graphic xmlns:a="http://schemas.openxmlformats.org/drawingml/2006/main">
                        <a:graphicData uri="http://schemas.microsoft.com/office/word/2010/wordprocessingShape">
                          <wps:wsp>
                            <wps:cNvSpPr txBox="1"/>
                            <wps:spPr>
                              <a:xfrm>
                                <a:off x="0" y="0"/>
                                <a:ext cx="184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592455" cy="175260"/>
                      <wp:effectExtent l="0" t="0" r="0" b="0"/>
                      <wp:wrapNone/>
                      <wp:docPr id="509" name="Frame509"/>
                      <a:graphic xmlns:a="http://schemas.openxmlformats.org/drawingml/2006/main">
                        <a:graphicData uri="http://schemas.microsoft.com/office/word/2010/wordprocessingShape">
                          <wps:wsp>
                            <wps:cNvSpPr txBox="1"/>
                            <wps:spPr>
                              <a:xfrm>
                                <a:off x="0" y="0"/>
                                <a:ext cx="5924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127635" cy="175260"/>
                      <wp:effectExtent l="0" t="0" r="0" b="0"/>
                      <wp:wrapNone/>
                      <wp:docPr id="510" name="Frame510"/>
                      <a:graphic xmlns:a="http://schemas.openxmlformats.org/drawingml/2006/main">
                        <a:graphicData uri="http://schemas.microsoft.com/office/word/2010/wordprocessingShape">
                          <wps:wsp>
                            <wps:cNvSpPr txBox="1"/>
                            <wps:spPr>
                              <a:xfrm>
                                <a:off x="0" y="0"/>
                                <a:ext cx="1276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410210" cy="175260"/>
                      <wp:effectExtent l="0" t="0" r="0" b="0"/>
                      <wp:wrapNone/>
                      <wp:docPr id="511" name="Frame511"/>
                      <a:graphic xmlns:a="http://schemas.openxmlformats.org/drawingml/2006/main">
                        <a:graphicData uri="http://schemas.microsoft.com/office/word/2010/wordprocessingShape">
                          <wps:wsp>
                            <wps:cNvSpPr txBox="1"/>
                            <wps:spPr>
                              <a:xfrm>
                                <a:off x="0" y="0"/>
                                <a:ext cx="4102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200660" cy="175260"/>
                      <wp:effectExtent l="0" t="0" r="0" b="0"/>
                      <wp:wrapNone/>
                      <wp:docPr id="512" name="Frame512"/>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9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205"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shd w:fill="auto" w:val="clear"/>
            <w:vAlign w:val="center"/>
          </w:tcPr>
          <w:p>
            <w:pPr>
              <w:pStyle w:val="TableContents"/>
              <w:spacing w:before="0" w:after="0"/>
              <w:ind w:left="0" w:right="0" w:hanging="0"/>
              <w:rPr/>
            </w:pPr>
            <w:r>
              <w:rPr/>
              <w:t>​</w:t>
            </w:r>
          </w:p>
        </w:tc>
        <w:tc>
          <w:tcPr>
            <w:tcW w:w="291" w:type="dxa"/>
            <w:tcBorders/>
            <w:shd w:fill="auto" w:val="clear"/>
            <w:vAlign w:val="center"/>
          </w:tcPr>
          <w:p>
            <w:pPr>
              <w:pStyle w:val="TableContents"/>
              <w:spacing w:before="0" w:after="0"/>
              <w:ind w:left="0" w:right="0" w:hanging="0"/>
              <w:rPr/>
            </w:pPr>
            <w:r>
              <w:rPr/>
              <w:t>​</w:t>
            </w:r>
          </w:p>
        </w:tc>
        <w:tc>
          <w:tcPr>
            <w:tcW w:w="933" w:type="dxa"/>
            <w:tcBorders/>
            <w:shd w:fill="auto" w:val="clear"/>
            <w:vAlign w:val="center"/>
          </w:tcPr>
          <w:p>
            <w:pPr>
              <w:pStyle w:val="TableContents"/>
              <w:spacing w:before="0" w:after="0"/>
              <w:ind w:left="0" w:right="0" w:hanging="0"/>
              <w:jc w:val="center"/>
              <w:rPr/>
            </w:pPr>
            <w:r>
              <w:rPr/>
              <w:t>​</w:t>
            </w:r>
          </w:p>
        </w:tc>
        <w:tc>
          <w:tcPr>
            <w:tcW w:w="201" w:type="dxa"/>
            <w:tcBorders/>
            <w:shd w:fill="auto" w:val="clear"/>
            <w:vAlign w:val="center"/>
          </w:tcPr>
          <w:p>
            <w:pPr>
              <w:pStyle w:val="TableContents"/>
              <w:spacing w:before="0" w:after="0"/>
              <w:ind w:left="0" w:right="0" w:hanging="0"/>
              <w:rPr/>
            </w:pPr>
            <w:r>
              <w:rPr/>
              <w:t>​</w:t>
            </w:r>
          </w:p>
        </w:tc>
        <w:tc>
          <w:tcPr>
            <w:tcW w:w="646" w:type="dxa"/>
            <w:tcBorders/>
            <w:shd w:fill="auto" w:val="clear"/>
            <w:vAlign w:val="center"/>
          </w:tcPr>
          <w:p>
            <w:pPr>
              <w:pStyle w:val="TableContents"/>
              <w:spacing w:before="0" w:after="0"/>
              <w:ind w:left="0" w:right="0" w:hanging="0"/>
              <w:jc w:val="center"/>
              <w:rPr/>
            </w:pPr>
            <w:r>
              <w:rPr/>
              <w:t>​</w:t>
            </w:r>
          </w:p>
        </w:tc>
        <w:tc>
          <w:tcPr>
            <w:tcW w:w="316" w:type="dxa"/>
            <w:tcBorders/>
            <w:shd w:fill="auto" w:val="clear"/>
            <w:vAlign w:val="center"/>
          </w:tcPr>
          <w:p>
            <w:pPr>
              <w:pStyle w:val="TableContents"/>
              <w:spacing w:before="0" w:after="0"/>
              <w:ind w:left="0" w:right="0" w:hanging="0"/>
              <w:jc w:val="center"/>
              <w:rPr/>
            </w:pPr>
            <w:r>
              <w:rPr/>
              <w:t> </w:t>
            </w:r>
          </w:p>
        </w:tc>
      </w:tr>
      <w:tr>
        <w:trPr/>
        <w:tc>
          <w:tcPr>
            <w:tcW w:w="19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20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shd w:fill="auto" w:val="clear"/>
            <w:vAlign w:val="center"/>
          </w:tcPr>
          <w:p>
            <w:pPr>
              <w:pStyle w:val="TableContents"/>
              <w:spacing w:before="0" w:after="0"/>
              <w:ind w:left="0" w:right="0" w:hanging="0"/>
              <w:rPr/>
            </w:pPr>
            <w:r>
              <w:rPr/>
              <w:t>​</w:t>
            </w:r>
          </w:p>
        </w:tc>
        <w:tc>
          <w:tcPr>
            <w:tcW w:w="291" w:type="dxa"/>
            <w:tcBorders/>
            <w:shd w:fill="auto" w:val="clear"/>
            <w:vAlign w:val="center"/>
          </w:tcPr>
          <w:p>
            <w:pPr>
              <w:pStyle w:val="TableContents"/>
              <w:spacing w:before="0" w:after="0"/>
              <w:ind w:left="0" w:right="0" w:hanging="0"/>
              <w:rPr/>
            </w:pPr>
            <w:r>
              <w:rPr/>
              <w:t>​</w:t>
            </w:r>
          </w:p>
        </w:tc>
        <w:tc>
          <w:tcPr>
            <w:tcW w:w="933" w:type="dxa"/>
            <w:tcBorders/>
            <w:shd w:fill="auto" w:val="clear"/>
            <w:vAlign w:val="center"/>
          </w:tcPr>
          <w:p>
            <w:pPr>
              <w:pStyle w:val="TableContents"/>
              <w:spacing w:before="0" w:after="0"/>
              <w:ind w:left="0" w:right="0" w:hanging="0"/>
              <w:jc w:val="center"/>
              <w:rPr/>
            </w:pPr>
            <w:r>
              <w:rPr/>
              <w:t>​</w:t>
            </w:r>
          </w:p>
        </w:tc>
        <w:tc>
          <w:tcPr>
            <w:tcW w:w="201" w:type="dxa"/>
            <w:tcBorders/>
            <w:shd w:fill="auto" w:val="clear"/>
            <w:vAlign w:val="center"/>
          </w:tcPr>
          <w:p>
            <w:pPr>
              <w:pStyle w:val="TableContents"/>
              <w:spacing w:before="0" w:after="0"/>
              <w:ind w:left="0" w:right="0" w:hanging="0"/>
              <w:rPr/>
            </w:pPr>
            <w:r>
              <w:rPr/>
              <w:t>​</w:t>
            </w:r>
          </w:p>
        </w:tc>
        <w:tc>
          <w:tcPr>
            <w:tcW w:w="646" w:type="dxa"/>
            <w:tcBorders/>
            <w:shd w:fill="auto" w:val="clear"/>
            <w:vAlign w:val="center"/>
          </w:tcPr>
          <w:p>
            <w:pPr>
              <w:pStyle w:val="TableContents"/>
              <w:spacing w:before="0" w:after="0"/>
              <w:ind w:left="0" w:right="0" w:hanging="0"/>
              <w:jc w:val="center"/>
              <w:rPr/>
            </w:pPr>
            <w:r>
              <w:rPr/>
              <w:t>​</w:t>
            </w:r>
          </w:p>
        </w:tc>
        <w:tc>
          <w:tcPr>
            <w:tcW w:w="316" w:type="dxa"/>
            <w:tcBorders/>
            <w:shd w:fill="auto" w:val="clear"/>
            <w:vAlign w:val="center"/>
          </w:tcPr>
          <w:p>
            <w:pPr>
              <w:pStyle w:val="TableContents"/>
              <w:spacing w:before="0" w:after="0"/>
              <w:ind w:left="0" w:right="0" w:hanging="0"/>
              <w:jc w:val="center"/>
              <w:rPr/>
            </w:pPr>
            <w:r>
              <w:rPr/>
              <w:t> </w:t>
            </w:r>
          </w:p>
        </w:tc>
      </w:tr>
      <w:tr>
        <w:trPr/>
        <w:tc>
          <w:tcPr>
            <w:tcW w:w="1951"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thousands)</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rPr/>
            </w:pPr>
            <w:r>
              <w:rPr/>
              <w:t>    </w:t>
            </w:r>
          </w:p>
        </w:tc>
        <w:tc>
          <w:tcPr>
            <w:tcW w:w="2071"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Period-over-Period change</w:t>
            </w:r>
          </w:p>
        </w:tc>
        <w:tc>
          <w:tcPr>
            <w:tcW w:w="316" w:type="dxa"/>
            <w:tcBorders/>
            <w:shd w:fill="auto" w:val="clear"/>
            <w:vAlign w:val="center"/>
          </w:tcPr>
          <w:p>
            <w:pPr>
              <w:pStyle w:val="TableContents"/>
              <w:spacing w:before="0" w:after="0"/>
              <w:ind w:left="0" w:right="0" w:hanging="0"/>
              <w:jc w:val="center"/>
              <w:rPr/>
            </w:pPr>
            <w:r>
              <w:rPr/>
              <w:t> </w:t>
            </w:r>
          </w:p>
        </w:tc>
      </w:tr>
      <w:tr>
        <w:trPr/>
        <w:tc>
          <w:tcPr>
            <w:tcW w:w="195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Revenues:</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291" w:type="dxa"/>
            <w:tcBorders/>
            <w:shd w:fill="CCEEFF" w:val="clear"/>
            <w:vAlign w:val="center"/>
          </w:tcPr>
          <w:p>
            <w:pPr>
              <w:pStyle w:val="TableContents"/>
              <w:spacing w:before="0" w:after="0"/>
              <w:ind w:left="0" w:right="0" w:hanging="0"/>
              <w:rPr/>
            </w:pPr>
            <w:r>
              <w:rPr/>
              <w:t>​</w:t>
            </w:r>
          </w:p>
        </w:tc>
        <w:tc>
          <w:tcPr>
            <w:tcW w:w="933" w:type="dxa"/>
            <w:tcBorders/>
            <w:shd w:fill="CCEEFF" w:val="clear"/>
            <w:vAlign w:val="center"/>
          </w:tcPr>
          <w:p>
            <w:pPr>
              <w:pStyle w:val="TableContents"/>
              <w:spacing w:before="0" w:after="0"/>
              <w:ind w:left="0" w:right="0" w:hanging="0"/>
              <w:jc w:val="right"/>
              <w:rPr/>
            </w:pPr>
            <w:r>
              <w:rPr/>
              <w:t>  </w:t>
            </w:r>
          </w:p>
        </w:tc>
        <w:tc>
          <w:tcPr>
            <w:tcW w:w="201" w:type="dxa"/>
            <w:tcBorders/>
            <w:shd w:fill="CCEEFF" w:val="clear"/>
            <w:vAlign w:val="center"/>
          </w:tcPr>
          <w:p>
            <w:pPr>
              <w:pStyle w:val="TableContents"/>
              <w:spacing w:before="0" w:after="0"/>
              <w:ind w:left="0" w:right="0" w:hanging="0"/>
              <w:rPr/>
            </w:pPr>
            <w:r>
              <w:rPr/>
              <w:t> </w:t>
            </w:r>
          </w:p>
        </w:tc>
        <w:tc>
          <w:tcPr>
            <w:tcW w:w="646" w:type="dxa"/>
            <w:tcBorders/>
            <w:shd w:fill="CCEEFF" w:val="clear"/>
            <w:vAlign w:val="center"/>
          </w:tcPr>
          <w:p>
            <w:pPr>
              <w:pStyle w:val="TableContents"/>
              <w:spacing w:before="0" w:after="0"/>
              <w:ind w:left="0" w:right="0" w:hanging="0"/>
              <w:jc w:val="right"/>
              <w:rPr/>
            </w:pPr>
            <w:r>
              <w:rPr/>
              <w:t>  </w:t>
            </w:r>
          </w:p>
        </w:tc>
        <w:tc>
          <w:tcPr>
            <w:tcW w:w="316" w:type="dxa"/>
            <w:tcBorders/>
            <w:shd w:fill="CCEEFF" w:val="clear"/>
            <w:vAlign w:val="center"/>
          </w:tcPr>
          <w:p>
            <w:pPr>
              <w:pStyle w:val="TableContents"/>
              <w:spacing w:before="0" w:after="0"/>
              <w:ind w:left="0" w:right="0" w:hanging="0"/>
              <w:rPr/>
            </w:pPr>
            <w:r>
              <w:rPr/>
              <w:t>​</w:t>
            </w:r>
          </w:p>
        </w:tc>
      </w:tr>
      <w:tr>
        <w:trPr/>
        <w:tc>
          <w:tcPr>
            <w:tcW w:w="19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Software subscriptions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89,604</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77,306</w:t>
            </w:r>
          </w:p>
        </w:tc>
        <w:tc>
          <w:tcPr>
            <w:tcW w:w="326" w:type="dxa"/>
            <w:tcBorders/>
            <w:shd w:fill="auto" w:val="clear"/>
            <w:vAlign w:val="center"/>
          </w:tcPr>
          <w:p>
            <w:pPr>
              <w:pStyle w:val="TableContents"/>
              <w:spacing w:before="0" w:after="0"/>
              <w:ind w:left="0" w:right="0" w:hanging="0"/>
              <w:rPr/>
            </w:pPr>
            <w:r>
              <w:rPr/>
              <w:t>​</w:t>
            </w:r>
          </w:p>
        </w:tc>
        <w:tc>
          <w:tcPr>
            <w:tcW w:w="2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12,298</w:t>
            </w:r>
          </w:p>
        </w:tc>
        <w:tc>
          <w:tcPr>
            <w:tcW w:w="201" w:type="dxa"/>
            <w:tcBorders/>
            <w:shd w:fill="auto" w:val="clear"/>
            <w:vAlign w:val="center"/>
          </w:tcPr>
          <w:p>
            <w:pPr>
              <w:pStyle w:val="TableContents"/>
              <w:spacing w:before="0" w:after="0"/>
              <w:ind w:left="0" w:right="0" w:hanging="0"/>
              <w:rPr/>
            </w:pPr>
            <w:r>
              <w:rPr/>
              <w:t> </w:t>
            </w:r>
          </w:p>
        </w:tc>
        <w:tc>
          <w:tcPr>
            <w:tcW w:w="6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15.9</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19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Services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15,334</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13,965</w:t>
            </w:r>
          </w:p>
        </w:tc>
        <w:tc>
          <w:tcPr>
            <w:tcW w:w="326" w:type="dxa"/>
            <w:tcBorders/>
            <w:shd w:fill="CCEEFF" w:val="clear"/>
            <w:vAlign w:val="center"/>
          </w:tcPr>
          <w:p>
            <w:pPr>
              <w:pStyle w:val="TableContents"/>
              <w:spacing w:before="0" w:after="0"/>
              <w:ind w:left="0" w:right="0" w:hanging="0"/>
              <w:rPr/>
            </w:pPr>
            <w:r>
              <w:rPr/>
              <w:t>​</w:t>
            </w:r>
          </w:p>
        </w:tc>
        <w:tc>
          <w:tcPr>
            <w:tcW w:w="29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3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1,369</w:t>
            </w:r>
          </w:p>
        </w:tc>
        <w:tc>
          <w:tcPr>
            <w:tcW w:w="201" w:type="dxa"/>
            <w:tcBorders/>
            <w:shd w:fill="CCEEFF" w:val="clear"/>
            <w:vAlign w:val="center"/>
          </w:tcPr>
          <w:p>
            <w:pPr>
              <w:pStyle w:val="TableContents"/>
              <w:spacing w:before="0" w:after="0"/>
              <w:ind w:left="0" w:right="0" w:hanging="0"/>
              <w:rPr/>
            </w:pPr>
            <w:r>
              <w:rPr/>
              <w:t> </w:t>
            </w:r>
          </w:p>
        </w:tc>
        <w:tc>
          <w:tcPr>
            <w:tcW w:w="6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19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revenues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104,938</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91,271</w:t>
            </w:r>
          </w:p>
        </w:tc>
        <w:tc>
          <w:tcPr>
            <w:tcW w:w="326" w:type="dxa"/>
            <w:tcBorders/>
            <w:shd w:fill="auto" w:val="clear"/>
            <w:vAlign w:val="center"/>
          </w:tcPr>
          <w:p>
            <w:pPr>
              <w:pStyle w:val="TableContents"/>
              <w:spacing w:before="0" w:after="0"/>
              <w:ind w:left="0" w:right="0" w:hanging="0"/>
              <w:rPr/>
            </w:pPr>
            <w:r>
              <w:rPr/>
              <w:t>​</w:t>
            </w:r>
          </w:p>
        </w:tc>
        <w:tc>
          <w:tcPr>
            <w:tcW w:w="29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13,667</w:t>
            </w:r>
          </w:p>
        </w:tc>
        <w:tc>
          <w:tcPr>
            <w:tcW w:w="201" w:type="dxa"/>
            <w:tcBorders/>
            <w:shd w:fill="auto" w:val="clear"/>
            <w:vAlign w:val="center"/>
          </w:tcPr>
          <w:p>
            <w:pPr>
              <w:pStyle w:val="TableContents"/>
              <w:spacing w:before="0" w:after="0"/>
              <w:ind w:left="0" w:right="0" w:hanging="0"/>
              <w:rPr/>
            </w:pPr>
            <w:r>
              <w:rPr/>
              <w:t> </w:t>
            </w:r>
          </w:p>
        </w:tc>
        <w:tc>
          <w:tcPr>
            <w:tcW w:w="6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360"/>
        <w:jc w:val="both"/>
        <w:rPr>
          <w:rFonts w:ascii="Times New Roman;Times;serif" w:hAnsi="Times New Roman;Times;serif"/>
          <w:sz w:val="20"/>
        </w:rPr>
      </w:pPr>
      <w:bookmarkStart w:id="2240" w:name="_Hlk79409928"/>
      <w:bookmarkEnd w:id="2240"/>
      <w:r>
        <w:rPr>
          <w:rFonts w:ascii="Times New Roman;Times;serif" w:hAnsi="Times New Roman;Times;serif"/>
          <w:sz w:val="20"/>
        </w:rPr>
        <w:t>Revenues increased $13.7 million, or 15.0%, to $104.9 million for the three months ended June 30, 2021 compared to $91.3 million for the three months ended June 30, 2020. The increase in software subscriptions revenues of $12.3 million, or 15.9%, was primarily driven by and increase of $10.1 million in revenues derived from our existing customers and a period over period increase of $2.2 million in revenues derived from new customers. Software subscriptions revenues derived from new customers averaged 8.9% of total software subscriptions revenues in both periods.</w:t>
      </w:r>
    </w:p>
    <w:p>
      <w:pPr>
        <w:pStyle w:val="TextBody"/>
        <w:spacing w:before="0" w:after="0"/>
        <w:ind w:left="0" w:right="0" w:firstLine="360"/>
        <w:jc w:val="both"/>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 $1.4 million increase in services revenues was primarily driven by an increase of $0.5 million in software subscription related services associated with the growth in subscription revenues, which includes new customers implementing our solutions and existing customers upgrading to newer versions of our solutions. In addition, our managed services offering experienced a $0.8 million increase in recurring services revenues over the prior year due to returns processing volume increases related to regulatory changes as customers expanded their tax filings into more jurisdictions.</w:t>
      </w:r>
    </w:p>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b/>
          <w:sz w:val="20"/>
        </w:rPr>
      </w:pPr>
      <w:r>
        <w:rPr>
          <w:rFonts w:ascii="Times New Roman;Times;serif" w:hAnsi="Times New Roman;Times;serif"/>
          <w:b/>
          <w:sz w:val="20"/>
        </w:rPr>
        <w:t>Cost of Software Subscriptions Revenues</w:t>
      </w:r>
    </w:p>
    <w:p>
      <w:pPr>
        <w:pStyle w:val="TextBody"/>
        <w:spacing w:before="0" w:after="0"/>
        <w:ind w:left="0" w:right="0" w:hanging="0"/>
        <w:rPr/>
      </w:pPr>
      <w:r>
        <w:rPr/>
        <w:t>​</w:t>
      </w:r>
    </w:p>
    <w:tbl>
      <w:tblPr>
        <w:tblW w:w="8455" w:type="dxa"/>
        <w:jc w:val="left"/>
        <w:tblInd w:w="0" w:type="dxa"/>
        <w:tblCellMar>
          <w:top w:w="0" w:type="dxa"/>
          <w:left w:w="0" w:type="dxa"/>
          <w:bottom w:w="0" w:type="dxa"/>
          <w:right w:w="0" w:type="dxa"/>
        </w:tblCellMar>
      </w:tblPr>
      <w:tblGrid>
        <w:gridCol w:w="3316"/>
        <w:gridCol w:w="326"/>
        <w:gridCol w:w="211"/>
        <w:gridCol w:w="676"/>
        <w:gridCol w:w="326"/>
        <w:gridCol w:w="211"/>
        <w:gridCol w:w="676"/>
        <w:gridCol w:w="326"/>
        <w:gridCol w:w="383"/>
        <w:gridCol w:w="765"/>
        <w:gridCol w:w="265"/>
        <w:gridCol w:w="658"/>
        <w:gridCol w:w="316"/>
      </w:tblGrid>
      <w:tr>
        <w:trPr/>
        <w:tc>
          <w:tcPr>
            <w:tcW w:w="3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2105660" cy="175260"/>
                      <wp:effectExtent l="0" t="0" r="0" b="0"/>
                      <wp:wrapNone/>
                      <wp:docPr id="513" name="Frame513"/>
                      <a:graphic xmlns:a="http://schemas.openxmlformats.org/drawingml/2006/main">
                        <a:graphicData uri="http://schemas.microsoft.com/office/word/2010/wordprocessingShape">
                          <wps:wsp>
                            <wps:cNvSpPr txBox="1"/>
                            <wps:spPr>
                              <a:xfrm>
                                <a:off x="0" y="0"/>
                                <a:ext cx="2105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207010" cy="175260"/>
                      <wp:effectExtent l="0" t="0" r="0" b="0"/>
                      <wp:wrapNone/>
                      <wp:docPr id="514" name="Frame51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133985" cy="175260"/>
                      <wp:effectExtent l="0" t="0" r="0" b="0"/>
                      <wp:wrapNone/>
                      <wp:docPr id="515" name="Frame51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429260" cy="175260"/>
                      <wp:effectExtent l="0" t="0" r="0" b="0"/>
                      <wp:wrapNone/>
                      <wp:docPr id="516" name="Frame516"/>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207010" cy="175260"/>
                      <wp:effectExtent l="0" t="0" r="0" b="0"/>
                      <wp:wrapNone/>
                      <wp:docPr id="517" name="Frame51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133985" cy="175260"/>
                      <wp:effectExtent l="0" t="0" r="0" b="0"/>
                      <wp:wrapNone/>
                      <wp:docPr id="518" name="Frame51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429260" cy="175260"/>
                      <wp:effectExtent l="0" t="0" r="0" b="0"/>
                      <wp:wrapNone/>
                      <wp:docPr id="519" name="Frame519"/>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207010" cy="175260"/>
                      <wp:effectExtent l="0" t="0" r="0" b="0"/>
                      <wp:wrapNone/>
                      <wp:docPr id="520" name="Frame52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8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243205" cy="175260"/>
                      <wp:effectExtent l="0" t="0" r="0" b="0"/>
                      <wp:wrapNone/>
                      <wp:docPr id="521" name="Frame521"/>
                      <a:graphic xmlns:a="http://schemas.openxmlformats.org/drawingml/2006/main">
                        <a:graphicData uri="http://schemas.microsoft.com/office/word/2010/wordprocessingShape">
                          <wps:wsp>
                            <wps:cNvSpPr txBox="1"/>
                            <wps:spPr>
                              <a:xfrm>
                                <a:off x="0" y="0"/>
                                <a:ext cx="2432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6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485775" cy="175260"/>
                      <wp:effectExtent l="0" t="0" r="0" b="0"/>
                      <wp:wrapNone/>
                      <wp:docPr id="522" name="Frame522"/>
                      <a:graphic xmlns:a="http://schemas.openxmlformats.org/drawingml/2006/main">
                        <a:graphicData uri="http://schemas.microsoft.com/office/word/2010/wordprocessingShape">
                          <wps:wsp>
                            <wps:cNvSpPr txBox="1"/>
                            <wps:spPr>
                              <a:xfrm>
                                <a:off x="0" y="0"/>
                                <a:ext cx="4857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168275" cy="175260"/>
                      <wp:effectExtent l="0" t="0" r="0" b="0"/>
                      <wp:wrapNone/>
                      <wp:docPr id="523" name="Frame523"/>
                      <a:graphic xmlns:a="http://schemas.openxmlformats.org/drawingml/2006/main">
                        <a:graphicData uri="http://schemas.microsoft.com/office/word/2010/wordprocessingShape">
                          <wps:wsp>
                            <wps:cNvSpPr txBox="1"/>
                            <wps:spPr>
                              <a:xfrm>
                                <a:off x="0" y="0"/>
                                <a:ext cx="1682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5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417830" cy="175260"/>
                      <wp:effectExtent l="0" t="0" r="0" b="0"/>
                      <wp:wrapNone/>
                      <wp:docPr id="524" name="Frame524"/>
                      <a:graphic xmlns:a="http://schemas.openxmlformats.org/drawingml/2006/main">
                        <a:graphicData uri="http://schemas.microsoft.com/office/word/2010/wordprocessingShape">
                          <wps:wsp>
                            <wps:cNvSpPr txBox="1"/>
                            <wps:spPr>
                              <a:xfrm>
                                <a:off x="0" y="0"/>
                                <a:ext cx="4178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200660" cy="175260"/>
                      <wp:effectExtent l="0" t="0" r="0" b="0"/>
                      <wp:wrapNone/>
                      <wp:docPr id="525" name="Frame525"/>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3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00"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shd w:fill="auto" w:val="clear"/>
            <w:vAlign w:val="center"/>
          </w:tcPr>
          <w:p>
            <w:pPr>
              <w:pStyle w:val="TableContents"/>
              <w:spacing w:before="0" w:after="0"/>
              <w:ind w:left="0" w:right="0" w:hanging="0"/>
              <w:rPr/>
            </w:pPr>
            <w:r>
              <w:rPr/>
              <w:t>​</w:t>
            </w:r>
          </w:p>
        </w:tc>
        <w:tc>
          <w:tcPr>
            <w:tcW w:w="383" w:type="dxa"/>
            <w:tcBorders/>
            <w:shd w:fill="auto" w:val="clear"/>
            <w:vAlign w:val="center"/>
          </w:tcPr>
          <w:p>
            <w:pPr>
              <w:pStyle w:val="TableContents"/>
              <w:spacing w:before="0" w:after="0"/>
              <w:ind w:left="0" w:right="0" w:hanging="0"/>
              <w:rPr/>
            </w:pPr>
            <w:r>
              <w:rPr/>
              <w:t>​</w:t>
            </w:r>
          </w:p>
        </w:tc>
        <w:tc>
          <w:tcPr>
            <w:tcW w:w="765" w:type="dxa"/>
            <w:tcBorders/>
            <w:shd w:fill="auto" w:val="clear"/>
            <w:vAlign w:val="center"/>
          </w:tcPr>
          <w:p>
            <w:pPr>
              <w:pStyle w:val="TableContents"/>
              <w:spacing w:before="0" w:after="0"/>
              <w:ind w:left="0" w:right="0" w:hanging="0"/>
              <w:jc w:val="center"/>
              <w:rPr/>
            </w:pPr>
            <w:r>
              <w:rPr/>
              <w:t>​</w:t>
            </w:r>
          </w:p>
        </w:tc>
        <w:tc>
          <w:tcPr>
            <w:tcW w:w="265" w:type="dxa"/>
            <w:tcBorders/>
            <w:shd w:fill="auto" w:val="clear"/>
            <w:vAlign w:val="center"/>
          </w:tcPr>
          <w:p>
            <w:pPr>
              <w:pStyle w:val="TableContents"/>
              <w:spacing w:before="0" w:after="0"/>
              <w:ind w:left="0" w:right="0" w:hanging="0"/>
              <w:rPr/>
            </w:pPr>
            <w:r>
              <w:rPr/>
              <w:t>​</w:t>
            </w:r>
          </w:p>
        </w:tc>
        <w:tc>
          <w:tcPr>
            <w:tcW w:w="658" w:type="dxa"/>
            <w:tcBorders/>
            <w:shd w:fill="auto" w:val="clear"/>
            <w:vAlign w:val="center"/>
          </w:tcPr>
          <w:p>
            <w:pPr>
              <w:pStyle w:val="TableContents"/>
              <w:spacing w:before="0" w:after="0"/>
              <w:ind w:left="0" w:right="0" w:hanging="0"/>
              <w:jc w:val="center"/>
              <w:rPr/>
            </w:pPr>
            <w:r>
              <w:rPr/>
              <w:t>​</w:t>
            </w:r>
          </w:p>
        </w:tc>
        <w:tc>
          <w:tcPr>
            <w:tcW w:w="316" w:type="dxa"/>
            <w:tcBorders/>
            <w:shd w:fill="auto" w:val="clear"/>
            <w:vAlign w:val="center"/>
          </w:tcPr>
          <w:p>
            <w:pPr>
              <w:pStyle w:val="TableContents"/>
              <w:spacing w:before="0" w:after="0"/>
              <w:ind w:left="0" w:right="0" w:hanging="0"/>
              <w:jc w:val="center"/>
              <w:rPr/>
            </w:pPr>
            <w:r>
              <w:rPr/>
              <w:t> </w:t>
            </w:r>
          </w:p>
        </w:tc>
      </w:tr>
      <w:tr>
        <w:trPr/>
        <w:tc>
          <w:tcPr>
            <w:tcW w:w="33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0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shd w:fill="auto" w:val="clear"/>
            <w:vAlign w:val="center"/>
          </w:tcPr>
          <w:p>
            <w:pPr>
              <w:pStyle w:val="TableContents"/>
              <w:spacing w:before="0" w:after="0"/>
              <w:ind w:left="0" w:right="0" w:hanging="0"/>
              <w:rPr/>
            </w:pPr>
            <w:r>
              <w:rPr/>
              <w:t>​</w:t>
            </w:r>
          </w:p>
        </w:tc>
        <w:tc>
          <w:tcPr>
            <w:tcW w:w="383" w:type="dxa"/>
            <w:tcBorders/>
            <w:shd w:fill="auto" w:val="clear"/>
            <w:vAlign w:val="center"/>
          </w:tcPr>
          <w:p>
            <w:pPr>
              <w:pStyle w:val="TableContents"/>
              <w:spacing w:before="0" w:after="0"/>
              <w:ind w:left="0" w:right="0" w:hanging="0"/>
              <w:rPr/>
            </w:pPr>
            <w:r>
              <w:rPr/>
              <w:t>​</w:t>
            </w:r>
          </w:p>
        </w:tc>
        <w:tc>
          <w:tcPr>
            <w:tcW w:w="765" w:type="dxa"/>
            <w:tcBorders/>
            <w:shd w:fill="auto" w:val="clear"/>
            <w:vAlign w:val="center"/>
          </w:tcPr>
          <w:p>
            <w:pPr>
              <w:pStyle w:val="TableContents"/>
              <w:spacing w:before="0" w:after="0"/>
              <w:ind w:left="0" w:right="0" w:hanging="0"/>
              <w:jc w:val="center"/>
              <w:rPr/>
            </w:pPr>
            <w:r>
              <w:rPr/>
              <w:t>​</w:t>
            </w:r>
          </w:p>
        </w:tc>
        <w:tc>
          <w:tcPr>
            <w:tcW w:w="265" w:type="dxa"/>
            <w:tcBorders/>
            <w:shd w:fill="auto" w:val="clear"/>
            <w:vAlign w:val="center"/>
          </w:tcPr>
          <w:p>
            <w:pPr>
              <w:pStyle w:val="TableContents"/>
              <w:spacing w:before="0" w:after="0"/>
              <w:ind w:left="0" w:right="0" w:hanging="0"/>
              <w:rPr/>
            </w:pPr>
            <w:r>
              <w:rPr/>
              <w:t>​</w:t>
            </w:r>
          </w:p>
        </w:tc>
        <w:tc>
          <w:tcPr>
            <w:tcW w:w="658" w:type="dxa"/>
            <w:tcBorders/>
            <w:shd w:fill="auto" w:val="clear"/>
            <w:vAlign w:val="center"/>
          </w:tcPr>
          <w:p>
            <w:pPr>
              <w:pStyle w:val="TableContents"/>
              <w:spacing w:before="0" w:after="0"/>
              <w:ind w:left="0" w:right="0" w:hanging="0"/>
              <w:jc w:val="center"/>
              <w:rPr/>
            </w:pPr>
            <w:r>
              <w:rPr/>
              <w:t>​</w:t>
            </w:r>
          </w:p>
        </w:tc>
        <w:tc>
          <w:tcPr>
            <w:tcW w:w="316" w:type="dxa"/>
            <w:tcBorders/>
            <w:shd w:fill="auto" w:val="clear"/>
            <w:vAlign w:val="center"/>
          </w:tcPr>
          <w:p>
            <w:pPr>
              <w:pStyle w:val="TableContents"/>
              <w:spacing w:before="0" w:after="0"/>
              <w:ind w:left="0" w:right="0" w:hanging="0"/>
              <w:jc w:val="center"/>
              <w:rPr/>
            </w:pPr>
            <w:r>
              <w:rPr/>
              <w:t> </w:t>
            </w:r>
          </w:p>
        </w:tc>
      </w:tr>
      <w:tr>
        <w:trPr/>
        <w:tc>
          <w:tcPr>
            <w:tcW w:w="3316"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thousands)</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rPr/>
            </w:pPr>
            <w:r>
              <w:rPr/>
              <w:t>    </w:t>
            </w:r>
          </w:p>
        </w:tc>
        <w:tc>
          <w:tcPr>
            <w:tcW w:w="2071"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Period-over-Period change</w:t>
            </w:r>
          </w:p>
        </w:tc>
        <w:tc>
          <w:tcPr>
            <w:tcW w:w="316" w:type="dxa"/>
            <w:tcBorders/>
            <w:shd w:fill="auto" w:val="clear"/>
            <w:vAlign w:val="center"/>
          </w:tcPr>
          <w:p>
            <w:pPr>
              <w:pStyle w:val="TableContents"/>
              <w:spacing w:before="0" w:after="0"/>
              <w:ind w:left="0" w:right="0" w:hanging="0"/>
              <w:jc w:val="center"/>
              <w:rPr/>
            </w:pPr>
            <w:r>
              <w:rPr/>
              <w:t> </w:t>
            </w:r>
          </w:p>
        </w:tc>
      </w:tr>
      <w:tr>
        <w:trPr/>
        <w:tc>
          <w:tcPr>
            <w:tcW w:w="3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Cost of software subscriptions revenues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26,829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26,001</w:t>
            </w:r>
          </w:p>
        </w:tc>
        <w:tc>
          <w:tcPr>
            <w:tcW w:w="326" w:type="dxa"/>
            <w:tcBorders/>
            <w:shd w:fill="CCEEFF" w:val="clear"/>
            <w:vAlign w:val="center"/>
          </w:tcPr>
          <w:p>
            <w:pPr>
              <w:pStyle w:val="TableContents"/>
              <w:spacing w:before="0" w:after="0"/>
              <w:ind w:left="0" w:right="0" w:hanging="0"/>
              <w:rPr/>
            </w:pPr>
            <w:r>
              <w:rPr/>
              <w:t>​</w:t>
            </w:r>
          </w:p>
        </w:tc>
        <w:tc>
          <w:tcPr>
            <w:tcW w:w="38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6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828</w:t>
            </w:r>
          </w:p>
        </w:tc>
        <w:tc>
          <w:tcPr>
            <w:tcW w:w="265" w:type="dxa"/>
            <w:tcBorders/>
            <w:shd w:fill="CCEEFF" w:val="clear"/>
            <w:vAlign w:val="center"/>
          </w:tcPr>
          <w:p>
            <w:pPr>
              <w:pStyle w:val="TableContents"/>
              <w:spacing w:before="0" w:after="0"/>
              <w:ind w:left="0" w:right="0" w:hanging="0"/>
              <w:rPr/>
            </w:pPr>
            <w:r>
              <w:rPr/>
              <w:t> </w:t>
            </w:r>
          </w:p>
        </w:tc>
        <w:tc>
          <w:tcPr>
            <w:tcW w:w="65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Cost of software subscriptions revenues increased $0.8 million, or 3.2%, to $26.8 million for the three months ended June 30, 2021 compared to $26.0 million for the three months ended June 30, 2020. This included a $4.0 million increase in costs of personnel supporting period over period growth of sales and customers and ongoing infrastructure investments to support expansion of customer transaction volumes for our cloud-based subscription customers. In addition, this included an increase in depreciation and amortization of capitalized software and acquired intangibles of $0.4 million associated with our ongoing investments in internal-use software for cloud-based subscription solutions and software developed for sale for new products and enhancements to existing products, and costs associated with the amortization of acquired intangible assets. These increases were partially offset by a $3.6 million decrease in stock-based compensation for the three months ended June 30, 2021 compared to the same period in 2020. As a percentage of total revenues, the cost of software subscriptions revenues decreased to 25.6% for the three months ended June 30, 2021 compared to 28.5% for the same period in 2020. After excluding stock-based compensation expense, as a percentage of total revenues, cost of software subscriptions revenues increased to 25.0% in 2021 compared to 23.9% in 2020.</w:t>
      </w:r>
    </w:p>
    <w:p>
      <w:pPr>
        <w:pStyle w:val="TextBody"/>
        <w:spacing w:before="0" w:after="0"/>
        <w:ind w:left="0" w:right="0" w:hanging="0"/>
        <w:rPr/>
      </w:pPr>
      <w:r>
        <w:rPr/>
        <w:t>​</w:t>
      </w:r>
    </w:p>
    <w:p>
      <w:pPr>
        <w:pStyle w:val="TextBody"/>
        <w:spacing w:before="0" w:after="0"/>
        <w:ind w:left="0" w:right="0" w:firstLine="360"/>
        <w:jc w:val="both"/>
        <w:rPr>
          <w:rFonts w:ascii="Times New Roman;Times;serif" w:hAnsi="Times New Roman;Times;serif"/>
          <w:b/>
          <w:sz w:val="20"/>
        </w:rPr>
      </w:pPr>
      <w:r>
        <w:rPr>
          <w:rFonts w:ascii="Times New Roman;Times;serif" w:hAnsi="Times New Roman;Times;serif"/>
          <w:b/>
          <w:sz w:val="20"/>
        </w:rPr>
        <w:t>Cost of Services Revenues</w:t>
      </w:r>
    </w:p>
    <w:p>
      <w:pPr>
        <w:pStyle w:val="TextBody"/>
        <w:spacing w:before="0" w:after="0"/>
        <w:ind w:left="0" w:right="0" w:hanging="0"/>
        <w:rPr/>
      </w:pPr>
      <w:r>
        <w:rPr/>
        <w:t>​</w:t>
      </w:r>
    </w:p>
    <w:tbl>
      <w:tblPr>
        <w:tblW w:w="7300" w:type="dxa"/>
        <w:jc w:val="left"/>
        <w:tblInd w:w="0" w:type="dxa"/>
        <w:tblCellMar>
          <w:top w:w="0" w:type="dxa"/>
          <w:left w:w="0" w:type="dxa"/>
          <w:bottom w:w="0" w:type="dxa"/>
          <w:right w:w="0" w:type="dxa"/>
        </w:tblCellMar>
      </w:tblPr>
      <w:tblGrid>
        <w:gridCol w:w="2161"/>
        <w:gridCol w:w="326"/>
        <w:gridCol w:w="211"/>
        <w:gridCol w:w="676"/>
        <w:gridCol w:w="326"/>
        <w:gridCol w:w="211"/>
        <w:gridCol w:w="676"/>
        <w:gridCol w:w="326"/>
        <w:gridCol w:w="288"/>
        <w:gridCol w:w="863"/>
        <w:gridCol w:w="199"/>
        <w:gridCol w:w="721"/>
        <w:gridCol w:w="316"/>
      </w:tblGrid>
      <w:tr>
        <w:trPr/>
        <w:tc>
          <w:tcPr>
            <w:tcW w:w="21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1372235" cy="175260"/>
                      <wp:effectExtent l="0" t="0" r="0" b="0"/>
                      <wp:wrapNone/>
                      <wp:docPr id="526" name="Frame526"/>
                      <a:graphic xmlns:a="http://schemas.openxmlformats.org/drawingml/2006/main">
                        <a:graphicData uri="http://schemas.microsoft.com/office/word/2010/wordprocessingShape">
                          <wps:wsp>
                            <wps:cNvSpPr txBox="1"/>
                            <wps:spPr>
                              <a:xfrm>
                                <a:off x="0" y="0"/>
                                <a:ext cx="1372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207010" cy="175260"/>
                      <wp:effectExtent l="0" t="0" r="0" b="0"/>
                      <wp:wrapNone/>
                      <wp:docPr id="527" name="Frame52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133985" cy="175260"/>
                      <wp:effectExtent l="0" t="0" r="0" b="0"/>
                      <wp:wrapNone/>
                      <wp:docPr id="528" name="Frame52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429260" cy="175260"/>
                      <wp:effectExtent l="0" t="0" r="0" b="0"/>
                      <wp:wrapNone/>
                      <wp:docPr id="529" name="Frame529"/>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207010" cy="175260"/>
                      <wp:effectExtent l="0" t="0" r="0" b="0"/>
                      <wp:wrapNone/>
                      <wp:docPr id="530" name="Frame53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133985" cy="175260"/>
                      <wp:effectExtent l="0" t="0" r="0" b="0"/>
                      <wp:wrapNone/>
                      <wp:docPr id="531" name="Frame53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429260" cy="175260"/>
                      <wp:effectExtent l="0" t="0" r="0" b="0"/>
                      <wp:wrapNone/>
                      <wp:docPr id="532" name="Frame532"/>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207010" cy="175260"/>
                      <wp:effectExtent l="0" t="0" r="0" b="0"/>
                      <wp:wrapNone/>
                      <wp:docPr id="533" name="Frame53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8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182880" cy="175260"/>
                      <wp:effectExtent l="0" t="0" r="0" b="0"/>
                      <wp:wrapNone/>
                      <wp:docPr id="534" name="Frame534"/>
                      <a:graphic xmlns:a="http://schemas.openxmlformats.org/drawingml/2006/main">
                        <a:graphicData uri="http://schemas.microsoft.com/office/word/2010/wordprocessingShape">
                          <wps:wsp>
                            <wps:cNvSpPr txBox="1"/>
                            <wps:spPr>
                              <a:xfrm>
                                <a:off x="0" y="0"/>
                                <a:ext cx="1828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6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548005" cy="175260"/>
                      <wp:effectExtent l="0" t="0" r="0" b="0"/>
                      <wp:wrapNone/>
                      <wp:docPr id="535" name="Frame535"/>
                      <a:graphic xmlns:a="http://schemas.openxmlformats.org/drawingml/2006/main">
                        <a:graphicData uri="http://schemas.microsoft.com/office/word/2010/wordprocessingShape">
                          <wps:wsp>
                            <wps:cNvSpPr txBox="1"/>
                            <wps:spPr>
                              <a:xfrm>
                                <a:off x="0" y="0"/>
                                <a:ext cx="5480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126365" cy="175260"/>
                      <wp:effectExtent l="0" t="0" r="0" b="0"/>
                      <wp:wrapNone/>
                      <wp:docPr id="536" name="Frame536"/>
                      <a:graphic xmlns:a="http://schemas.openxmlformats.org/drawingml/2006/main">
                        <a:graphicData uri="http://schemas.microsoft.com/office/word/2010/wordprocessingShape">
                          <wps:wsp>
                            <wps:cNvSpPr txBox="1"/>
                            <wps:spPr>
                              <a:xfrm>
                                <a:off x="0" y="0"/>
                                <a:ext cx="1263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457835" cy="175260"/>
                      <wp:effectExtent l="0" t="0" r="0" b="0"/>
                      <wp:wrapNone/>
                      <wp:docPr id="537" name="Frame537"/>
                      <a:graphic xmlns:a="http://schemas.openxmlformats.org/drawingml/2006/main">
                        <a:graphicData uri="http://schemas.microsoft.com/office/word/2010/wordprocessingShape">
                          <wps:wsp>
                            <wps:cNvSpPr txBox="1"/>
                            <wps:spPr>
                              <a:xfrm>
                                <a:off x="0" y="0"/>
                                <a:ext cx="457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200660" cy="175260"/>
                      <wp:effectExtent l="0" t="0" r="0" b="0"/>
                      <wp:wrapNone/>
                      <wp:docPr id="538" name="Frame538"/>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1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00"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shd w:fill="auto" w:val="clear"/>
            <w:vAlign w:val="center"/>
          </w:tcPr>
          <w:p>
            <w:pPr>
              <w:pStyle w:val="TableContents"/>
              <w:spacing w:before="0" w:after="0"/>
              <w:ind w:left="0" w:right="0" w:hanging="0"/>
              <w:rPr/>
            </w:pPr>
            <w:r>
              <w:rPr/>
              <w:t>​</w:t>
            </w:r>
          </w:p>
        </w:tc>
        <w:tc>
          <w:tcPr>
            <w:tcW w:w="288" w:type="dxa"/>
            <w:tcBorders/>
            <w:shd w:fill="auto" w:val="clear"/>
            <w:vAlign w:val="center"/>
          </w:tcPr>
          <w:p>
            <w:pPr>
              <w:pStyle w:val="TableContents"/>
              <w:spacing w:before="0" w:after="0"/>
              <w:ind w:left="0" w:right="0" w:hanging="0"/>
              <w:rPr/>
            </w:pPr>
            <w:r>
              <w:rPr/>
              <w:t>​</w:t>
            </w:r>
          </w:p>
        </w:tc>
        <w:tc>
          <w:tcPr>
            <w:tcW w:w="863" w:type="dxa"/>
            <w:tcBorders/>
            <w:shd w:fill="auto" w:val="clear"/>
            <w:vAlign w:val="center"/>
          </w:tcPr>
          <w:p>
            <w:pPr>
              <w:pStyle w:val="TableContents"/>
              <w:spacing w:before="0" w:after="0"/>
              <w:ind w:left="0" w:right="0" w:hanging="0"/>
              <w:jc w:val="center"/>
              <w:rPr/>
            </w:pPr>
            <w:r>
              <w:rPr/>
              <w:t>​</w:t>
            </w:r>
          </w:p>
        </w:tc>
        <w:tc>
          <w:tcPr>
            <w:tcW w:w="199" w:type="dxa"/>
            <w:tcBorders/>
            <w:shd w:fill="auto" w:val="clear"/>
            <w:vAlign w:val="center"/>
          </w:tcPr>
          <w:p>
            <w:pPr>
              <w:pStyle w:val="TableContents"/>
              <w:spacing w:before="0" w:after="0"/>
              <w:ind w:left="0" w:right="0" w:hanging="0"/>
              <w:rPr/>
            </w:pPr>
            <w:r>
              <w:rPr/>
              <w:t>​</w:t>
            </w:r>
          </w:p>
        </w:tc>
        <w:tc>
          <w:tcPr>
            <w:tcW w:w="721" w:type="dxa"/>
            <w:tcBorders/>
            <w:shd w:fill="auto" w:val="clear"/>
            <w:vAlign w:val="center"/>
          </w:tcPr>
          <w:p>
            <w:pPr>
              <w:pStyle w:val="TableContents"/>
              <w:spacing w:before="0" w:after="0"/>
              <w:ind w:left="0" w:right="0" w:hanging="0"/>
              <w:jc w:val="center"/>
              <w:rPr/>
            </w:pPr>
            <w:r>
              <w:rPr/>
              <w:t>​</w:t>
            </w:r>
          </w:p>
        </w:tc>
        <w:tc>
          <w:tcPr>
            <w:tcW w:w="316" w:type="dxa"/>
            <w:tcBorders/>
            <w:shd w:fill="auto" w:val="clear"/>
            <w:vAlign w:val="center"/>
          </w:tcPr>
          <w:p>
            <w:pPr>
              <w:pStyle w:val="TableContents"/>
              <w:spacing w:before="0" w:after="0"/>
              <w:ind w:left="0" w:right="0" w:hanging="0"/>
              <w:jc w:val="center"/>
              <w:rPr/>
            </w:pPr>
            <w:r>
              <w:rPr/>
              <w:t> </w:t>
            </w:r>
          </w:p>
        </w:tc>
      </w:tr>
      <w:tr>
        <w:trPr/>
        <w:tc>
          <w:tcPr>
            <w:tcW w:w="21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0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shd w:fill="auto" w:val="clear"/>
            <w:vAlign w:val="center"/>
          </w:tcPr>
          <w:p>
            <w:pPr>
              <w:pStyle w:val="TableContents"/>
              <w:spacing w:before="0" w:after="0"/>
              <w:ind w:left="0" w:right="0" w:hanging="0"/>
              <w:rPr/>
            </w:pPr>
            <w:r>
              <w:rPr/>
              <w:t>​</w:t>
            </w:r>
          </w:p>
        </w:tc>
        <w:tc>
          <w:tcPr>
            <w:tcW w:w="288" w:type="dxa"/>
            <w:tcBorders/>
            <w:shd w:fill="auto" w:val="clear"/>
            <w:vAlign w:val="center"/>
          </w:tcPr>
          <w:p>
            <w:pPr>
              <w:pStyle w:val="TableContents"/>
              <w:spacing w:before="0" w:after="0"/>
              <w:ind w:left="0" w:right="0" w:hanging="0"/>
              <w:rPr/>
            </w:pPr>
            <w:r>
              <w:rPr/>
              <w:t>​</w:t>
            </w:r>
          </w:p>
        </w:tc>
        <w:tc>
          <w:tcPr>
            <w:tcW w:w="863" w:type="dxa"/>
            <w:tcBorders/>
            <w:shd w:fill="auto" w:val="clear"/>
            <w:vAlign w:val="center"/>
          </w:tcPr>
          <w:p>
            <w:pPr>
              <w:pStyle w:val="TableContents"/>
              <w:spacing w:before="0" w:after="0"/>
              <w:ind w:left="0" w:right="0" w:hanging="0"/>
              <w:jc w:val="center"/>
              <w:rPr/>
            </w:pPr>
            <w:r>
              <w:rPr/>
              <w:t>​</w:t>
            </w:r>
          </w:p>
        </w:tc>
        <w:tc>
          <w:tcPr>
            <w:tcW w:w="199" w:type="dxa"/>
            <w:tcBorders/>
            <w:shd w:fill="auto" w:val="clear"/>
            <w:vAlign w:val="center"/>
          </w:tcPr>
          <w:p>
            <w:pPr>
              <w:pStyle w:val="TableContents"/>
              <w:spacing w:before="0" w:after="0"/>
              <w:ind w:left="0" w:right="0" w:hanging="0"/>
              <w:rPr/>
            </w:pPr>
            <w:r>
              <w:rPr/>
              <w:t>​</w:t>
            </w:r>
          </w:p>
        </w:tc>
        <w:tc>
          <w:tcPr>
            <w:tcW w:w="721" w:type="dxa"/>
            <w:tcBorders/>
            <w:shd w:fill="auto" w:val="clear"/>
            <w:vAlign w:val="center"/>
          </w:tcPr>
          <w:p>
            <w:pPr>
              <w:pStyle w:val="TableContents"/>
              <w:spacing w:before="0" w:after="0"/>
              <w:ind w:left="0" w:right="0" w:hanging="0"/>
              <w:jc w:val="center"/>
              <w:rPr/>
            </w:pPr>
            <w:r>
              <w:rPr/>
              <w:t>​</w:t>
            </w:r>
          </w:p>
        </w:tc>
        <w:tc>
          <w:tcPr>
            <w:tcW w:w="316" w:type="dxa"/>
            <w:tcBorders/>
            <w:shd w:fill="auto" w:val="clear"/>
            <w:vAlign w:val="center"/>
          </w:tcPr>
          <w:p>
            <w:pPr>
              <w:pStyle w:val="TableContents"/>
              <w:spacing w:before="0" w:after="0"/>
              <w:ind w:left="0" w:right="0" w:hanging="0"/>
              <w:jc w:val="center"/>
              <w:rPr/>
            </w:pPr>
            <w:r>
              <w:rPr/>
              <w:t> </w:t>
            </w:r>
          </w:p>
        </w:tc>
      </w:tr>
      <w:tr>
        <w:trPr/>
        <w:tc>
          <w:tcPr>
            <w:tcW w:w="2161"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thousands)</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rPr/>
            </w:pPr>
            <w:r>
              <w:rPr/>
              <w:t>    </w:t>
            </w:r>
          </w:p>
        </w:tc>
        <w:tc>
          <w:tcPr>
            <w:tcW w:w="2071"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Period-over-Period change</w:t>
            </w:r>
          </w:p>
        </w:tc>
        <w:tc>
          <w:tcPr>
            <w:tcW w:w="316" w:type="dxa"/>
            <w:tcBorders/>
            <w:shd w:fill="auto" w:val="clear"/>
            <w:vAlign w:val="center"/>
          </w:tcPr>
          <w:p>
            <w:pPr>
              <w:pStyle w:val="TableContents"/>
              <w:spacing w:before="0" w:after="0"/>
              <w:ind w:left="0" w:right="0" w:hanging="0"/>
              <w:jc w:val="center"/>
              <w:rPr/>
            </w:pPr>
            <w:r>
              <w:rPr/>
              <w:t> </w:t>
            </w:r>
          </w:p>
        </w:tc>
      </w:tr>
      <w:tr>
        <w:trPr/>
        <w:tc>
          <w:tcPr>
            <w:tcW w:w="21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Cost of services revenues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10,550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15,744</w:t>
            </w:r>
          </w:p>
        </w:tc>
        <w:tc>
          <w:tcPr>
            <w:tcW w:w="326" w:type="dxa"/>
            <w:tcBorders/>
            <w:shd w:fill="CCEEFF" w:val="clear"/>
            <w:vAlign w:val="center"/>
          </w:tcPr>
          <w:p>
            <w:pPr>
              <w:pStyle w:val="TableContents"/>
              <w:spacing w:before="0" w:after="0"/>
              <w:ind w:left="0" w:right="0" w:hanging="0"/>
              <w:rPr/>
            </w:pPr>
            <w:r>
              <w:rPr/>
              <w:t>​</w:t>
            </w:r>
          </w:p>
        </w:tc>
        <w:tc>
          <w:tcPr>
            <w:tcW w:w="28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6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(5,194)</w:t>
            </w:r>
          </w:p>
        </w:tc>
        <w:tc>
          <w:tcPr>
            <w:tcW w:w="199" w:type="dxa"/>
            <w:tcBorders/>
            <w:shd w:fill="CCEEFF" w:val="clear"/>
            <w:vAlign w:val="center"/>
          </w:tcPr>
          <w:p>
            <w:pPr>
              <w:pStyle w:val="TableContents"/>
              <w:spacing w:before="0" w:after="0"/>
              <w:ind w:left="0" w:right="0" w:hanging="0"/>
              <w:rPr/>
            </w:pPr>
            <w:r>
              <w:rPr/>
              <w:t> </w:t>
            </w:r>
          </w:p>
        </w:tc>
        <w:tc>
          <w:tcPr>
            <w:tcW w:w="7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(33.0)</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Cost of services revenue decreased $5.2 million, or 33.0%, to $10.6 million for the three months ended June 30, 2021 compared to $15.7 million for the three months ended June 30, 2020. This decline was primarily driven by a stock-based compensation decrease of $5.6 million for the three months ended June 30, 2021 compared to the same period in 2020. After adjusting for the decline in stock-based compensation expense, cost of services revenues increased $0.4 million primarily driven by an increase in costs of service delivery personnel to support revenue growth in software subscription related services and our managed services offering. As a percentage of total revenues, cost of services revenues decreased to 10.1% in 2021 compared to 17.2% for the same period in 2020. After excluding stock-based compensation expense, as a percentage of total revenues, cost of services revenues decreased to 9.5% in 2021 compared to 10.4% in 2020.</w:t>
      </w:r>
    </w:p>
    <w:p>
      <w:pPr>
        <w:pStyle w:val="TextBody"/>
        <w:spacing w:before="0" w:after="0"/>
        <w:ind w:left="0" w:right="0" w:firstLine="720"/>
        <w:rPr/>
      </w:pPr>
      <w:r>
        <w:rPr/>
        <w:t>​</w:t>
      </w:r>
    </w:p>
    <w:p>
      <w:pPr>
        <w:pStyle w:val="TextBody"/>
        <w:spacing w:before="0" w:after="0"/>
        <w:ind w:left="0" w:right="0" w:firstLine="360"/>
        <w:jc w:val="both"/>
        <w:rPr>
          <w:rFonts w:ascii="Times New Roman;Times;serif" w:hAnsi="Times New Roman;Times;serif"/>
          <w:b/>
          <w:sz w:val="20"/>
        </w:rPr>
      </w:pPr>
      <w:r>
        <w:rPr>
          <w:rFonts w:ascii="Times New Roman;Times;serif" w:hAnsi="Times New Roman;Times;serif"/>
          <w:b/>
          <w:sz w:val="20"/>
        </w:rPr>
        <w:t>Research and Development</w:t>
      </w:r>
    </w:p>
    <w:p>
      <w:pPr>
        <w:pStyle w:val="TextBody"/>
        <w:spacing w:before="0" w:after="0"/>
        <w:ind w:left="0" w:right="0" w:hanging="0"/>
        <w:rPr/>
      </w:pPr>
      <w:r>
        <w:rPr/>
        <w:t>​</w:t>
      </w:r>
    </w:p>
    <w:tbl>
      <w:tblPr>
        <w:tblW w:w="7450" w:type="dxa"/>
        <w:jc w:val="left"/>
        <w:tblInd w:w="0" w:type="dxa"/>
        <w:tblCellMar>
          <w:top w:w="0" w:type="dxa"/>
          <w:left w:w="0" w:type="dxa"/>
          <w:bottom w:w="0" w:type="dxa"/>
          <w:right w:w="0" w:type="dxa"/>
        </w:tblCellMar>
      </w:tblPr>
      <w:tblGrid>
        <w:gridCol w:w="2311"/>
        <w:gridCol w:w="326"/>
        <w:gridCol w:w="211"/>
        <w:gridCol w:w="676"/>
        <w:gridCol w:w="326"/>
        <w:gridCol w:w="211"/>
        <w:gridCol w:w="676"/>
        <w:gridCol w:w="326"/>
        <w:gridCol w:w="288"/>
        <w:gridCol w:w="863"/>
        <w:gridCol w:w="199"/>
        <w:gridCol w:w="721"/>
        <w:gridCol w:w="316"/>
      </w:tblGrid>
      <w:tr>
        <w:trPr/>
        <w:tc>
          <w:tcPr>
            <w:tcW w:w="23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1467485" cy="175260"/>
                      <wp:effectExtent l="0" t="0" r="0" b="0"/>
                      <wp:wrapNone/>
                      <wp:docPr id="539" name="Frame539"/>
                      <a:graphic xmlns:a="http://schemas.openxmlformats.org/drawingml/2006/main">
                        <a:graphicData uri="http://schemas.microsoft.com/office/word/2010/wordprocessingShape">
                          <wps:wsp>
                            <wps:cNvSpPr txBox="1"/>
                            <wps:spPr>
                              <a:xfrm>
                                <a:off x="0" y="0"/>
                                <a:ext cx="1467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207010" cy="175260"/>
                      <wp:effectExtent l="0" t="0" r="0" b="0"/>
                      <wp:wrapNone/>
                      <wp:docPr id="540" name="Frame54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133985" cy="175260"/>
                      <wp:effectExtent l="0" t="0" r="0" b="0"/>
                      <wp:wrapNone/>
                      <wp:docPr id="541" name="Frame54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429260" cy="175260"/>
                      <wp:effectExtent l="0" t="0" r="0" b="0"/>
                      <wp:wrapNone/>
                      <wp:docPr id="542" name="Frame542"/>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207010" cy="175260"/>
                      <wp:effectExtent l="0" t="0" r="0" b="0"/>
                      <wp:wrapNone/>
                      <wp:docPr id="543" name="Frame54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133985" cy="175260"/>
                      <wp:effectExtent l="0" t="0" r="0" b="0"/>
                      <wp:wrapNone/>
                      <wp:docPr id="544" name="Frame54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429260" cy="175260"/>
                      <wp:effectExtent l="0" t="0" r="0" b="0"/>
                      <wp:wrapNone/>
                      <wp:docPr id="545" name="Frame545"/>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207010" cy="175260"/>
                      <wp:effectExtent l="0" t="0" r="0" b="0"/>
                      <wp:wrapNone/>
                      <wp:docPr id="546" name="Frame54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8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182880" cy="175260"/>
                      <wp:effectExtent l="0" t="0" r="0" b="0"/>
                      <wp:wrapNone/>
                      <wp:docPr id="547" name="Frame547"/>
                      <a:graphic xmlns:a="http://schemas.openxmlformats.org/drawingml/2006/main">
                        <a:graphicData uri="http://schemas.microsoft.com/office/word/2010/wordprocessingShape">
                          <wps:wsp>
                            <wps:cNvSpPr txBox="1"/>
                            <wps:spPr>
                              <a:xfrm>
                                <a:off x="0" y="0"/>
                                <a:ext cx="1828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6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548005" cy="175260"/>
                      <wp:effectExtent l="0" t="0" r="0" b="0"/>
                      <wp:wrapNone/>
                      <wp:docPr id="548" name="Frame548"/>
                      <a:graphic xmlns:a="http://schemas.openxmlformats.org/drawingml/2006/main">
                        <a:graphicData uri="http://schemas.microsoft.com/office/word/2010/wordprocessingShape">
                          <wps:wsp>
                            <wps:cNvSpPr txBox="1"/>
                            <wps:spPr>
                              <a:xfrm>
                                <a:off x="0" y="0"/>
                                <a:ext cx="5480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126365" cy="175260"/>
                      <wp:effectExtent l="0" t="0" r="0" b="0"/>
                      <wp:wrapNone/>
                      <wp:docPr id="549" name="Frame549"/>
                      <a:graphic xmlns:a="http://schemas.openxmlformats.org/drawingml/2006/main">
                        <a:graphicData uri="http://schemas.microsoft.com/office/word/2010/wordprocessingShape">
                          <wps:wsp>
                            <wps:cNvSpPr txBox="1"/>
                            <wps:spPr>
                              <a:xfrm>
                                <a:off x="0" y="0"/>
                                <a:ext cx="1263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457835" cy="175260"/>
                      <wp:effectExtent l="0" t="0" r="0" b="0"/>
                      <wp:wrapNone/>
                      <wp:docPr id="550" name="Frame550"/>
                      <a:graphic xmlns:a="http://schemas.openxmlformats.org/drawingml/2006/main">
                        <a:graphicData uri="http://schemas.microsoft.com/office/word/2010/wordprocessingShape">
                          <wps:wsp>
                            <wps:cNvSpPr txBox="1"/>
                            <wps:spPr>
                              <a:xfrm>
                                <a:off x="0" y="0"/>
                                <a:ext cx="457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200660" cy="175260"/>
                      <wp:effectExtent l="0" t="0" r="0" b="0"/>
                      <wp:wrapNone/>
                      <wp:docPr id="551" name="Frame551"/>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3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00"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shd w:fill="auto" w:val="clear"/>
            <w:vAlign w:val="center"/>
          </w:tcPr>
          <w:p>
            <w:pPr>
              <w:pStyle w:val="TableContents"/>
              <w:spacing w:before="0" w:after="0"/>
              <w:ind w:left="0" w:right="0" w:hanging="0"/>
              <w:rPr/>
            </w:pPr>
            <w:r>
              <w:rPr/>
              <w:t>​</w:t>
            </w:r>
          </w:p>
        </w:tc>
        <w:tc>
          <w:tcPr>
            <w:tcW w:w="288" w:type="dxa"/>
            <w:tcBorders/>
            <w:shd w:fill="auto" w:val="clear"/>
            <w:vAlign w:val="center"/>
          </w:tcPr>
          <w:p>
            <w:pPr>
              <w:pStyle w:val="TableContents"/>
              <w:spacing w:before="0" w:after="0"/>
              <w:ind w:left="0" w:right="0" w:hanging="0"/>
              <w:rPr/>
            </w:pPr>
            <w:r>
              <w:rPr/>
              <w:t>​</w:t>
            </w:r>
          </w:p>
        </w:tc>
        <w:tc>
          <w:tcPr>
            <w:tcW w:w="863" w:type="dxa"/>
            <w:tcBorders/>
            <w:shd w:fill="auto" w:val="clear"/>
            <w:vAlign w:val="center"/>
          </w:tcPr>
          <w:p>
            <w:pPr>
              <w:pStyle w:val="TableContents"/>
              <w:spacing w:before="0" w:after="0"/>
              <w:ind w:left="0" w:right="0" w:hanging="0"/>
              <w:jc w:val="center"/>
              <w:rPr/>
            </w:pPr>
            <w:r>
              <w:rPr/>
              <w:t>​</w:t>
            </w:r>
          </w:p>
        </w:tc>
        <w:tc>
          <w:tcPr>
            <w:tcW w:w="199" w:type="dxa"/>
            <w:tcBorders/>
            <w:shd w:fill="auto" w:val="clear"/>
            <w:vAlign w:val="center"/>
          </w:tcPr>
          <w:p>
            <w:pPr>
              <w:pStyle w:val="TableContents"/>
              <w:spacing w:before="0" w:after="0"/>
              <w:ind w:left="0" w:right="0" w:hanging="0"/>
              <w:rPr/>
            </w:pPr>
            <w:r>
              <w:rPr/>
              <w:t>​</w:t>
            </w:r>
          </w:p>
        </w:tc>
        <w:tc>
          <w:tcPr>
            <w:tcW w:w="721" w:type="dxa"/>
            <w:tcBorders/>
            <w:shd w:fill="auto" w:val="clear"/>
            <w:vAlign w:val="center"/>
          </w:tcPr>
          <w:p>
            <w:pPr>
              <w:pStyle w:val="TableContents"/>
              <w:spacing w:before="0" w:after="0"/>
              <w:ind w:left="0" w:right="0" w:hanging="0"/>
              <w:jc w:val="center"/>
              <w:rPr/>
            </w:pPr>
            <w:r>
              <w:rPr/>
              <w:t>​</w:t>
            </w:r>
          </w:p>
        </w:tc>
        <w:tc>
          <w:tcPr>
            <w:tcW w:w="316" w:type="dxa"/>
            <w:tcBorders/>
            <w:shd w:fill="auto" w:val="clear"/>
            <w:vAlign w:val="center"/>
          </w:tcPr>
          <w:p>
            <w:pPr>
              <w:pStyle w:val="TableContents"/>
              <w:spacing w:before="0" w:after="0"/>
              <w:ind w:left="0" w:right="0" w:hanging="0"/>
              <w:jc w:val="center"/>
              <w:rPr/>
            </w:pPr>
            <w:r>
              <w:rPr/>
              <w:t> </w:t>
            </w:r>
          </w:p>
        </w:tc>
      </w:tr>
      <w:tr>
        <w:trPr/>
        <w:tc>
          <w:tcPr>
            <w:tcW w:w="23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0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shd w:fill="auto" w:val="clear"/>
            <w:vAlign w:val="center"/>
          </w:tcPr>
          <w:p>
            <w:pPr>
              <w:pStyle w:val="TableContents"/>
              <w:spacing w:before="0" w:after="0"/>
              <w:ind w:left="0" w:right="0" w:hanging="0"/>
              <w:rPr/>
            </w:pPr>
            <w:r>
              <w:rPr/>
              <w:t>​</w:t>
            </w:r>
          </w:p>
        </w:tc>
        <w:tc>
          <w:tcPr>
            <w:tcW w:w="288" w:type="dxa"/>
            <w:tcBorders/>
            <w:shd w:fill="auto" w:val="clear"/>
            <w:vAlign w:val="center"/>
          </w:tcPr>
          <w:p>
            <w:pPr>
              <w:pStyle w:val="TableContents"/>
              <w:spacing w:before="0" w:after="0"/>
              <w:ind w:left="0" w:right="0" w:hanging="0"/>
              <w:rPr/>
            </w:pPr>
            <w:r>
              <w:rPr/>
              <w:t>​</w:t>
            </w:r>
          </w:p>
        </w:tc>
        <w:tc>
          <w:tcPr>
            <w:tcW w:w="863" w:type="dxa"/>
            <w:tcBorders/>
            <w:shd w:fill="auto" w:val="clear"/>
            <w:vAlign w:val="center"/>
          </w:tcPr>
          <w:p>
            <w:pPr>
              <w:pStyle w:val="TableContents"/>
              <w:spacing w:before="0" w:after="0"/>
              <w:ind w:left="0" w:right="0" w:hanging="0"/>
              <w:jc w:val="center"/>
              <w:rPr/>
            </w:pPr>
            <w:r>
              <w:rPr/>
              <w:t>​</w:t>
            </w:r>
          </w:p>
        </w:tc>
        <w:tc>
          <w:tcPr>
            <w:tcW w:w="199" w:type="dxa"/>
            <w:tcBorders/>
            <w:shd w:fill="auto" w:val="clear"/>
            <w:vAlign w:val="center"/>
          </w:tcPr>
          <w:p>
            <w:pPr>
              <w:pStyle w:val="TableContents"/>
              <w:spacing w:before="0" w:after="0"/>
              <w:ind w:left="0" w:right="0" w:hanging="0"/>
              <w:rPr/>
            </w:pPr>
            <w:r>
              <w:rPr/>
              <w:t>​</w:t>
            </w:r>
          </w:p>
        </w:tc>
        <w:tc>
          <w:tcPr>
            <w:tcW w:w="721" w:type="dxa"/>
            <w:tcBorders/>
            <w:shd w:fill="auto" w:val="clear"/>
            <w:vAlign w:val="center"/>
          </w:tcPr>
          <w:p>
            <w:pPr>
              <w:pStyle w:val="TableContents"/>
              <w:spacing w:before="0" w:after="0"/>
              <w:ind w:left="0" w:right="0" w:hanging="0"/>
              <w:jc w:val="center"/>
              <w:rPr/>
            </w:pPr>
            <w:r>
              <w:rPr/>
              <w:t>​</w:t>
            </w:r>
          </w:p>
        </w:tc>
        <w:tc>
          <w:tcPr>
            <w:tcW w:w="316" w:type="dxa"/>
            <w:tcBorders/>
            <w:shd w:fill="auto" w:val="clear"/>
            <w:vAlign w:val="center"/>
          </w:tcPr>
          <w:p>
            <w:pPr>
              <w:pStyle w:val="TableContents"/>
              <w:spacing w:before="0" w:after="0"/>
              <w:ind w:left="0" w:right="0" w:hanging="0"/>
              <w:jc w:val="center"/>
              <w:rPr/>
            </w:pPr>
            <w:r>
              <w:rPr/>
              <w:t> </w:t>
            </w:r>
          </w:p>
        </w:tc>
      </w:tr>
      <w:tr>
        <w:trPr/>
        <w:tc>
          <w:tcPr>
            <w:tcW w:w="2311"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thousands)</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rPr/>
            </w:pPr>
            <w:r>
              <w:rPr/>
              <w:t>    </w:t>
            </w:r>
          </w:p>
        </w:tc>
        <w:tc>
          <w:tcPr>
            <w:tcW w:w="2071"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Period-over-Period change</w:t>
            </w:r>
          </w:p>
        </w:tc>
        <w:tc>
          <w:tcPr>
            <w:tcW w:w="316" w:type="dxa"/>
            <w:tcBorders/>
            <w:shd w:fill="auto" w:val="clear"/>
            <w:vAlign w:val="center"/>
          </w:tcPr>
          <w:p>
            <w:pPr>
              <w:pStyle w:val="TableContents"/>
              <w:spacing w:before="0" w:after="0"/>
              <w:ind w:left="0" w:right="0" w:hanging="0"/>
              <w:jc w:val="center"/>
              <w:rPr/>
            </w:pPr>
            <w:r>
              <w:rPr/>
              <w:t> </w:t>
            </w:r>
          </w:p>
        </w:tc>
      </w:tr>
      <w:tr>
        <w:trPr/>
        <w:tc>
          <w:tcPr>
            <w:tcW w:w="23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11,926</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13,617</w:t>
            </w:r>
          </w:p>
        </w:tc>
        <w:tc>
          <w:tcPr>
            <w:tcW w:w="326" w:type="dxa"/>
            <w:tcBorders/>
            <w:shd w:fill="CCEEFF" w:val="clear"/>
            <w:vAlign w:val="center"/>
          </w:tcPr>
          <w:p>
            <w:pPr>
              <w:pStyle w:val="TableContents"/>
              <w:spacing w:before="0" w:after="0"/>
              <w:ind w:left="0" w:right="0" w:hanging="0"/>
              <w:rPr/>
            </w:pPr>
            <w:r>
              <w:rPr/>
              <w:t>​</w:t>
            </w:r>
          </w:p>
        </w:tc>
        <w:tc>
          <w:tcPr>
            <w:tcW w:w="28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6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(1,691)</w:t>
            </w:r>
          </w:p>
        </w:tc>
        <w:tc>
          <w:tcPr>
            <w:tcW w:w="199" w:type="dxa"/>
            <w:tcBorders/>
            <w:shd w:fill="CCEEFF" w:val="clear"/>
            <w:vAlign w:val="center"/>
          </w:tcPr>
          <w:p>
            <w:pPr>
              <w:pStyle w:val="TableContents"/>
              <w:spacing w:before="0" w:after="0"/>
              <w:ind w:left="0" w:right="0" w:hanging="0"/>
              <w:rPr/>
            </w:pPr>
            <w:r>
              <w:rPr/>
              <w:t> </w:t>
            </w:r>
          </w:p>
        </w:tc>
        <w:tc>
          <w:tcPr>
            <w:tcW w:w="7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Research and development expenses decreased $1.7 million, or 12.4%, to $11.9 million for the three months ended June 30, 2021 compared to $13.6 million for the three months ended June 30, 2020. However, this decline was driven by a stock-based compensation decrease of $3.6 million for the three months ended June 30, 2021 compared to the same period in 2020. After adjusting for the decline in stock-based compensation expense, research and development expenses increased $1.9 million primarily driven by an increase in costs associated with increased development activity associated with nascent technologies, new solutions to address end-to-end data analysis and compliance needs of our customers, and continued expansion of connectors and application program interfaces (“APIs”) to customer ERP and other software platforms. As a percentage of total revenues, research and development expenses decreased to 11.4% for the three months ended June 30, 2021 compared to 14.9% for the three months ended June 30, 2020. After excluding stock-based compensation expense, as a percentage of total revenues, research and development expenses increased to 10.8% in 2021 compared to 10.4% in 2020.</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Research and development expense excludes those costs that have been capitalized for solutions that have met our capitalization policy.</w:t>
      </w:r>
    </w:p>
    <w:p>
      <w:pPr>
        <w:pStyle w:val="TextBody"/>
        <w:spacing w:before="0" w:after="0"/>
        <w:ind w:left="0" w:right="0" w:firstLine="360"/>
        <w:jc w:val="both"/>
        <w:rPr/>
      </w:pPr>
      <w:r>
        <w:rPr/>
        <w:t>​</w:t>
      </w:r>
    </w:p>
    <w:p>
      <w:pPr>
        <w:pStyle w:val="TextBody"/>
        <w:spacing w:before="0" w:after="0"/>
        <w:ind w:left="0" w:right="0" w:firstLine="360"/>
        <w:jc w:val="both"/>
        <w:rPr>
          <w:rFonts w:ascii="Times New Roman;Times;serif" w:hAnsi="Times New Roman;Times;serif"/>
          <w:b/>
          <w:sz w:val="20"/>
        </w:rPr>
      </w:pPr>
      <w:r>
        <w:rPr>
          <w:rFonts w:ascii="Times New Roman;Times;serif" w:hAnsi="Times New Roman;Times;serif"/>
          <w:b/>
          <w:sz w:val="20"/>
        </w:rPr>
        <w:t>Selling and Marketing</w:t>
      </w:r>
    </w:p>
    <w:p>
      <w:pPr>
        <w:pStyle w:val="TextBody"/>
        <w:spacing w:before="0" w:after="0"/>
        <w:ind w:left="0" w:right="0" w:hanging="0"/>
        <w:rPr/>
      </w:pPr>
      <w:r>
        <w:rPr/>
        <w:t>​</w:t>
      </w:r>
    </w:p>
    <w:tbl>
      <w:tblPr>
        <w:tblW w:w="7060" w:type="dxa"/>
        <w:jc w:val="left"/>
        <w:tblInd w:w="0" w:type="dxa"/>
        <w:tblCellMar>
          <w:top w:w="0" w:type="dxa"/>
          <w:left w:w="0" w:type="dxa"/>
          <w:bottom w:w="0" w:type="dxa"/>
          <w:right w:w="0" w:type="dxa"/>
        </w:tblCellMar>
      </w:tblPr>
      <w:tblGrid>
        <w:gridCol w:w="1921"/>
        <w:gridCol w:w="326"/>
        <w:gridCol w:w="211"/>
        <w:gridCol w:w="676"/>
        <w:gridCol w:w="326"/>
        <w:gridCol w:w="211"/>
        <w:gridCol w:w="676"/>
        <w:gridCol w:w="326"/>
        <w:gridCol w:w="383"/>
        <w:gridCol w:w="765"/>
        <w:gridCol w:w="265"/>
        <w:gridCol w:w="658"/>
        <w:gridCol w:w="316"/>
      </w:tblGrid>
      <w:tr>
        <w:trPr/>
        <w:tc>
          <w:tcPr>
            <w:tcW w:w="19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1219835" cy="175260"/>
                      <wp:effectExtent l="0" t="0" r="0" b="0"/>
                      <wp:wrapNone/>
                      <wp:docPr id="552" name="Frame552"/>
                      <a:graphic xmlns:a="http://schemas.openxmlformats.org/drawingml/2006/main">
                        <a:graphicData uri="http://schemas.microsoft.com/office/word/2010/wordprocessingShape">
                          <wps:wsp>
                            <wps:cNvSpPr txBox="1"/>
                            <wps:spPr>
                              <a:xfrm>
                                <a:off x="0" y="0"/>
                                <a:ext cx="1219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207010" cy="175260"/>
                      <wp:effectExtent l="0" t="0" r="0" b="0"/>
                      <wp:wrapNone/>
                      <wp:docPr id="553" name="Frame55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133985" cy="175260"/>
                      <wp:effectExtent l="0" t="0" r="0" b="0"/>
                      <wp:wrapNone/>
                      <wp:docPr id="554" name="Frame55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429260" cy="175260"/>
                      <wp:effectExtent l="0" t="0" r="0" b="0"/>
                      <wp:wrapNone/>
                      <wp:docPr id="555" name="Frame555"/>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207010" cy="175260"/>
                      <wp:effectExtent l="0" t="0" r="0" b="0"/>
                      <wp:wrapNone/>
                      <wp:docPr id="556" name="Frame55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133985" cy="175260"/>
                      <wp:effectExtent l="0" t="0" r="0" b="0"/>
                      <wp:wrapNone/>
                      <wp:docPr id="557" name="Frame55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429260" cy="175260"/>
                      <wp:effectExtent l="0" t="0" r="0" b="0"/>
                      <wp:wrapNone/>
                      <wp:docPr id="558" name="Frame558"/>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207010" cy="175260"/>
                      <wp:effectExtent l="0" t="0" r="0" b="0"/>
                      <wp:wrapNone/>
                      <wp:docPr id="559" name="Frame55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8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243205" cy="175260"/>
                      <wp:effectExtent l="0" t="0" r="0" b="0"/>
                      <wp:wrapNone/>
                      <wp:docPr id="560" name="Frame560"/>
                      <a:graphic xmlns:a="http://schemas.openxmlformats.org/drawingml/2006/main">
                        <a:graphicData uri="http://schemas.microsoft.com/office/word/2010/wordprocessingShape">
                          <wps:wsp>
                            <wps:cNvSpPr txBox="1"/>
                            <wps:spPr>
                              <a:xfrm>
                                <a:off x="0" y="0"/>
                                <a:ext cx="2432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6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485775" cy="175260"/>
                      <wp:effectExtent l="0" t="0" r="0" b="0"/>
                      <wp:wrapNone/>
                      <wp:docPr id="561" name="Frame561"/>
                      <a:graphic xmlns:a="http://schemas.openxmlformats.org/drawingml/2006/main">
                        <a:graphicData uri="http://schemas.microsoft.com/office/word/2010/wordprocessingShape">
                          <wps:wsp>
                            <wps:cNvSpPr txBox="1"/>
                            <wps:spPr>
                              <a:xfrm>
                                <a:off x="0" y="0"/>
                                <a:ext cx="4857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168275" cy="175260"/>
                      <wp:effectExtent l="0" t="0" r="0" b="0"/>
                      <wp:wrapNone/>
                      <wp:docPr id="562" name="Frame562"/>
                      <a:graphic xmlns:a="http://schemas.openxmlformats.org/drawingml/2006/main">
                        <a:graphicData uri="http://schemas.microsoft.com/office/word/2010/wordprocessingShape">
                          <wps:wsp>
                            <wps:cNvSpPr txBox="1"/>
                            <wps:spPr>
                              <a:xfrm>
                                <a:off x="0" y="0"/>
                                <a:ext cx="1682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5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417830" cy="175260"/>
                      <wp:effectExtent l="0" t="0" r="0" b="0"/>
                      <wp:wrapNone/>
                      <wp:docPr id="563" name="Frame563"/>
                      <a:graphic xmlns:a="http://schemas.openxmlformats.org/drawingml/2006/main">
                        <a:graphicData uri="http://schemas.microsoft.com/office/word/2010/wordprocessingShape">
                          <wps:wsp>
                            <wps:cNvSpPr txBox="1"/>
                            <wps:spPr>
                              <a:xfrm>
                                <a:off x="0" y="0"/>
                                <a:ext cx="4178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200660" cy="175260"/>
                      <wp:effectExtent l="0" t="0" r="0" b="0"/>
                      <wp:wrapNone/>
                      <wp:docPr id="564" name="Frame564"/>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9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00"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shd w:fill="auto" w:val="clear"/>
            <w:vAlign w:val="center"/>
          </w:tcPr>
          <w:p>
            <w:pPr>
              <w:pStyle w:val="TableContents"/>
              <w:spacing w:before="0" w:after="0"/>
              <w:ind w:left="0" w:right="0" w:hanging="0"/>
              <w:rPr/>
            </w:pPr>
            <w:r>
              <w:rPr/>
              <w:t>​</w:t>
            </w:r>
          </w:p>
        </w:tc>
        <w:tc>
          <w:tcPr>
            <w:tcW w:w="383" w:type="dxa"/>
            <w:tcBorders/>
            <w:shd w:fill="auto" w:val="clear"/>
            <w:vAlign w:val="center"/>
          </w:tcPr>
          <w:p>
            <w:pPr>
              <w:pStyle w:val="TableContents"/>
              <w:spacing w:before="0" w:after="0"/>
              <w:ind w:left="0" w:right="0" w:hanging="0"/>
              <w:rPr/>
            </w:pPr>
            <w:r>
              <w:rPr/>
              <w:t>​</w:t>
            </w:r>
          </w:p>
        </w:tc>
        <w:tc>
          <w:tcPr>
            <w:tcW w:w="765" w:type="dxa"/>
            <w:tcBorders/>
            <w:shd w:fill="auto" w:val="clear"/>
            <w:vAlign w:val="center"/>
          </w:tcPr>
          <w:p>
            <w:pPr>
              <w:pStyle w:val="TableContents"/>
              <w:spacing w:before="0" w:after="0"/>
              <w:ind w:left="0" w:right="0" w:hanging="0"/>
              <w:jc w:val="center"/>
              <w:rPr/>
            </w:pPr>
            <w:r>
              <w:rPr/>
              <w:t>​</w:t>
            </w:r>
          </w:p>
        </w:tc>
        <w:tc>
          <w:tcPr>
            <w:tcW w:w="265" w:type="dxa"/>
            <w:tcBorders/>
            <w:shd w:fill="auto" w:val="clear"/>
            <w:vAlign w:val="center"/>
          </w:tcPr>
          <w:p>
            <w:pPr>
              <w:pStyle w:val="TableContents"/>
              <w:spacing w:before="0" w:after="0"/>
              <w:ind w:left="0" w:right="0" w:hanging="0"/>
              <w:rPr/>
            </w:pPr>
            <w:r>
              <w:rPr/>
              <w:t>​</w:t>
            </w:r>
          </w:p>
        </w:tc>
        <w:tc>
          <w:tcPr>
            <w:tcW w:w="658" w:type="dxa"/>
            <w:tcBorders/>
            <w:shd w:fill="auto" w:val="clear"/>
            <w:vAlign w:val="center"/>
          </w:tcPr>
          <w:p>
            <w:pPr>
              <w:pStyle w:val="TableContents"/>
              <w:spacing w:before="0" w:after="0"/>
              <w:ind w:left="0" w:right="0" w:hanging="0"/>
              <w:jc w:val="center"/>
              <w:rPr/>
            </w:pPr>
            <w:r>
              <w:rPr/>
              <w:t>​</w:t>
            </w:r>
          </w:p>
        </w:tc>
        <w:tc>
          <w:tcPr>
            <w:tcW w:w="316" w:type="dxa"/>
            <w:tcBorders/>
            <w:shd w:fill="auto" w:val="clear"/>
            <w:vAlign w:val="center"/>
          </w:tcPr>
          <w:p>
            <w:pPr>
              <w:pStyle w:val="TableContents"/>
              <w:spacing w:before="0" w:after="0"/>
              <w:ind w:left="0" w:right="0" w:hanging="0"/>
              <w:jc w:val="center"/>
              <w:rPr/>
            </w:pPr>
            <w:r>
              <w:rPr/>
              <w:t> </w:t>
            </w:r>
          </w:p>
        </w:tc>
      </w:tr>
      <w:tr>
        <w:trPr/>
        <w:tc>
          <w:tcPr>
            <w:tcW w:w="19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0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shd w:fill="auto" w:val="clear"/>
            <w:vAlign w:val="center"/>
          </w:tcPr>
          <w:p>
            <w:pPr>
              <w:pStyle w:val="TableContents"/>
              <w:spacing w:before="0" w:after="0"/>
              <w:ind w:left="0" w:right="0" w:hanging="0"/>
              <w:rPr/>
            </w:pPr>
            <w:r>
              <w:rPr/>
              <w:t>​</w:t>
            </w:r>
          </w:p>
        </w:tc>
        <w:tc>
          <w:tcPr>
            <w:tcW w:w="383" w:type="dxa"/>
            <w:tcBorders/>
            <w:shd w:fill="auto" w:val="clear"/>
            <w:vAlign w:val="center"/>
          </w:tcPr>
          <w:p>
            <w:pPr>
              <w:pStyle w:val="TableContents"/>
              <w:spacing w:before="0" w:after="0"/>
              <w:ind w:left="0" w:right="0" w:hanging="0"/>
              <w:rPr/>
            </w:pPr>
            <w:r>
              <w:rPr/>
              <w:t>​</w:t>
            </w:r>
          </w:p>
        </w:tc>
        <w:tc>
          <w:tcPr>
            <w:tcW w:w="765" w:type="dxa"/>
            <w:tcBorders/>
            <w:shd w:fill="auto" w:val="clear"/>
            <w:vAlign w:val="center"/>
          </w:tcPr>
          <w:p>
            <w:pPr>
              <w:pStyle w:val="TableContents"/>
              <w:spacing w:before="0" w:after="0"/>
              <w:ind w:left="0" w:right="0" w:hanging="0"/>
              <w:jc w:val="center"/>
              <w:rPr/>
            </w:pPr>
            <w:r>
              <w:rPr/>
              <w:t>​</w:t>
            </w:r>
          </w:p>
        </w:tc>
        <w:tc>
          <w:tcPr>
            <w:tcW w:w="265" w:type="dxa"/>
            <w:tcBorders/>
            <w:shd w:fill="auto" w:val="clear"/>
            <w:vAlign w:val="center"/>
          </w:tcPr>
          <w:p>
            <w:pPr>
              <w:pStyle w:val="TableContents"/>
              <w:spacing w:before="0" w:after="0"/>
              <w:ind w:left="0" w:right="0" w:hanging="0"/>
              <w:rPr/>
            </w:pPr>
            <w:r>
              <w:rPr/>
              <w:t>​</w:t>
            </w:r>
          </w:p>
        </w:tc>
        <w:tc>
          <w:tcPr>
            <w:tcW w:w="658" w:type="dxa"/>
            <w:tcBorders/>
            <w:shd w:fill="auto" w:val="clear"/>
            <w:vAlign w:val="center"/>
          </w:tcPr>
          <w:p>
            <w:pPr>
              <w:pStyle w:val="TableContents"/>
              <w:spacing w:before="0" w:after="0"/>
              <w:ind w:left="0" w:right="0" w:hanging="0"/>
              <w:jc w:val="center"/>
              <w:rPr/>
            </w:pPr>
            <w:r>
              <w:rPr/>
              <w:t>​</w:t>
            </w:r>
          </w:p>
        </w:tc>
        <w:tc>
          <w:tcPr>
            <w:tcW w:w="316" w:type="dxa"/>
            <w:tcBorders/>
            <w:shd w:fill="auto" w:val="clear"/>
            <w:vAlign w:val="center"/>
          </w:tcPr>
          <w:p>
            <w:pPr>
              <w:pStyle w:val="TableContents"/>
              <w:spacing w:before="0" w:after="0"/>
              <w:ind w:left="0" w:right="0" w:hanging="0"/>
              <w:jc w:val="center"/>
              <w:rPr/>
            </w:pPr>
            <w:r>
              <w:rPr/>
              <w:t> </w:t>
            </w:r>
          </w:p>
        </w:tc>
      </w:tr>
      <w:tr>
        <w:trPr/>
        <w:tc>
          <w:tcPr>
            <w:tcW w:w="1921"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thousands)</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rPr/>
            </w:pPr>
            <w:r>
              <w:rPr/>
              <w:t>    </w:t>
            </w:r>
          </w:p>
        </w:tc>
        <w:tc>
          <w:tcPr>
            <w:tcW w:w="2071"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Period-over-Period change</w:t>
            </w:r>
          </w:p>
        </w:tc>
        <w:tc>
          <w:tcPr>
            <w:tcW w:w="316" w:type="dxa"/>
            <w:tcBorders/>
            <w:shd w:fill="auto" w:val="clear"/>
            <w:vAlign w:val="center"/>
          </w:tcPr>
          <w:p>
            <w:pPr>
              <w:pStyle w:val="TableContents"/>
              <w:spacing w:before="0" w:after="0"/>
              <w:ind w:left="0" w:right="0" w:hanging="0"/>
              <w:rPr/>
            </w:pPr>
            <w:r>
              <w:rPr/>
              <w:t> </w:t>
            </w:r>
          </w:p>
        </w:tc>
      </w:tr>
      <w:tr>
        <w:trPr/>
        <w:tc>
          <w:tcPr>
            <w:tcW w:w="19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Selling and marketing</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24,865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24,544</w:t>
            </w:r>
          </w:p>
        </w:tc>
        <w:tc>
          <w:tcPr>
            <w:tcW w:w="326" w:type="dxa"/>
            <w:tcBorders/>
            <w:shd w:fill="CCEEFF" w:val="clear"/>
            <w:vAlign w:val="center"/>
          </w:tcPr>
          <w:p>
            <w:pPr>
              <w:pStyle w:val="TableContents"/>
              <w:spacing w:before="0" w:after="0"/>
              <w:ind w:left="0" w:right="0" w:hanging="0"/>
              <w:rPr/>
            </w:pPr>
            <w:r>
              <w:rPr/>
              <w:t>​</w:t>
            </w:r>
          </w:p>
        </w:tc>
        <w:tc>
          <w:tcPr>
            <w:tcW w:w="38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6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321</w:t>
            </w:r>
          </w:p>
        </w:tc>
        <w:tc>
          <w:tcPr>
            <w:tcW w:w="265" w:type="dxa"/>
            <w:tcBorders/>
            <w:shd w:fill="CCEEFF" w:val="clear"/>
            <w:vAlign w:val="center"/>
          </w:tcPr>
          <w:p>
            <w:pPr>
              <w:pStyle w:val="TableContents"/>
              <w:spacing w:before="0" w:after="0"/>
              <w:ind w:left="0" w:right="0" w:hanging="0"/>
              <w:rPr/>
            </w:pPr>
            <w:r>
              <w:rPr/>
              <w:t> </w:t>
            </w:r>
          </w:p>
        </w:tc>
        <w:tc>
          <w:tcPr>
            <w:tcW w:w="65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Selling and marketing expenses increased $0.3 million, or 1.3%, to $24.9 million for the three months ended June 30, 2021 compared to $24.5 million for the same period in 2020. This included a $5.0 million increase in payroll and related expenses associated with the growth in period over period subscription sales and services revenues and expansion of our partner and channel management programs. In addition, this included an increase of $2.3 million in advertising and promotional spending and expanded brand awareness efforts. These increases were partially offset by a $6.9 million decrease in stock-based compensation for the three months ended June 30, 2021 over the same period in 2020. As a percentage of total revenues, selling and marketing expenses decreased to 23.7% for the three months ended June 30, 2021 compared to 26.9% for the same period in 2020. After excluding stock-based compensation expense, as a percentage of total revenues, selling and marketing expenses increased to 22.3% in 2021 compared to 17.8% in 2020.</w:t>
      </w:r>
    </w:p>
    <w:p>
      <w:pPr>
        <w:pStyle w:val="TextBody"/>
        <w:spacing w:before="0" w:after="0"/>
        <w:ind w:left="0" w:right="0" w:firstLine="360"/>
        <w:jc w:val="both"/>
        <w:rPr/>
      </w:pPr>
      <w:r>
        <w:rPr/>
        <w:t>​</w:t>
      </w:r>
    </w:p>
    <w:p>
      <w:pPr>
        <w:pStyle w:val="TextBody"/>
        <w:spacing w:before="0" w:after="0"/>
        <w:ind w:left="0" w:right="0" w:firstLine="360"/>
        <w:jc w:val="both"/>
        <w:rPr>
          <w:rFonts w:ascii="Times New Roman;Times;serif" w:hAnsi="Times New Roman;Times;serif"/>
          <w:b/>
          <w:sz w:val="20"/>
        </w:rPr>
      </w:pPr>
      <w:r>
        <w:rPr>
          <w:rFonts w:ascii="Times New Roman;Times;serif" w:hAnsi="Times New Roman;Times;serif"/>
          <w:b/>
          <w:sz w:val="20"/>
        </w:rPr>
        <w:t>General and Administrative</w:t>
      </w:r>
    </w:p>
    <w:p>
      <w:pPr>
        <w:pStyle w:val="TextBody"/>
        <w:spacing w:before="0" w:after="0"/>
        <w:ind w:left="0" w:right="0" w:hanging="0"/>
        <w:rPr/>
      </w:pPr>
      <w:r>
        <w:rPr/>
        <w:t>​</w:t>
      </w:r>
    </w:p>
    <w:tbl>
      <w:tblPr>
        <w:tblW w:w="7450" w:type="dxa"/>
        <w:jc w:val="left"/>
        <w:tblInd w:w="0" w:type="dxa"/>
        <w:tblCellMar>
          <w:top w:w="0" w:type="dxa"/>
          <w:left w:w="0" w:type="dxa"/>
          <w:bottom w:w="0" w:type="dxa"/>
          <w:right w:w="0" w:type="dxa"/>
        </w:tblCellMar>
      </w:tblPr>
      <w:tblGrid>
        <w:gridCol w:w="2311"/>
        <w:gridCol w:w="326"/>
        <w:gridCol w:w="211"/>
        <w:gridCol w:w="676"/>
        <w:gridCol w:w="326"/>
        <w:gridCol w:w="211"/>
        <w:gridCol w:w="676"/>
        <w:gridCol w:w="326"/>
        <w:gridCol w:w="269"/>
        <w:gridCol w:w="941"/>
        <w:gridCol w:w="186"/>
        <w:gridCol w:w="675"/>
        <w:gridCol w:w="316"/>
      </w:tblGrid>
      <w:tr>
        <w:trPr/>
        <w:tc>
          <w:tcPr>
            <w:tcW w:w="23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1467485" cy="175260"/>
                      <wp:effectExtent l="0" t="0" r="0" b="0"/>
                      <wp:wrapNone/>
                      <wp:docPr id="565" name="Frame565"/>
                      <a:graphic xmlns:a="http://schemas.openxmlformats.org/drawingml/2006/main">
                        <a:graphicData uri="http://schemas.microsoft.com/office/word/2010/wordprocessingShape">
                          <wps:wsp>
                            <wps:cNvSpPr txBox="1"/>
                            <wps:spPr>
                              <a:xfrm>
                                <a:off x="0" y="0"/>
                                <a:ext cx="1467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207010" cy="175260"/>
                      <wp:effectExtent l="0" t="0" r="0" b="0"/>
                      <wp:wrapNone/>
                      <wp:docPr id="566" name="Frame56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133985" cy="175260"/>
                      <wp:effectExtent l="0" t="0" r="0" b="0"/>
                      <wp:wrapNone/>
                      <wp:docPr id="567" name="Frame56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429260" cy="175260"/>
                      <wp:effectExtent l="0" t="0" r="0" b="0"/>
                      <wp:wrapNone/>
                      <wp:docPr id="568" name="Frame568"/>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207010" cy="175260"/>
                      <wp:effectExtent l="0" t="0" r="0" b="0"/>
                      <wp:wrapNone/>
                      <wp:docPr id="569" name="Frame56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133985" cy="175260"/>
                      <wp:effectExtent l="0" t="0" r="0" b="0"/>
                      <wp:wrapNone/>
                      <wp:docPr id="570" name="Frame57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429260" cy="175260"/>
                      <wp:effectExtent l="0" t="0" r="0" b="0"/>
                      <wp:wrapNone/>
                      <wp:docPr id="571" name="Frame571"/>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207010" cy="175260"/>
                      <wp:effectExtent l="0" t="0" r="0" b="0"/>
                      <wp:wrapNone/>
                      <wp:docPr id="572" name="Frame57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170815" cy="175260"/>
                      <wp:effectExtent l="0" t="0" r="0" b="0"/>
                      <wp:wrapNone/>
                      <wp:docPr id="573" name="Frame573"/>
                      <a:graphic xmlns:a="http://schemas.openxmlformats.org/drawingml/2006/main">
                        <a:graphicData uri="http://schemas.microsoft.com/office/word/2010/wordprocessingShape">
                          <wps:wsp>
                            <wps:cNvSpPr txBox="1"/>
                            <wps:spPr>
                              <a:xfrm>
                                <a:off x="0" y="0"/>
                                <a:ext cx="1708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597535" cy="175260"/>
                      <wp:effectExtent l="0" t="0" r="0" b="0"/>
                      <wp:wrapNone/>
                      <wp:docPr id="574" name="Frame574"/>
                      <a:graphic xmlns:a="http://schemas.openxmlformats.org/drawingml/2006/main">
                        <a:graphicData uri="http://schemas.microsoft.com/office/word/2010/wordprocessingShape">
                          <wps:wsp>
                            <wps:cNvSpPr txBox="1"/>
                            <wps:spPr>
                              <a:xfrm>
                                <a:off x="0" y="0"/>
                                <a:ext cx="597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118110" cy="175260"/>
                      <wp:effectExtent l="0" t="0" r="0" b="0"/>
                      <wp:wrapNone/>
                      <wp:docPr id="575" name="Frame575"/>
                      <a:graphic xmlns:a="http://schemas.openxmlformats.org/drawingml/2006/main">
                        <a:graphicData uri="http://schemas.microsoft.com/office/word/2010/wordprocessingShape">
                          <wps:wsp>
                            <wps:cNvSpPr txBox="1"/>
                            <wps:spPr>
                              <a:xfrm>
                                <a:off x="0" y="0"/>
                                <a:ext cx="1181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428625" cy="175260"/>
                      <wp:effectExtent l="0" t="0" r="0" b="0"/>
                      <wp:wrapNone/>
                      <wp:docPr id="576" name="Frame576"/>
                      <a:graphic xmlns:a="http://schemas.openxmlformats.org/drawingml/2006/main">
                        <a:graphicData uri="http://schemas.microsoft.com/office/word/2010/wordprocessingShape">
                          <wps:wsp>
                            <wps:cNvSpPr txBox="1"/>
                            <wps:spPr>
                              <a:xfrm>
                                <a:off x="0" y="0"/>
                                <a:ext cx="4286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200660" cy="175260"/>
                      <wp:effectExtent l="0" t="0" r="0" b="0"/>
                      <wp:wrapNone/>
                      <wp:docPr id="577" name="Frame577"/>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3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00"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shd w:fill="auto" w:val="clear"/>
            <w:vAlign w:val="center"/>
          </w:tcPr>
          <w:p>
            <w:pPr>
              <w:pStyle w:val="TableContents"/>
              <w:spacing w:before="0" w:after="0"/>
              <w:ind w:left="0" w:right="0" w:hanging="0"/>
              <w:rPr/>
            </w:pPr>
            <w:r>
              <w:rPr/>
              <w:t>​</w:t>
            </w:r>
          </w:p>
        </w:tc>
        <w:tc>
          <w:tcPr>
            <w:tcW w:w="269" w:type="dxa"/>
            <w:tcBorders/>
            <w:shd w:fill="auto" w:val="clear"/>
            <w:vAlign w:val="center"/>
          </w:tcPr>
          <w:p>
            <w:pPr>
              <w:pStyle w:val="TableContents"/>
              <w:spacing w:before="0" w:after="0"/>
              <w:ind w:left="0" w:right="0" w:hanging="0"/>
              <w:rPr/>
            </w:pPr>
            <w:r>
              <w:rPr/>
              <w:t>​</w:t>
            </w:r>
          </w:p>
        </w:tc>
        <w:tc>
          <w:tcPr>
            <w:tcW w:w="941" w:type="dxa"/>
            <w:tcBorders/>
            <w:shd w:fill="auto" w:val="clear"/>
            <w:vAlign w:val="center"/>
          </w:tcPr>
          <w:p>
            <w:pPr>
              <w:pStyle w:val="TableContents"/>
              <w:spacing w:before="0" w:after="0"/>
              <w:ind w:left="0" w:right="0" w:hanging="0"/>
              <w:jc w:val="center"/>
              <w:rPr/>
            </w:pPr>
            <w:r>
              <w:rPr/>
              <w:t>​</w:t>
            </w:r>
          </w:p>
        </w:tc>
        <w:tc>
          <w:tcPr>
            <w:tcW w:w="186" w:type="dxa"/>
            <w:tcBorders/>
            <w:shd w:fill="auto" w:val="clear"/>
            <w:vAlign w:val="center"/>
          </w:tcPr>
          <w:p>
            <w:pPr>
              <w:pStyle w:val="TableContents"/>
              <w:spacing w:before="0" w:after="0"/>
              <w:ind w:left="0" w:right="0" w:hanging="0"/>
              <w:rPr/>
            </w:pPr>
            <w:r>
              <w:rPr/>
              <w:t>​</w:t>
            </w:r>
          </w:p>
        </w:tc>
        <w:tc>
          <w:tcPr>
            <w:tcW w:w="675" w:type="dxa"/>
            <w:tcBorders/>
            <w:shd w:fill="auto" w:val="clear"/>
            <w:vAlign w:val="center"/>
          </w:tcPr>
          <w:p>
            <w:pPr>
              <w:pStyle w:val="TableContents"/>
              <w:spacing w:before="0" w:after="0"/>
              <w:ind w:left="0" w:right="0" w:hanging="0"/>
              <w:jc w:val="center"/>
              <w:rPr/>
            </w:pPr>
            <w:r>
              <w:rPr/>
              <w:t>​</w:t>
            </w:r>
          </w:p>
        </w:tc>
        <w:tc>
          <w:tcPr>
            <w:tcW w:w="316" w:type="dxa"/>
            <w:tcBorders/>
            <w:shd w:fill="auto" w:val="clear"/>
            <w:vAlign w:val="center"/>
          </w:tcPr>
          <w:p>
            <w:pPr>
              <w:pStyle w:val="TableContents"/>
              <w:spacing w:before="0" w:after="0"/>
              <w:ind w:left="0" w:right="0" w:hanging="0"/>
              <w:jc w:val="center"/>
              <w:rPr/>
            </w:pPr>
            <w:r>
              <w:rPr/>
              <w:t> </w:t>
            </w:r>
          </w:p>
        </w:tc>
      </w:tr>
      <w:tr>
        <w:trPr/>
        <w:tc>
          <w:tcPr>
            <w:tcW w:w="23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0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shd w:fill="auto" w:val="clear"/>
            <w:vAlign w:val="center"/>
          </w:tcPr>
          <w:p>
            <w:pPr>
              <w:pStyle w:val="TableContents"/>
              <w:spacing w:before="0" w:after="0"/>
              <w:ind w:left="0" w:right="0" w:hanging="0"/>
              <w:rPr/>
            </w:pPr>
            <w:r>
              <w:rPr/>
              <w:t>​</w:t>
            </w:r>
          </w:p>
        </w:tc>
        <w:tc>
          <w:tcPr>
            <w:tcW w:w="269" w:type="dxa"/>
            <w:tcBorders/>
            <w:shd w:fill="auto" w:val="clear"/>
            <w:vAlign w:val="center"/>
          </w:tcPr>
          <w:p>
            <w:pPr>
              <w:pStyle w:val="TableContents"/>
              <w:spacing w:before="0" w:after="0"/>
              <w:ind w:left="0" w:right="0" w:hanging="0"/>
              <w:rPr/>
            </w:pPr>
            <w:r>
              <w:rPr/>
              <w:t>​</w:t>
            </w:r>
          </w:p>
        </w:tc>
        <w:tc>
          <w:tcPr>
            <w:tcW w:w="941" w:type="dxa"/>
            <w:tcBorders/>
            <w:shd w:fill="auto" w:val="clear"/>
            <w:vAlign w:val="center"/>
          </w:tcPr>
          <w:p>
            <w:pPr>
              <w:pStyle w:val="TableContents"/>
              <w:spacing w:before="0" w:after="0"/>
              <w:ind w:left="0" w:right="0" w:hanging="0"/>
              <w:jc w:val="center"/>
              <w:rPr/>
            </w:pPr>
            <w:r>
              <w:rPr/>
              <w:t>​</w:t>
            </w:r>
          </w:p>
        </w:tc>
        <w:tc>
          <w:tcPr>
            <w:tcW w:w="186" w:type="dxa"/>
            <w:tcBorders/>
            <w:shd w:fill="auto" w:val="clear"/>
            <w:vAlign w:val="center"/>
          </w:tcPr>
          <w:p>
            <w:pPr>
              <w:pStyle w:val="TableContents"/>
              <w:spacing w:before="0" w:after="0"/>
              <w:ind w:left="0" w:right="0" w:hanging="0"/>
              <w:rPr/>
            </w:pPr>
            <w:r>
              <w:rPr/>
              <w:t>​</w:t>
            </w:r>
          </w:p>
        </w:tc>
        <w:tc>
          <w:tcPr>
            <w:tcW w:w="675" w:type="dxa"/>
            <w:tcBorders/>
            <w:shd w:fill="auto" w:val="clear"/>
            <w:vAlign w:val="center"/>
          </w:tcPr>
          <w:p>
            <w:pPr>
              <w:pStyle w:val="TableContents"/>
              <w:spacing w:before="0" w:after="0"/>
              <w:ind w:left="0" w:right="0" w:hanging="0"/>
              <w:jc w:val="center"/>
              <w:rPr/>
            </w:pPr>
            <w:r>
              <w:rPr/>
              <w:t>​</w:t>
            </w:r>
          </w:p>
        </w:tc>
        <w:tc>
          <w:tcPr>
            <w:tcW w:w="316" w:type="dxa"/>
            <w:tcBorders/>
            <w:shd w:fill="auto" w:val="clear"/>
            <w:vAlign w:val="center"/>
          </w:tcPr>
          <w:p>
            <w:pPr>
              <w:pStyle w:val="TableContents"/>
              <w:spacing w:before="0" w:after="0"/>
              <w:ind w:left="0" w:right="0" w:hanging="0"/>
              <w:jc w:val="center"/>
              <w:rPr/>
            </w:pPr>
            <w:r>
              <w:rPr/>
              <w:t> </w:t>
            </w:r>
          </w:p>
        </w:tc>
      </w:tr>
      <w:tr>
        <w:trPr/>
        <w:tc>
          <w:tcPr>
            <w:tcW w:w="2311"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thousands)</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rPr/>
            </w:pPr>
            <w:r>
              <w:rPr/>
              <w:t>    </w:t>
            </w:r>
          </w:p>
        </w:tc>
        <w:tc>
          <w:tcPr>
            <w:tcW w:w="2071"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Period-over-Period change</w:t>
            </w:r>
          </w:p>
        </w:tc>
        <w:tc>
          <w:tcPr>
            <w:tcW w:w="316" w:type="dxa"/>
            <w:tcBorders/>
            <w:shd w:fill="auto" w:val="clear"/>
            <w:vAlign w:val="center"/>
          </w:tcPr>
          <w:p>
            <w:pPr>
              <w:pStyle w:val="TableContents"/>
              <w:spacing w:before="0" w:after="0"/>
              <w:ind w:left="0" w:right="0" w:hanging="0"/>
              <w:jc w:val="center"/>
              <w:rPr/>
            </w:pPr>
            <w:r>
              <w:rPr/>
              <w:t> </w:t>
            </w:r>
          </w:p>
        </w:tc>
      </w:tr>
      <w:tr>
        <w:trPr/>
        <w:tc>
          <w:tcPr>
            <w:tcW w:w="23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24,865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37,758</w:t>
            </w:r>
          </w:p>
        </w:tc>
        <w:tc>
          <w:tcPr>
            <w:tcW w:w="326" w:type="dxa"/>
            <w:tcBorders/>
            <w:shd w:fill="CCEEFF" w:val="clear"/>
            <w:vAlign w:val="center"/>
          </w:tcPr>
          <w:p>
            <w:pPr>
              <w:pStyle w:val="TableContents"/>
              <w:spacing w:before="0" w:after="0"/>
              <w:ind w:left="0" w:right="0" w:hanging="0"/>
              <w:rPr/>
            </w:pPr>
            <w:r>
              <w:rPr/>
              <w:t>​</w:t>
            </w:r>
          </w:p>
        </w:tc>
        <w:tc>
          <w:tcPr>
            <w:tcW w:w="269"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(12,893)</w:t>
            </w:r>
          </w:p>
        </w:tc>
        <w:tc>
          <w:tcPr>
            <w:tcW w:w="186" w:type="dxa"/>
            <w:tcBorders/>
            <w:shd w:fill="CCEEFF" w:val="clear"/>
            <w:vAlign w:val="center"/>
          </w:tcPr>
          <w:p>
            <w:pPr>
              <w:pStyle w:val="TableContents"/>
              <w:spacing w:before="0" w:after="0"/>
              <w:ind w:left="0" w:right="0" w:hanging="0"/>
              <w:rPr/>
            </w:pPr>
            <w:r>
              <w:rPr/>
              <w:t> </w:t>
            </w:r>
          </w:p>
        </w:tc>
        <w:tc>
          <w:tcPr>
            <w:tcW w:w="67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(34.1)</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rPr/>
      </w:pPr>
      <w:r>
        <w:rPr/>
        <w: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General and administrative expenses decreased $12.9 million, or 34.1%, to $24.9 million for the three months ended June 30, 2021 compared to $37.8 million for the same period in 2020. However, this decline was driven by a stock-based compensation decrease of $15.7 million for the three months ended June 30, 2021 over the same period in 2020. After adjusting for the decline in stock-based compensation expense, general and administrative expenses increased $2.8 million primarily driven by planned strategic investments in information technology infrastructure, business process reengineering and other initiatives to drive future operating leverage, as well as investments in employees and other systems and resources in support of our growth. As a percentage of total revenues, general and administrative expenses decreased to 23.7% for the three months ended June 30, 2021 compared to 41.4% for the same period in 2020. After excluding stock-based compensation expense, as a percentage of total revenues, general and administrative expenses were consistent at 20.8% in 2021 and 2020.</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b/>
          <w:sz w:val="20"/>
        </w:rPr>
      </w:pPr>
      <w:r>
        <w:rPr>
          <w:rFonts w:ascii="Times New Roman;Times;serif" w:hAnsi="Times New Roman;Times;serif"/>
          <w:b/>
          <w:sz w:val="20"/>
        </w:rPr>
        <w:t>Depreciation and Amortization</w:t>
      </w:r>
    </w:p>
    <w:tbl>
      <w:tblPr>
        <w:tblW w:w="7525" w:type="dxa"/>
        <w:jc w:val="left"/>
        <w:tblInd w:w="0" w:type="dxa"/>
        <w:tblCellMar>
          <w:top w:w="0" w:type="dxa"/>
          <w:left w:w="0" w:type="dxa"/>
          <w:bottom w:w="0" w:type="dxa"/>
          <w:right w:w="0" w:type="dxa"/>
        </w:tblCellMar>
      </w:tblPr>
      <w:tblGrid>
        <w:gridCol w:w="2596"/>
        <w:gridCol w:w="326"/>
        <w:gridCol w:w="211"/>
        <w:gridCol w:w="571"/>
        <w:gridCol w:w="326"/>
        <w:gridCol w:w="211"/>
        <w:gridCol w:w="571"/>
        <w:gridCol w:w="326"/>
        <w:gridCol w:w="306"/>
        <w:gridCol w:w="612"/>
        <w:gridCol w:w="474"/>
        <w:gridCol w:w="679"/>
        <w:gridCol w:w="316"/>
      </w:tblGrid>
      <w:tr>
        <w:trPr/>
        <w:tc>
          <w:tcPr>
            <w:tcW w:w="25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1648460" cy="175260"/>
                      <wp:effectExtent l="0" t="0" r="0" b="0"/>
                      <wp:wrapNone/>
                      <wp:docPr id="578" name="Frame578"/>
                      <a:graphic xmlns:a="http://schemas.openxmlformats.org/drawingml/2006/main">
                        <a:graphicData uri="http://schemas.microsoft.com/office/word/2010/wordprocessingShape">
                          <wps:wsp>
                            <wps:cNvSpPr txBox="1"/>
                            <wps:spPr>
                              <a:xfrm>
                                <a:off x="0" y="0"/>
                                <a:ext cx="1648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207010" cy="175260"/>
                      <wp:effectExtent l="0" t="0" r="0" b="0"/>
                      <wp:wrapNone/>
                      <wp:docPr id="579" name="Frame57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133985" cy="175260"/>
                      <wp:effectExtent l="0" t="0" r="0" b="0"/>
                      <wp:wrapNone/>
                      <wp:docPr id="580" name="Frame58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362585" cy="175260"/>
                      <wp:effectExtent l="0" t="0" r="0" b="0"/>
                      <wp:wrapNone/>
                      <wp:docPr id="581" name="Frame581"/>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207010" cy="175260"/>
                      <wp:effectExtent l="0" t="0" r="0" b="0"/>
                      <wp:wrapNone/>
                      <wp:docPr id="582" name="Frame58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133985" cy="175260"/>
                      <wp:effectExtent l="0" t="0" r="0" b="0"/>
                      <wp:wrapNone/>
                      <wp:docPr id="583" name="Frame58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362585" cy="175260"/>
                      <wp:effectExtent l="0" t="0" r="0" b="0"/>
                      <wp:wrapNone/>
                      <wp:docPr id="584" name="Frame584"/>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207010" cy="175260"/>
                      <wp:effectExtent l="0" t="0" r="0" b="0"/>
                      <wp:wrapNone/>
                      <wp:docPr id="585" name="Frame58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194310" cy="175260"/>
                      <wp:effectExtent l="0" t="0" r="0" b="0"/>
                      <wp:wrapNone/>
                      <wp:docPr id="586" name="Frame586"/>
                      <a:graphic xmlns:a="http://schemas.openxmlformats.org/drawingml/2006/main">
                        <a:graphicData uri="http://schemas.microsoft.com/office/word/2010/wordprocessingShape">
                          <wps:wsp>
                            <wps:cNvSpPr txBox="1"/>
                            <wps:spPr>
                              <a:xfrm>
                                <a:off x="0" y="0"/>
                                <a:ext cx="1943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1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388620" cy="175260"/>
                      <wp:effectExtent l="0" t="0" r="0" b="0"/>
                      <wp:wrapNone/>
                      <wp:docPr id="587" name="Frame587"/>
                      <a:graphic xmlns:a="http://schemas.openxmlformats.org/drawingml/2006/main">
                        <a:graphicData uri="http://schemas.microsoft.com/office/word/2010/wordprocessingShape">
                          <wps:wsp>
                            <wps:cNvSpPr txBox="1"/>
                            <wps:spPr>
                              <a:xfrm>
                                <a:off x="0" y="0"/>
                                <a:ext cx="3886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7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300990" cy="175260"/>
                      <wp:effectExtent l="0" t="0" r="0" b="0"/>
                      <wp:wrapNone/>
                      <wp:docPr id="588" name="Frame588"/>
                      <a:graphic xmlns:a="http://schemas.openxmlformats.org/drawingml/2006/main">
                        <a:graphicData uri="http://schemas.microsoft.com/office/word/2010/wordprocessingShape">
                          <wps:wsp>
                            <wps:cNvSpPr txBox="1"/>
                            <wps:spPr>
                              <a:xfrm>
                                <a:off x="0" y="0"/>
                                <a:ext cx="3009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431165" cy="175260"/>
                      <wp:effectExtent l="0" t="0" r="0" b="0"/>
                      <wp:wrapNone/>
                      <wp:docPr id="589" name="Frame589"/>
                      <a:graphic xmlns:a="http://schemas.openxmlformats.org/drawingml/2006/main">
                        <a:graphicData uri="http://schemas.microsoft.com/office/word/2010/wordprocessingShape">
                          <wps:wsp>
                            <wps:cNvSpPr txBox="1"/>
                            <wps:spPr>
                              <a:xfrm>
                                <a:off x="0" y="0"/>
                                <a:ext cx="4311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200660" cy="175260"/>
                      <wp:effectExtent l="0" t="0" r="0" b="0"/>
                      <wp:wrapNone/>
                      <wp:docPr id="590" name="Frame590"/>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5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890"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shd w:fill="auto" w:val="clear"/>
            <w:vAlign w:val="center"/>
          </w:tcPr>
          <w:p>
            <w:pPr>
              <w:pStyle w:val="TableContents"/>
              <w:spacing w:before="0" w:after="0"/>
              <w:ind w:left="0" w:right="0" w:hanging="0"/>
              <w:rPr/>
            </w:pPr>
            <w:r>
              <w:rPr/>
              <w:t>​</w:t>
            </w:r>
          </w:p>
        </w:tc>
        <w:tc>
          <w:tcPr>
            <w:tcW w:w="306" w:type="dxa"/>
            <w:tcBorders/>
            <w:shd w:fill="auto" w:val="clear"/>
            <w:vAlign w:val="center"/>
          </w:tcPr>
          <w:p>
            <w:pPr>
              <w:pStyle w:val="TableContents"/>
              <w:spacing w:before="0" w:after="0"/>
              <w:ind w:left="0" w:right="0" w:hanging="0"/>
              <w:rPr/>
            </w:pPr>
            <w:r>
              <w:rPr/>
              <w:t>​</w:t>
            </w:r>
          </w:p>
        </w:tc>
        <w:tc>
          <w:tcPr>
            <w:tcW w:w="612" w:type="dxa"/>
            <w:tcBorders/>
            <w:shd w:fill="auto" w:val="clear"/>
            <w:vAlign w:val="center"/>
          </w:tcPr>
          <w:p>
            <w:pPr>
              <w:pStyle w:val="TableContents"/>
              <w:spacing w:before="0" w:after="0"/>
              <w:ind w:left="0" w:right="0" w:hanging="0"/>
              <w:jc w:val="center"/>
              <w:rPr/>
            </w:pPr>
            <w:r>
              <w:rPr/>
              <w:t>​</w:t>
            </w:r>
          </w:p>
        </w:tc>
        <w:tc>
          <w:tcPr>
            <w:tcW w:w="474" w:type="dxa"/>
            <w:tcBorders/>
            <w:shd w:fill="auto" w:val="clear"/>
            <w:vAlign w:val="center"/>
          </w:tcPr>
          <w:p>
            <w:pPr>
              <w:pStyle w:val="TableContents"/>
              <w:spacing w:before="0" w:after="0"/>
              <w:ind w:left="0" w:right="0" w:hanging="0"/>
              <w:rPr/>
            </w:pPr>
            <w:r>
              <w:rPr/>
              <w:t>​</w:t>
            </w:r>
          </w:p>
        </w:tc>
        <w:tc>
          <w:tcPr>
            <w:tcW w:w="679" w:type="dxa"/>
            <w:tcBorders/>
            <w:shd w:fill="auto" w:val="clear"/>
            <w:vAlign w:val="center"/>
          </w:tcPr>
          <w:p>
            <w:pPr>
              <w:pStyle w:val="TableContents"/>
              <w:spacing w:before="0" w:after="0"/>
              <w:ind w:left="0" w:right="0" w:hanging="0"/>
              <w:jc w:val="center"/>
              <w:rPr/>
            </w:pPr>
            <w:r>
              <w:rPr/>
              <w:t>​</w:t>
            </w:r>
          </w:p>
        </w:tc>
        <w:tc>
          <w:tcPr>
            <w:tcW w:w="316" w:type="dxa"/>
            <w:tcBorders/>
            <w:shd w:fill="auto" w:val="clear"/>
            <w:vAlign w:val="center"/>
          </w:tcPr>
          <w:p>
            <w:pPr>
              <w:pStyle w:val="TableContents"/>
              <w:spacing w:before="0" w:after="0"/>
              <w:ind w:left="0" w:right="0" w:hanging="0"/>
              <w:rPr/>
            </w:pPr>
            <w:r>
              <w:rPr/>
              <w:t> </w:t>
            </w:r>
          </w:p>
        </w:tc>
      </w:tr>
      <w:tr>
        <w:trPr/>
        <w:tc>
          <w:tcPr>
            <w:tcW w:w="25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89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shd w:fill="auto" w:val="clear"/>
            <w:vAlign w:val="center"/>
          </w:tcPr>
          <w:p>
            <w:pPr>
              <w:pStyle w:val="TableContents"/>
              <w:spacing w:before="0" w:after="0"/>
              <w:ind w:left="0" w:right="0" w:hanging="0"/>
              <w:rPr/>
            </w:pPr>
            <w:r>
              <w:rPr/>
              <w:t>​</w:t>
            </w:r>
          </w:p>
        </w:tc>
        <w:tc>
          <w:tcPr>
            <w:tcW w:w="306" w:type="dxa"/>
            <w:tcBorders/>
            <w:shd w:fill="auto" w:val="clear"/>
            <w:vAlign w:val="center"/>
          </w:tcPr>
          <w:p>
            <w:pPr>
              <w:pStyle w:val="TableContents"/>
              <w:spacing w:before="0" w:after="0"/>
              <w:ind w:left="0" w:right="0" w:hanging="0"/>
              <w:rPr/>
            </w:pPr>
            <w:r>
              <w:rPr/>
              <w:t>​</w:t>
            </w:r>
          </w:p>
        </w:tc>
        <w:tc>
          <w:tcPr>
            <w:tcW w:w="612" w:type="dxa"/>
            <w:tcBorders/>
            <w:shd w:fill="auto" w:val="clear"/>
            <w:vAlign w:val="center"/>
          </w:tcPr>
          <w:p>
            <w:pPr>
              <w:pStyle w:val="TableContents"/>
              <w:spacing w:before="0" w:after="0"/>
              <w:ind w:left="0" w:right="0" w:hanging="0"/>
              <w:jc w:val="center"/>
              <w:rPr/>
            </w:pPr>
            <w:r>
              <w:rPr/>
              <w:t>​</w:t>
            </w:r>
          </w:p>
        </w:tc>
        <w:tc>
          <w:tcPr>
            <w:tcW w:w="474" w:type="dxa"/>
            <w:tcBorders/>
            <w:shd w:fill="auto" w:val="clear"/>
            <w:vAlign w:val="center"/>
          </w:tcPr>
          <w:p>
            <w:pPr>
              <w:pStyle w:val="TableContents"/>
              <w:spacing w:before="0" w:after="0"/>
              <w:ind w:left="0" w:right="0" w:hanging="0"/>
              <w:rPr/>
            </w:pPr>
            <w:r>
              <w:rPr/>
              <w:t>​</w:t>
            </w:r>
          </w:p>
        </w:tc>
        <w:tc>
          <w:tcPr>
            <w:tcW w:w="679" w:type="dxa"/>
            <w:tcBorders/>
            <w:shd w:fill="auto" w:val="clear"/>
            <w:vAlign w:val="center"/>
          </w:tcPr>
          <w:p>
            <w:pPr>
              <w:pStyle w:val="TableContents"/>
              <w:spacing w:before="0" w:after="0"/>
              <w:ind w:left="0" w:right="0" w:hanging="0"/>
              <w:jc w:val="center"/>
              <w:rPr/>
            </w:pPr>
            <w:r>
              <w:rPr/>
              <w:t>​</w:t>
            </w:r>
          </w:p>
        </w:tc>
        <w:tc>
          <w:tcPr>
            <w:tcW w:w="316" w:type="dxa"/>
            <w:tcBorders/>
            <w:shd w:fill="auto" w:val="clear"/>
            <w:vAlign w:val="center"/>
          </w:tcPr>
          <w:p>
            <w:pPr>
              <w:pStyle w:val="TableContents"/>
              <w:spacing w:before="0" w:after="0"/>
              <w:ind w:left="0" w:right="0" w:hanging="0"/>
              <w:rPr/>
            </w:pPr>
            <w:r>
              <w:rPr/>
              <w:t> </w:t>
            </w:r>
          </w:p>
        </w:tc>
      </w:tr>
      <w:tr>
        <w:trPr/>
        <w:tc>
          <w:tcPr>
            <w:tcW w:w="2596"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thousands)</w:t>
            </w:r>
          </w:p>
        </w:tc>
        <w:tc>
          <w:tcPr>
            <w:tcW w:w="326" w:type="dxa"/>
            <w:tcBorders/>
            <w:shd w:fill="auto" w:val="clear"/>
            <w:vAlign w:val="center"/>
          </w:tcPr>
          <w:p>
            <w:pPr>
              <w:pStyle w:val="TableContents"/>
              <w:spacing w:before="0" w:after="0"/>
              <w:ind w:left="0" w:right="0" w:hanging="0"/>
              <w:rPr/>
            </w:pPr>
            <w:r>
              <w:rPr/>
              <w:t>    </w:t>
            </w:r>
          </w:p>
        </w:tc>
        <w:tc>
          <w:tcPr>
            <w:tcW w:w="7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    </w:t>
            </w:r>
          </w:p>
        </w:tc>
        <w:tc>
          <w:tcPr>
            <w:tcW w:w="7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rPr/>
            </w:pPr>
            <w:r>
              <w:rPr/>
              <w:t>    </w:t>
            </w:r>
          </w:p>
        </w:tc>
        <w:tc>
          <w:tcPr>
            <w:tcW w:w="2071"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Period-over-Period change</w:t>
            </w:r>
          </w:p>
        </w:tc>
        <w:tc>
          <w:tcPr>
            <w:tcW w:w="316" w:type="dxa"/>
            <w:tcBorders/>
            <w:shd w:fill="auto" w:val="clear"/>
            <w:vAlign w:val="center"/>
          </w:tcPr>
          <w:p>
            <w:pPr>
              <w:pStyle w:val="TableContents"/>
              <w:spacing w:before="0" w:after="0"/>
              <w:ind w:left="0" w:right="0" w:hanging="0"/>
              <w:rPr/>
            </w:pPr>
            <w:r>
              <w:rPr/>
              <w:t> </w:t>
            </w:r>
          </w:p>
        </w:tc>
      </w:tr>
      <w:tr>
        <w:trPr/>
        <w:tc>
          <w:tcPr>
            <w:tcW w:w="25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2,878</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2,505</w:t>
            </w:r>
          </w:p>
        </w:tc>
        <w:tc>
          <w:tcPr>
            <w:tcW w:w="326" w:type="dxa"/>
            <w:tcBorders/>
            <w:shd w:fill="CCEEFF" w:val="clear"/>
            <w:vAlign w:val="center"/>
          </w:tcPr>
          <w:p>
            <w:pPr>
              <w:pStyle w:val="TableContents"/>
              <w:spacing w:before="0" w:after="0"/>
              <w:ind w:left="0" w:right="0" w:hanging="0"/>
              <w:rPr/>
            </w:pPr>
            <w:r>
              <w:rPr/>
              <w:t>    </w:t>
            </w:r>
          </w:p>
        </w:tc>
        <w:tc>
          <w:tcPr>
            <w:tcW w:w="30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1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373</w:t>
            </w:r>
          </w:p>
        </w:tc>
        <w:tc>
          <w:tcPr>
            <w:tcW w:w="474" w:type="dxa"/>
            <w:tcBorders/>
            <w:shd w:fill="CCEEFF" w:val="clear"/>
            <w:vAlign w:val="center"/>
          </w:tcPr>
          <w:p>
            <w:pPr>
              <w:pStyle w:val="TableContents"/>
              <w:spacing w:before="0" w:after="0"/>
              <w:ind w:left="0" w:right="0" w:hanging="0"/>
              <w:rPr/>
            </w:pPr>
            <w:r>
              <w:rPr/>
              <w:t>    </w:t>
            </w:r>
          </w:p>
        </w:tc>
        <w:tc>
          <w:tcPr>
            <w:tcW w:w="67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14.9</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jc w:val="both"/>
        <w:rPr/>
      </w:pPr>
      <w:r>
        <w:rPr/>
        <w: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Depreciation and amortization increased $0.4 million, or 14.9%, to $2.9 million for the three months ended June 30, 2021 compared to $2.5 million for the same period in 2020. The increase was primarily due to the impact of infrastructure and technology purchases placed in service in 2020 and 2021and other capitalized infrastructure costs to support our growth. As a percentage of total revenues, depreciation expense was consistent at 2.7% for 2021 and 2020</w:t>
      </w:r>
    </w:p>
    <w:p>
      <w:pPr>
        <w:pStyle w:val="TextBody"/>
        <w:spacing w:before="0" w:after="240"/>
        <w:ind w:left="0" w:right="0" w:firstLine="360"/>
        <w:jc w:val="both"/>
        <w:rPr>
          <w:rFonts w:ascii="Times New Roman;Times;serif" w:hAnsi="Times New Roman;Times;serif"/>
          <w:b/>
          <w:sz w:val="20"/>
        </w:rPr>
      </w:pPr>
      <w:r>
        <w:rPr>
          <w:rFonts w:ascii="Times New Roman;Times;serif" w:hAnsi="Times New Roman;Times;serif"/>
          <w:b/>
          <w:sz w:val="20"/>
        </w:rPr>
        <w:t>Other Operating Expense, Net</w:t>
      </w:r>
    </w:p>
    <w:tbl>
      <w:tblPr>
        <w:tblW w:w="7313" w:type="dxa"/>
        <w:jc w:val="left"/>
        <w:tblInd w:w="0" w:type="dxa"/>
        <w:tblCellMar>
          <w:top w:w="0" w:type="dxa"/>
          <w:left w:w="0" w:type="dxa"/>
          <w:bottom w:w="0" w:type="dxa"/>
          <w:right w:w="0" w:type="dxa"/>
        </w:tblCellMar>
      </w:tblPr>
      <w:tblGrid>
        <w:gridCol w:w="2446"/>
        <w:gridCol w:w="326"/>
        <w:gridCol w:w="211"/>
        <w:gridCol w:w="571"/>
        <w:gridCol w:w="326"/>
        <w:gridCol w:w="211"/>
        <w:gridCol w:w="421"/>
        <w:gridCol w:w="326"/>
        <w:gridCol w:w="282"/>
        <w:gridCol w:w="765"/>
        <w:gridCol w:w="146"/>
        <w:gridCol w:w="966"/>
        <w:gridCol w:w="316"/>
      </w:tblGrid>
      <w:tr>
        <w:trPr/>
        <w:tc>
          <w:tcPr>
            <w:tcW w:w="24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1553210" cy="175260"/>
                      <wp:effectExtent l="0" t="0" r="0" b="0"/>
                      <wp:wrapNone/>
                      <wp:docPr id="591" name="Frame591"/>
                      <a:graphic xmlns:a="http://schemas.openxmlformats.org/drawingml/2006/main">
                        <a:graphicData uri="http://schemas.microsoft.com/office/word/2010/wordprocessingShape">
                          <wps:wsp>
                            <wps:cNvSpPr txBox="1"/>
                            <wps:spPr>
                              <a:xfrm>
                                <a:off x="0" y="0"/>
                                <a:ext cx="15532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207010" cy="175260"/>
                      <wp:effectExtent l="0" t="0" r="0" b="0"/>
                      <wp:wrapNone/>
                      <wp:docPr id="592" name="Frame59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133985" cy="175260"/>
                      <wp:effectExtent l="0" t="0" r="0" b="0"/>
                      <wp:wrapNone/>
                      <wp:docPr id="593" name="Frame59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362585" cy="175260"/>
                      <wp:effectExtent l="0" t="0" r="0" b="0"/>
                      <wp:wrapNone/>
                      <wp:docPr id="594" name="Frame594"/>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207010" cy="175260"/>
                      <wp:effectExtent l="0" t="0" r="0" b="0"/>
                      <wp:wrapNone/>
                      <wp:docPr id="595" name="Frame59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133985" cy="175260"/>
                      <wp:effectExtent l="0" t="0" r="0" b="0"/>
                      <wp:wrapNone/>
                      <wp:docPr id="596" name="Frame59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267335" cy="175260"/>
                      <wp:effectExtent l="0" t="0" r="0" b="0"/>
                      <wp:wrapNone/>
                      <wp:docPr id="597" name="Frame597"/>
                      <a:graphic xmlns:a="http://schemas.openxmlformats.org/drawingml/2006/main">
                        <a:graphicData uri="http://schemas.microsoft.com/office/word/2010/wordprocessingShape">
                          <wps:wsp>
                            <wps:cNvSpPr txBox="1"/>
                            <wps:spPr>
                              <a:xfrm>
                                <a:off x="0" y="0"/>
                                <a:ext cx="2673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207010" cy="175260"/>
                      <wp:effectExtent l="0" t="0" r="0" b="0"/>
                      <wp:wrapNone/>
                      <wp:docPr id="598" name="Frame59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8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179070" cy="175260"/>
                      <wp:effectExtent l="0" t="0" r="0" b="0"/>
                      <wp:wrapNone/>
                      <wp:docPr id="599" name="Frame599"/>
                      <a:graphic xmlns:a="http://schemas.openxmlformats.org/drawingml/2006/main">
                        <a:graphicData uri="http://schemas.microsoft.com/office/word/2010/wordprocessingShape">
                          <wps:wsp>
                            <wps:cNvSpPr txBox="1"/>
                            <wps:spPr>
                              <a:xfrm>
                                <a:off x="0" y="0"/>
                                <a:ext cx="1790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6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485775" cy="175260"/>
                      <wp:effectExtent l="0" t="0" r="0" b="0"/>
                      <wp:wrapNone/>
                      <wp:docPr id="600" name="Frame600"/>
                      <a:graphic xmlns:a="http://schemas.openxmlformats.org/drawingml/2006/main">
                        <a:graphicData uri="http://schemas.microsoft.com/office/word/2010/wordprocessingShape">
                          <wps:wsp>
                            <wps:cNvSpPr txBox="1"/>
                            <wps:spPr>
                              <a:xfrm>
                                <a:off x="0" y="0"/>
                                <a:ext cx="4857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92710" cy="175260"/>
                      <wp:effectExtent l="0" t="0" r="0" b="0"/>
                      <wp:wrapNone/>
                      <wp:docPr id="601" name="Frame601"/>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613410" cy="175260"/>
                      <wp:effectExtent l="0" t="0" r="0" b="0"/>
                      <wp:wrapNone/>
                      <wp:docPr id="602" name="Frame602"/>
                      <a:graphic xmlns:a="http://schemas.openxmlformats.org/drawingml/2006/main">
                        <a:graphicData uri="http://schemas.microsoft.com/office/word/2010/wordprocessingShape">
                          <wps:wsp>
                            <wps:cNvSpPr txBox="1"/>
                            <wps:spPr>
                              <a:xfrm>
                                <a:off x="0" y="0"/>
                                <a:ext cx="6134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200660" cy="175260"/>
                      <wp:effectExtent l="0" t="0" r="0" b="0"/>
                      <wp:wrapNone/>
                      <wp:docPr id="603" name="Frame603"/>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4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740"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26" w:type="dxa"/>
            <w:tcBorders/>
            <w:shd w:fill="auto" w:val="clear"/>
            <w:vAlign w:val="center"/>
          </w:tcPr>
          <w:p>
            <w:pPr>
              <w:pStyle w:val="TableContents"/>
              <w:spacing w:before="0" w:after="0"/>
              <w:ind w:left="0" w:right="0" w:hanging="0"/>
              <w:rPr/>
            </w:pPr>
            <w:r>
              <w:rPr/>
              <w:t>​</w:t>
            </w:r>
          </w:p>
        </w:tc>
        <w:tc>
          <w:tcPr>
            <w:tcW w:w="282" w:type="dxa"/>
            <w:tcBorders/>
            <w:shd w:fill="auto" w:val="clear"/>
            <w:vAlign w:val="center"/>
          </w:tcPr>
          <w:p>
            <w:pPr>
              <w:pStyle w:val="TableContents"/>
              <w:spacing w:before="0" w:after="0"/>
              <w:ind w:left="0" w:right="0" w:hanging="0"/>
              <w:rPr/>
            </w:pPr>
            <w:r>
              <w:rPr/>
              <w:t>​</w:t>
            </w:r>
          </w:p>
        </w:tc>
        <w:tc>
          <w:tcPr>
            <w:tcW w:w="765"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rPr/>
            </w:pPr>
            <w:r>
              <w:rPr/>
              <w:t>​</w:t>
            </w:r>
          </w:p>
        </w:tc>
        <w:tc>
          <w:tcPr>
            <w:tcW w:w="966" w:type="dxa"/>
            <w:tcBorders/>
            <w:shd w:fill="auto" w:val="clear"/>
            <w:vAlign w:val="center"/>
          </w:tcPr>
          <w:p>
            <w:pPr>
              <w:pStyle w:val="TableContents"/>
              <w:spacing w:before="0" w:after="0"/>
              <w:ind w:left="0" w:right="0" w:hanging="0"/>
              <w:jc w:val="center"/>
              <w:rPr/>
            </w:pPr>
            <w:r>
              <w:rPr/>
              <w:t>​</w:t>
            </w:r>
          </w:p>
        </w:tc>
        <w:tc>
          <w:tcPr>
            <w:tcW w:w="316" w:type="dxa"/>
            <w:tcBorders/>
            <w:shd w:fill="auto" w:val="clear"/>
            <w:vAlign w:val="center"/>
          </w:tcPr>
          <w:p>
            <w:pPr>
              <w:pStyle w:val="TableContents"/>
              <w:spacing w:before="0" w:after="0"/>
              <w:ind w:left="0" w:right="0" w:hanging="0"/>
              <w:rPr/>
            </w:pPr>
            <w:r>
              <w:rPr/>
              <w:t>​</w:t>
            </w:r>
          </w:p>
        </w:tc>
      </w:tr>
      <w:tr>
        <w:trPr/>
        <w:tc>
          <w:tcPr>
            <w:tcW w:w="24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74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26" w:type="dxa"/>
            <w:tcBorders/>
            <w:shd w:fill="auto" w:val="clear"/>
            <w:vAlign w:val="center"/>
          </w:tcPr>
          <w:p>
            <w:pPr>
              <w:pStyle w:val="TableContents"/>
              <w:spacing w:before="0" w:after="0"/>
              <w:ind w:left="0" w:right="0" w:hanging="0"/>
              <w:rPr/>
            </w:pPr>
            <w:r>
              <w:rPr/>
              <w:t>​</w:t>
            </w:r>
          </w:p>
        </w:tc>
        <w:tc>
          <w:tcPr>
            <w:tcW w:w="282" w:type="dxa"/>
            <w:tcBorders/>
            <w:shd w:fill="auto" w:val="clear"/>
            <w:vAlign w:val="center"/>
          </w:tcPr>
          <w:p>
            <w:pPr>
              <w:pStyle w:val="TableContents"/>
              <w:spacing w:before="0" w:after="0"/>
              <w:ind w:left="0" w:right="0" w:hanging="0"/>
              <w:rPr/>
            </w:pPr>
            <w:r>
              <w:rPr/>
              <w:t>​</w:t>
            </w:r>
          </w:p>
        </w:tc>
        <w:tc>
          <w:tcPr>
            <w:tcW w:w="765" w:type="dxa"/>
            <w:tcBorders/>
            <w:shd w:fill="auto" w:val="clear"/>
            <w:vAlign w:val="center"/>
          </w:tcPr>
          <w:p>
            <w:pPr>
              <w:pStyle w:val="TableContents"/>
              <w:spacing w:before="0" w:after="0"/>
              <w:ind w:left="0" w:right="0" w:hanging="0"/>
              <w:jc w:val="center"/>
              <w:rPr/>
            </w:pPr>
            <w:r>
              <w:rPr/>
              <w:t>​</w:t>
            </w:r>
          </w:p>
        </w:tc>
        <w:tc>
          <w:tcPr>
            <w:tcW w:w="146" w:type="dxa"/>
            <w:tcBorders/>
            <w:shd w:fill="auto" w:val="clear"/>
            <w:vAlign w:val="center"/>
          </w:tcPr>
          <w:p>
            <w:pPr>
              <w:pStyle w:val="TableContents"/>
              <w:spacing w:before="0" w:after="0"/>
              <w:ind w:left="0" w:right="0" w:hanging="0"/>
              <w:rPr/>
            </w:pPr>
            <w:r>
              <w:rPr/>
              <w:t>​</w:t>
            </w:r>
          </w:p>
        </w:tc>
        <w:tc>
          <w:tcPr>
            <w:tcW w:w="966" w:type="dxa"/>
            <w:tcBorders/>
            <w:shd w:fill="auto" w:val="clear"/>
            <w:vAlign w:val="center"/>
          </w:tcPr>
          <w:p>
            <w:pPr>
              <w:pStyle w:val="TableContents"/>
              <w:spacing w:before="0" w:after="0"/>
              <w:ind w:left="0" w:right="0" w:hanging="0"/>
              <w:jc w:val="center"/>
              <w:rPr/>
            </w:pPr>
            <w:r>
              <w:rPr/>
              <w:t>​</w:t>
            </w:r>
          </w:p>
        </w:tc>
        <w:tc>
          <w:tcPr>
            <w:tcW w:w="316" w:type="dxa"/>
            <w:tcBorders/>
            <w:shd w:fill="auto" w:val="clear"/>
            <w:vAlign w:val="center"/>
          </w:tcPr>
          <w:p>
            <w:pPr>
              <w:pStyle w:val="TableContents"/>
              <w:spacing w:before="0" w:after="0"/>
              <w:ind w:left="0" w:right="0" w:hanging="0"/>
              <w:jc w:val="center"/>
              <w:rPr/>
            </w:pPr>
            <w:r>
              <w:rPr/>
              <w:t>​</w:t>
            </w:r>
          </w:p>
        </w:tc>
      </w:tr>
      <w:tr>
        <w:trPr/>
        <w:tc>
          <w:tcPr>
            <w:tcW w:w="2446"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thousands)</w:t>
            </w:r>
          </w:p>
        </w:tc>
        <w:tc>
          <w:tcPr>
            <w:tcW w:w="326" w:type="dxa"/>
            <w:tcBorders/>
            <w:shd w:fill="auto" w:val="clear"/>
            <w:vAlign w:val="center"/>
          </w:tcPr>
          <w:p>
            <w:pPr>
              <w:pStyle w:val="TableContents"/>
              <w:spacing w:before="0" w:after="0"/>
              <w:ind w:left="0" w:right="0" w:hanging="0"/>
              <w:rPr/>
            </w:pPr>
            <w:r>
              <w:rPr/>
              <w:t>    </w:t>
            </w:r>
          </w:p>
        </w:tc>
        <w:tc>
          <w:tcPr>
            <w:tcW w:w="7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    </w:t>
            </w:r>
          </w:p>
        </w:tc>
        <w:tc>
          <w:tcPr>
            <w:tcW w:w="63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rPr/>
            </w:pPr>
            <w:r>
              <w:rPr/>
              <w:t>    </w:t>
            </w:r>
          </w:p>
        </w:tc>
        <w:tc>
          <w:tcPr>
            <w:tcW w:w="2159"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Period-Over-Period Change</w:t>
            </w:r>
          </w:p>
        </w:tc>
        <w:tc>
          <w:tcPr>
            <w:tcW w:w="316" w:type="dxa"/>
            <w:tcBorders/>
            <w:shd w:fill="auto" w:val="clear"/>
            <w:vAlign w:val="center"/>
          </w:tcPr>
          <w:p>
            <w:pPr>
              <w:pStyle w:val="TableContents"/>
              <w:spacing w:before="0" w:after="0"/>
              <w:ind w:left="0" w:right="0" w:hanging="0"/>
              <w:rPr/>
            </w:pPr>
            <w:r>
              <w:rPr/>
              <w:t>​</w:t>
            </w:r>
          </w:p>
        </w:tc>
      </w:tr>
      <w:tr>
        <w:trPr/>
        <w:tc>
          <w:tcPr>
            <w:tcW w:w="24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operating expense, net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4,483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c>
          <w:tcPr>
            <w:tcW w:w="326" w:type="dxa"/>
            <w:tcBorders/>
            <w:shd w:fill="CCEEFF" w:val="clear"/>
            <w:vAlign w:val="center"/>
          </w:tcPr>
          <w:p>
            <w:pPr>
              <w:pStyle w:val="TableContents"/>
              <w:spacing w:before="0" w:after="0"/>
              <w:ind w:left="0" w:right="0" w:hanging="0"/>
              <w:rPr/>
            </w:pPr>
            <w:r>
              <w:rPr/>
              <w:t>​</w:t>
            </w:r>
          </w:p>
        </w:tc>
        <w:tc>
          <w:tcPr>
            <w:tcW w:w="28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6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4,380</w:t>
            </w:r>
          </w:p>
        </w:tc>
        <w:tc>
          <w:tcPr>
            <w:tcW w:w="146" w:type="dxa"/>
            <w:tcBorders/>
            <w:shd w:fill="CCEEFF" w:val="clear"/>
            <w:vAlign w:val="center"/>
          </w:tcPr>
          <w:p>
            <w:pPr>
              <w:pStyle w:val="TableContents"/>
              <w:spacing w:before="0" w:after="0"/>
              <w:ind w:left="0" w:right="0" w:hanging="0"/>
              <w:rPr/>
            </w:pPr>
            <w:r>
              <w:rPr/>
              <w:t>​</w:t>
            </w:r>
          </w:p>
        </w:tc>
        <w:tc>
          <w:tcPr>
            <w:tcW w:w="9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4,252.4</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firstLine="360"/>
        <w:jc w:val="both"/>
        <w:rPr/>
      </w:pPr>
      <w:r>
        <w:rPr/>
        <w: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Other operating expense, net increased $4.4 million, or 4,252.4%, to $4.5 million of expense for the three months ended June 30, 2021 compared to $0.1 million of expense for the same period in 2020. The increase was primarily due to $4.5 million in transaction costs associated with the Taxamo acquisition for the three months ended June 30, 2021. As a percentage of total revenues, other operating expense,net increased to 4.3% in 2021 compared to 0.1% in 2020.</w:t>
      </w:r>
    </w:p>
    <w:p>
      <w:pPr>
        <w:pStyle w:val="TextBody"/>
        <w:spacing w:before="0" w:after="240"/>
        <w:ind w:left="0" w:right="0" w:firstLine="360"/>
        <w:jc w:val="both"/>
        <w:rPr>
          <w:rFonts w:ascii="Times New Roman;Times;serif" w:hAnsi="Times New Roman;Times;serif"/>
          <w:b/>
          <w:sz w:val="20"/>
        </w:rPr>
      </w:pPr>
      <w:r>
        <w:rPr>
          <w:rFonts w:ascii="Times New Roman;Times;serif" w:hAnsi="Times New Roman;Times;serif"/>
          <w:b/>
          <w:sz w:val="20"/>
        </w:rPr>
        <w:t>Interest (Income) Expense, Net</w:t>
      </w:r>
    </w:p>
    <w:tbl>
      <w:tblPr>
        <w:tblW w:w="7435" w:type="dxa"/>
        <w:jc w:val="left"/>
        <w:tblInd w:w="0" w:type="dxa"/>
        <w:tblCellMar>
          <w:top w:w="0" w:type="dxa"/>
          <w:left w:w="0" w:type="dxa"/>
          <w:bottom w:w="0" w:type="dxa"/>
          <w:right w:w="0" w:type="dxa"/>
        </w:tblCellMar>
      </w:tblPr>
      <w:tblGrid>
        <w:gridCol w:w="2536"/>
        <w:gridCol w:w="326"/>
        <w:gridCol w:w="211"/>
        <w:gridCol w:w="541"/>
        <w:gridCol w:w="326"/>
        <w:gridCol w:w="211"/>
        <w:gridCol w:w="571"/>
        <w:gridCol w:w="326"/>
        <w:gridCol w:w="242"/>
        <w:gridCol w:w="726"/>
        <w:gridCol w:w="375"/>
        <w:gridCol w:w="728"/>
        <w:gridCol w:w="316"/>
      </w:tblGrid>
      <w:tr>
        <w:trPr/>
        <w:tc>
          <w:tcPr>
            <w:tcW w:w="25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1610360" cy="175260"/>
                      <wp:effectExtent l="0" t="0" r="0" b="0"/>
                      <wp:wrapNone/>
                      <wp:docPr id="604" name="Frame604"/>
                      <a:graphic xmlns:a="http://schemas.openxmlformats.org/drawingml/2006/main">
                        <a:graphicData uri="http://schemas.microsoft.com/office/word/2010/wordprocessingShape">
                          <wps:wsp>
                            <wps:cNvSpPr txBox="1"/>
                            <wps:spPr>
                              <a:xfrm>
                                <a:off x="0" y="0"/>
                                <a:ext cx="16103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207010" cy="175260"/>
                      <wp:effectExtent l="0" t="0" r="0" b="0"/>
                      <wp:wrapNone/>
                      <wp:docPr id="605" name="Frame60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133985" cy="175260"/>
                      <wp:effectExtent l="0" t="0" r="0" b="0"/>
                      <wp:wrapNone/>
                      <wp:docPr id="606" name="Frame60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343535" cy="175260"/>
                      <wp:effectExtent l="0" t="0" r="0" b="0"/>
                      <wp:wrapNone/>
                      <wp:docPr id="607" name="Frame607"/>
                      <a:graphic xmlns:a="http://schemas.openxmlformats.org/drawingml/2006/main">
                        <a:graphicData uri="http://schemas.microsoft.com/office/word/2010/wordprocessingShape">
                          <wps:wsp>
                            <wps:cNvSpPr txBox="1"/>
                            <wps:spPr>
                              <a:xfrm>
                                <a:off x="0" y="0"/>
                                <a:ext cx="343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207010" cy="175260"/>
                      <wp:effectExtent l="0" t="0" r="0" b="0"/>
                      <wp:wrapNone/>
                      <wp:docPr id="608" name="Frame60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133985" cy="175260"/>
                      <wp:effectExtent l="0" t="0" r="0" b="0"/>
                      <wp:wrapNone/>
                      <wp:docPr id="609" name="Frame60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1">
                      <wp:simplePos x="0" y="0"/>
                      <wp:positionH relativeFrom="character">
                        <wp:align>left</wp:align>
                      </wp:positionH>
                      <wp:positionV relativeFrom="line">
                        <wp:posOffset>635</wp:posOffset>
                      </wp:positionV>
                      <wp:extent cx="362585" cy="175260"/>
                      <wp:effectExtent l="0" t="0" r="0" b="0"/>
                      <wp:wrapNone/>
                      <wp:docPr id="610" name="Frame610"/>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207010" cy="175260"/>
                      <wp:effectExtent l="0" t="0" r="0" b="0"/>
                      <wp:wrapNone/>
                      <wp:docPr id="611" name="Frame61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4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3">
                      <wp:simplePos x="0" y="0"/>
                      <wp:positionH relativeFrom="character">
                        <wp:align>left</wp:align>
                      </wp:positionH>
                      <wp:positionV relativeFrom="line">
                        <wp:posOffset>635</wp:posOffset>
                      </wp:positionV>
                      <wp:extent cx="153670" cy="175260"/>
                      <wp:effectExtent l="0" t="0" r="0" b="0"/>
                      <wp:wrapNone/>
                      <wp:docPr id="612" name="Frame612"/>
                      <a:graphic xmlns:a="http://schemas.openxmlformats.org/drawingml/2006/main">
                        <a:graphicData uri="http://schemas.microsoft.com/office/word/2010/wordprocessingShape">
                          <wps:wsp>
                            <wps:cNvSpPr txBox="1"/>
                            <wps:spPr>
                              <a:xfrm>
                                <a:off x="0" y="0"/>
                                <a:ext cx="1536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4">
                      <wp:simplePos x="0" y="0"/>
                      <wp:positionH relativeFrom="character">
                        <wp:align>left</wp:align>
                      </wp:positionH>
                      <wp:positionV relativeFrom="line">
                        <wp:posOffset>635</wp:posOffset>
                      </wp:positionV>
                      <wp:extent cx="461010" cy="175260"/>
                      <wp:effectExtent l="0" t="0" r="0" b="0"/>
                      <wp:wrapNone/>
                      <wp:docPr id="613" name="Frame613"/>
                      <a:graphic xmlns:a="http://schemas.openxmlformats.org/drawingml/2006/main">
                        <a:graphicData uri="http://schemas.microsoft.com/office/word/2010/wordprocessingShape">
                          <wps:wsp>
                            <wps:cNvSpPr txBox="1"/>
                            <wps:spPr>
                              <a:xfrm>
                                <a:off x="0" y="0"/>
                                <a:ext cx="461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7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5">
                      <wp:simplePos x="0" y="0"/>
                      <wp:positionH relativeFrom="character">
                        <wp:align>left</wp:align>
                      </wp:positionH>
                      <wp:positionV relativeFrom="line">
                        <wp:posOffset>635</wp:posOffset>
                      </wp:positionV>
                      <wp:extent cx="238125" cy="175260"/>
                      <wp:effectExtent l="0" t="0" r="0" b="0"/>
                      <wp:wrapNone/>
                      <wp:docPr id="614" name="Frame614"/>
                      <a:graphic xmlns:a="http://schemas.openxmlformats.org/drawingml/2006/main">
                        <a:graphicData uri="http://schemas.microsoft.com/office/word/2010/wordprocessingShape">
                          <wps:wsp>
                            <wps:cNvSpPr txBox="1"/>
                            <wps:spPr>
                              <a:xfrm>
                                <a:off x="0" y="0"/>
                                <a:ext cx="2381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2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6">
                      <wp:simplePos x="0" y="0"/>
                      <wp:positionH relativeFrom="character">
                        <wp:align>left</wp:align>
                      </wp:positionH>
                      <wp:positionV relativeFrom="line">
                        <wp:posOffset>635</wp:posOffset>
                      </wp:positionV>
                      <wp:extent cx="462280" cy="175260"/>
                      <wp:effectExtent l="0" t="0" r="0" b="0"/>
                      <wp:wrapNone/>
                      <wp:docPr id="615" name="Frame615"/>
                      <a:graphic xmlns:a="http://schemas.openxmlformats.org/drawingml/2006/main">
                        <a:graphicData uri="http://schemas.microsoft.com/office/word/2010/wordprocessingShape">
                          <wps:wsp>
                            <wps:cNvSpPr txBox="1"/>
                            <wps:spPr>
                              <a:xfrm>
                                <a:off x="0" y="0"/>
                                <a:ext cx="4622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7">
                      <wp:simplePos x="0" y="0"/>
                      <wp:positionH relativeFrom="character">
                        <wp:align>left</wp:align>
                      </wp:positionH>
                      <wp:positionV relativeFrom="line">
                        <wp:posOffset>635</wp:posOffset>
                      </wp:positionV>
                      <wp:extent cx="200660" cy="175260"/>
                      <wp:effectExtent l="0" t="0" r="0" b="0"/>
                      <wp:wrapNone/>
                      <wp:docPr id="616" name="Frame616"/>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5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860"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shd w:fill="auto" w:val="clear"/>
            <w:vAlign w:val="center"/>
          </w:tcPr>
          <w:p>
            <w:pPr>
              <w:pStyle w:val="TableContents"/>
              <w:spacing w:before="0" w:after="0"/>
              <w:ind w:left="0" w:right="0" w:hanging="0"/>
              <w:rPr/>
            </w:pPr>
            <w:r>
              <w:rPr/>
              <w:t>​</w:t>
            </w:r>
          </w:p>
        </w:tc>
        <w:tc>
          <w:tcPr>
            <w:tcW w:w="242" w:type="dxa"/>
            <w:tcBorders/>
            <w:shd w:fill="auto" w:val="clear"/>
            <w:vAlign w:val="center"/>
          </w:tcPr>
          <w:p>
            <w:pPr>
              <w:pStyle w:val="TableContents"/>
              <w:spacing w:before="0" w:after="0"/>
              <w:ind w:left="0" w:right="0" w:hanging="0"/>
              <w:rPr/>
            </w:pPr>
            <w:r>
              <w:rPr/>
              <w:t>​</w:t>
            </w:r>
          </w:p>
        </w:tc>
        <w:tc>
          <w:tcPr>
            <w:tcW w:w="726" w:type="dxa"/>
            <w:tcBorders/>
            <w:shd w:fill="auto" w:val="clear"/>
            <w:vAlign w:val="center"/>
          </w:tcPr>
          <w:p>
            <w:pPr>
              <w:pStyle w:val="TableContents"/>
              <w:spacing w:before="0" w:after="0"/>
              <w:ind w:left="0" w:right="0" w:hanging="0"/>
              <w:jc w:val="center"/>
              <w:rPr/>
            </w:pPr>
            <w:r>
              <w:rPr/>
              <w:t>​</w:t>
            </w:r>
          </w:p>
        </w:tc>
        <w:tc>
          <w:tcPr>
            <w:tcW w:w="375" w:type="dxa"/>
            <w:tcBorders/>
            <w:shd w:fill="auto" w:val="clear"/>
            <w:vAlign w:val="center"/>
          </w:tcPr>
          <w:p>
            <w:pPr>
              <w:pStyle w:val="TableContents"/>
              <w:spacing w:before="0" w:after="0"/>
              <w:ind w:left="0" w:right="0" w:hanging="0"/>
              <w:rPr/>
            </w:pPr>
            <w:r>
              <w:rPr/>
              <w:t>​</w:t>
            </w:r>
          </w:p>
        </w:tc>
        <w:tc>
          <w:tcPr>
            <w:tcW w:w="728" w:type="dxa"/>
            <w:tcBorders/>
            <w:shd w:fill="auto" w:val="clear"/>
            <w:vAlign w:val="center"/>
          </w:tcPr>
          <w:p>
            <w:pPr>
              <w:pStyle w:val="TableContents"/>
              <w:spacing w:before="0" w:after="0"/>
              <w:ind w:left="0" w:right="0" w:hanging="0"/>
              <w:jc w:val="center"/>
              <w:rPr/>
            </w:pPr>
            <w:r>
              <w:rPr/>
              <w:t>​</w:t>
            </w:r>
          </w:p>
        </w:tc>
        <w:tc>
          <w:tcPr>
            <w:tcW w:w="316" w:type="dxa"/>
            <w:tcBorders/>
            <w:shd w:fill="auto" w:val="clear"/>
            <w:vAlign w:val="center"/>
          </w:tcPr>
          <w:p>
            <w:pPr>
              <w:pStyle w:val="TableContents"/>
              <w:spacing w:before="0" w:after="0"/>
              <w:ind w:left="0" w:right="0" w:hanging="0"/>
              <w:rPr/>
            </w:pPr>
            <w:r>
              <w:rPr/>
              <w:t> </w:t>
            </w:r>
          </w:p>
        </w:tc>
      </w:tr>
      <w:tr>
        <w:trPr/>
        <w:tc>
          <w:tcPr>
            <w:tcW w:w="25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86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shd w:fill="auto" w:val="clear"/>
            <w:vAlign w:val="center"/>
          </w:tcPr>
          <w:p>
            <w:pPr>
              <w:pStyle w:val="TableContents"/>
              <w:spacing w:before="0" w:after="0"/>
              <w:ind w:left="0" w:right="0" w:hanging="0"/>
              <w:rPr/>
            </w:pPr>
            <w:r>
              <w:rPr/>
              <w:t>​</w:t>
            </w:r>
          </w:p>
        </w:tc>
        <w:tc>
          <w:tcPr>
            <w:tcW w:w="242" w:type="dxa"/>
            <w:tcBorders/>
            <w:shd w:fill="auto" w:val="clear"/>
            <w:vAlign w:val="center"/>
          </w:tcPr>
          <w:p>
            <w:pPr>
              <w:pStyle w:val="TableContents"/>
              <w:spacing w:before="0" w:after="0"/>
              <w:ind w:left="0" w:right="0" w:hanging="0"/>
              <w:rPr/>
            </w:pPr>
            <w:r>
              <w:rPr/>
              <w:t>​</w:t>
            </w:r>
          </w:p>
        </w:tc>
        <w:tc>
          <w:tcPr>
            <w:tcW w:w="726" w:type="dxa"/>
            <w:tcBorders/>
            <w:shd w:fill="auto" w:val="clear"/>
            <w:vAlign w:val="center"/>
          </w:tcPr>
          <w:p>
            <w:pPr>
              <w:pStyle w:val="TableContents"/>
              <w:spacing w:before="0" w:after="0"/>
              <w:ind w:left="0" w:right="0" w:hanging="0"/>
              <w:jc w:val="center"/>
              <w:rPr/>
            </w:pPr>
            <w:r>
              <w:rPr/>
              <w:t>​</w:t>
            </w:r>
          </w:p>
        </w:tc>
        <w:tc>
          <w:tcPr>
            <w:tcW w:w="375" w:type="dxa"/>
            <w:tcBorders/>
            <w:shd w:fill="auto" w:val="clear"/>
            <w:vAlign w:val="center"/>
          </w:tcPr>
          <w:p>
            <w:pPr>
              <w:pStyle w:val="TableContents"/>
              <w:spacing w:before="0" w:after="0"/>
              <w:ind w:left="0" w:right="0" w:hanging="0"/>
              <w:rPr/>
            </w:pPr>
            <w:r>
              <w:rPr/>
              <w:t>​</w:t>
            </w:r>
          </w:p>
        </w:tc>
        <w:tc>
          <w:tcPr>
            <w:tcW w:w="728" w:type="dxa"/>
            <w:tcBorders/>
            <w:shd w:fill="auto" w:val="clear"/>
            <w:vAlign w:val="center"/>
          </w:tcPr>
          <w:p>
            <w:pPr>
              <w:pStyle w:val="TableContents"/>
              <w:spacing w:before="0" w:after="0"/>
              <w:ind w:left="0" w:right="0" w:hanging="0"/>
              <w:jc w:val="center"/>
              <w:rPr/>
            </w:pPr>
            <w:r>
              <w:rPr/>
              <w:t>​</w:t>
            </w:r>
          </w:p>
        </w:tc>
        <w:tc>
          <w:tcPr>
            <w:tcW w:w="316" w:type="dxa"/>
            <w:tcBorders/>
            <w:shd w:fill="auto" w:val="clear"/>
            <w:vAlign w:val="center"/>
          </w:tcPr>
          <w:p>
            <w:pPr>
              <w:pStyle w:val="TableContents"/>
              <w:spacing w:before="0" w:after="0"/>
              <w:ind w:left="0" w:right="0" w:hanging="0"/>
              <w:rPr/>
            </w:pPr>
            <w:r>
              <w:rPr/>
              <w:t> </w:t>
            </w:r>
          </w:p>
        </w:tc>
      </w:tr>
      <w:tr>
        <w:trPr/>
        <w:tc>
          <w:tcPr>
            <w:tcW w:w="2536"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thousands)</w:t>
            </w:r>
          </w:p>
        </w:tc>
        <w:tc>
          <w:tcPr>
            <w:tcW w:w="326" w:type="dxa"/>
            <w:tcBorders/>
            <w:shd w:fill="auto" w:val="clear"/>
            <w:vAlign w:val="center"/>
          </w:tcPr>
          <w:p>
            <w:pPr>
              <w:pStyle w:val="TableContents"/>
              <w:spacing w:before="0" w:after="0"/>
              <w:ind w:left="0" w:right="0" w:hanging="0"/>
              <w:rPr/>
            </w:pPr>
            <w:r>
              <w:rPr/>
              <w:t>    </w:t>
            </w:r>
          </w:p>
        </w:tc>
        <w:tc>
          <w:tcPr>
            <w:tcW w:w="75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    </w:t>
            </w:r>
          </w:p>
        </w:tc>
        <w:tc>
          <w:tcPr>
            <w:tcW w:w="7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rPr/>
            </w:pPr>
            <w:r>
              <w:rPr/>
              <w:t>    </w:t>
            </w:r>
          </w:p>
        </w:tc>
        <w:tc>
          <w:tcPr>
            <w:tcW w:w="2071"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Period-over-Period change</w:t>
            </w:r>
          </w:p>
        </w:tc>
        <w:tc>
          <w:tcPr>
            <w:tcW w:w="316" w:type="dxa"/>
            <w:tcBorders/>
            <w:shd w:fill="auto" w:val="clear"/>
            <w:vAlign w:val="center"/>
          </w:tcPr>
          <w:p>
            <w:pPr>
              <w:pStyle w:val="TableContents"/>
              <w:spacing w:before="0" w:after="0"/>
              <w:ind w:left="0" w:right="0" w:hanging="0"/>
              <w:rPr/>
            </w:pPr>
            <w:r>
              <w:rPr/>
              <w:t> </w:t>
            </w:r>
          </w:p>
        </w:tc>
      </w:tr>
      <w:tr>
        <w:trPr/>
        <w:tc>
          <w:tcPr>
            <w:tcW w:w="253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(income) expense, net</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(385)</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1,059</w:t>
            </w:r>
          </w:p>
        </w:tc>
        <w:tc>
          <w:tcPr>
            <w:tcW w:w="326" w:type="dxa"/>
            <w:tcBorders/>
            <w:shd w:fill="CCEEFF" w:val="clear"/>
            <w:vAlign w:val="center"/>
          </w:tcPr>
          <w:p>
            <w:pPr>
              <w:pStyle w:val="TableContents"/>
              <w:spacing w:before="0" w:after="0"/>
              <w:ind w:left="0" w:right="0" w:hanging="0"/>
              <w:rPr/>
            </w:pPr>
            <w:r>
              <w:rPr/>
              <w:t>    </w:t>
            </w:r>
          </w:p>
        </w:tc>
        <w:tc>
          <w:tcPr>
            <w:tcW w:w="24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(1,444)</w:t>
            </w:r>
          </w:p>
        </w:tc>
        <w:tc>
          <w:tcPr>
            <w:tcW w:w="375" w:type="dxa"/>
            <w:tcBorders/>
            <w:shd w:fill="CCEEFF" w:val="clear"/>
            <w:vAlign w:val="center"/>
          </w:tcPr>
          <w:p>
            <w:pPr>
              <w:pStyle w:val="TableContents"/>
              <w:spacing w:before="0" w:after="0"/>
              <w:ind w:left="0" w:right="0" w:hanging="0"/>
              <w:rPr/>
            </w:pPr>
            <w:r>
              <w:rPr/>
              <w:t>    </w:t>
            </w:r>
          </w:p>
        </w:tc>
        <w:tc>
          <w:tcPr>
            <w:tcW w:w="72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(136.4)</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firstLine="360"/>
        <w:jc w:val="both"/>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Interest (income) expense, net changed $1.4 million, or 136.4%, to $0.4 million in interest income for the three months ended June 30, 2021 compared to $1.1 million of interest expense for the same period in 2020. This change was primarily attributable to a decrease of $1.3 million in interest expense for the three months ended June 30, 2021 compared to 2020 due to the repayment of the Term Loan in July 2020. In addition, interest expense also decreased $0.2 million for the three months ended June 30, 2021 due to an increase in the valuation of foreign currency forward contracts. This was partially offset by lower interest income for the three months ended June 30, 2021 of $0.1 million due to a decline in investment yields in the current period as compared to 2020.</w:t>
      </w:r>
    </w:p>
    <w:p>
      <w:pPr>
        <w:pStyle w:val="TextBody"/>
        <w:spacing w:before="0" w:after="0"/>
        <w:ind w:left="0" w:right="0" w:firstLine="360"/>
        <w:jc w:val="both"/>
        <w:rPr/>
      </w:pPr>
      <w:r>
        <w:rPr/>
        <w:t>​</w:t>
      </w:r>
    </w:p>
    <w:p>
      <w:pPr>
        <w:pStyle w:val="TextBody"/>
        <w:spacing w:before="0" w:after="0"/>
        <w:ind w:left="0" w:right="0" w:firstLine="360"/>
        <w:jc w:val="both"/>
        <w:rPr>
          <w:rFonts w:ascii="Times New Roman;Times;serif" w:hAnsi="Times New Roman;Times;serif"/>
          <w:b/>
          <w:sz w:val="20"/>
        </w:rPr>
      </w:pPr>
      <w:r>
        <w:rPr>
          <w:rFonts w:ascii="Times New Roman;Times;serif" w:hAnsi="Times New Roman;Times;serif"/>
          <w:b/>
          <w:sz w:val="20"/>
        </w:rPr>
        <w:t>Income Tax Benefit</w:t>
      </w:r>
    </w:p>
    <w:p>
      <w:pPr>
        <w:pStyle w:val="TextBody"/>
        <w:spacing w:before="0" w:after="0"/>
        <w:ind w:left="0" w:right="0" w:hanging="0"/>
        <w:rPr/>
      </w:pPr>
      <w:r>
        <w:rPr/>
        <w:t>​</w:t>
      </w:r>
    </w:p>
    <w:tbl>
      <w:tblPr>
        <w:tblW w:w="6730" w:type="dxa"/>
        <w:jc w:val="left"/>
        <w:tblInd w:w="0" w:type="dxa"/>
        <w:tblCellMar>
          <w:top w:w="0" w:type="dxa"/>
          <w:left w:w="0" w:type="dxa"/>
          <w:bottom w:w="0" w:type="dxa"/>
          <w:right w:w="0" w:type="dxa"/>
        </w:tblCellMar>
      </w:tblPr>
      <w:tblGrid>
        <w:gridCol w:w="1711"/>
        <w:gridCol w:w="326"/>
        <w:gridCol w:w="211"/>
        <w:gridCol w:w="691"/>
        <w:gridCol w:w="326"/>
        <w:gridCol w:w="211"/>
        <w:gridCol w:w="541"/>
        <w:gridCol w:w="326"/>
        <w:gridCol w:w="294"/>
        <w:gridCol w:w="671"/>
        <w:gridCol w:w="454"/>
        <w:gridCol w:w="652"/>
        <w:gridCol w:w="316"/>
      </w:tblGrid>
      <w:tr>
        <w:trPr/>
        <w:tc>
          <w:tcPr>
            <w:tcW w:w="17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8">
                      <wp:simplePos x="0" y="0"/>
                      <wp:positionH relativeFrom="character">
                        <wp:align>left</wp:align>
                      </wp:positionH>
                      <wp:positionV relativeFrom="line">
                        <wp:posOffset>635</wp:posOffset>
                      </wp:positionV>
                      <wp:extent cx="1086485" cy="175260"/>
                      <wp:effectExtent l="0" t="0" r="0" b="0"/>
                      <wp:wrapNone/>
                      <wp:docPr id="617" name="Frame617"/>
                      <a:graphic xmlns:a="http://schemas.openxmlformats.org/drawingml/2006/main">
                        <a:graphicData uri="http://schemas.microsoft.com/office/word/2010/wordprocessingShape">
                          <wps:wsp>
                            <wps:cNvSpPr txBox="1"/>
                            <wps:spPr>
                              <a:xfrm>
                                <a:off x="0" y="0"/>
                                <a:ext cx="1086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9">
                      <wp:simplePos x="0" y="0"/>
                      <wp:positionH relativeFrom="character">
                        <wp:align>left</wp:align>
                      </wp:positionH>
                      <wp:positionV relativeFrom="line">
                        <wp:posOffset>635</wp:posOffset>
                      </wp:positionV>
                      <wp:extent cx="207010" cy="175260"/>
                      <wp:effectExtent l="0" t="0" r="0" b="0"/>
                      <wp:wrapNone/>
                      <wp:docPr id="618" name="Frame61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0">
                      <wp:simplePos x="0" y="0"/>
                      <wp:positionH relativeFrom="character">
                        <wp:align>left</wp:align>
                      </wp:positionH>
                      <wp:positionV relativeFrom="line">
                        <wp:posOffset>635</wp:posOffset>
                      </wp:positionV>
                      <wp:extent cx="133985" cy="175260"/>
                      <wp:effectExtent l="0" t="0" r="0" b="0"/>
                      <wp:wrapNone/>
                      <wp:docPr id="619" name="Frame61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1">
                      <wp:simplePos x="0" y="0"/>
                      <wp:positionH relativeFrom="character">
                        <wp:align>left</wp:align>
                      </wp:positionH>
                      <wp:positionV relativeFrom="line">
                        <wp:posOffset>635</wp:posOffset>
                      </wp:positionV>
                      <wp:extent cx="438785" cy="175260"/>
                      <wp:effectExtent l="0" t="0" r="0" b="0"/>
                      <wp:wrapNone/>
                      <wp:docPr id="620" name="Frame620"/>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2">
                      <wp:simplePos x="0" y="0"/>
                      <wp:positionH relativeFrom="character">
                        <wp:align>left</wp:align>
                      </wp:positionH>
                      <wp:positionV relativeFrom="line">
                        <wp:posOffset>635</wp:posOffset>
                      </wp:positionV>
                      <wp:extent cx="207010" cy="175260"/>
                      <wp:effectExtent l="0" t="0" r="0" b="0"/>
                      <wp:wrapNone/>
                      <wp:docPr id="621" name="Frame62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3">
                      <wp:simplePos x="0" y="0"/>
                      <wp:positionH relativeFrom="character">
                        <wp:align>left</wp:align>
                      </wp:positionH>
                      <wp:positionV relativeFrom="line">
                        <wp:posOffset>635</wp:posOffset>
                      </wp:positionV>
                      <wp:extent cx="133985" cy="175260"/>
                      <wp:effectExtent l="0" t="0" r="0" b="0"/>
                      <wp:wrapNone/>
                      <wp:docPr id="622" name="Frame62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4">
                      <wp:simplePos x="0" y="0"/>
                      <wp:positionH relativeFrom="character">
                        <wp:align>left</wp:align>
                      </wp:positionH>
                      <wp:positionV relativeFrom="line">
                        <wp:posOffset>635</wp:posOffset>
                      </wp:positionV>
                      <wp:extent cx="343535" cy="175260"/>
                      <wp:effectExtent l="0" t="0" r="0" b="0"/>
                      <wp:wrapNone/>
                      <wp:docPr id="623" name="Frame623"/>
                      <a:graphic xmlns:a="http://schemas.openxmlformats.org/drawingml/2006/main">
                        <a:graphicData uri="http://schemas.microsoft.com/office/word/2010/wordprocessingShape">
                          <wps:wsp>
                            <wps:cNvSpPr txBox="1"/>
                            <wps:spPr>
                              <a:xfrm>
                                <a:off x="0" y="0"/>
                                <a:ext cx="343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5">
                      <wp:simplePos x="0" y="0"/>
                      <wp:positionH relativeFrom="character">
                        <wp:align>left</wp:align>
                      </wp:positionH>
                      <wp:positionV relativeFrom="line">
                        <wp:posOffset>635</wp:posOffset>
                      </wp:positionV>
                      <wp:extent cx="207010" cy="175260"/>
                      <wp:effectExtent l="0" t="0" r="0" b="0"/>
                      <wp:wrapNone/>
                      <wp:docPr id="624" name="Frame62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9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6">
                      <wp:simplePos x="0" y="0"/>
                      <wp:positionH relativeFrom="character">
                        <wp:align>left</wp:align>
                      </wp:positionH>
                      <wp:positionV relativeFrom="line">
                        <wp:posOffset>635</wp:posOffset>
                      </wp:positionV>
                      <wp:extent cx="186690" cy="175260"/>
                      <wp:effectExtent l="0" t="0" r="0" b="0"/>
                      <wp:wrapNone/>
                      <wp:docPr id="625" name="Frame625"/>
                      <a:graphic xmlns:a="http://schemas.openxmlformats.org/drawingml/2006/main">
                        <a:graphicData uri="http://schemas.microsoft.com/office/word/2010/wordprocessingShape">
                          <wps:wsp>
                            <wps:cNvSpPr txBox="1"/>
                            <wps:spPr>
                              <a:xfrm>
                                <a:off x="0" y="0"/>
                                <a:ext cx="1866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7">
                      <wp:simplePos x="0" y="0"/>
                      <wp:positionH relativeFrom="character">
                        <wp:align>left</wp:align>
                      </wp:positionH>
                      <wp:positionV relativeFrom="line">
                        <wp:posOffset>635</wp:posOffset>
                      </wp:positionV>
                      <wp:extent cx="426085" cy="175260"/>
                      <wp:effectExtent l="0" t="0" r="0" b="0"/>
                      <wp:wrapNone/>
                      <wp:docPr id="626" name="Frame626"/>
                      <a:graphic xmlns:a="http://schemas.openxmlformats.org/drawingml/2006/main">
                        <a:graphicData uri="http://schemas.microsoft.com/office/word/2010/wordprocessingShape">
                          <wps:wsp>
                            <wps:cNvSpPr txBox="1"/>
                            <wps:spPr>
                              <a:xfrm>
                                <a:off x="0" y="0"/>
                                <a:ext cx="4260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8">
                      <wp:simplePos x="0" y="0"/>
                      <wp:positionH relativeFrom="character">
                        <wp:align>left</wp:align>
                      </wp:positionH>
                      <wp:positionV relativeFrom="line">
                        <wp:posOffset>635</wp:posOffset>
                      </wp:positionV>
                      <wp:extent cx="288290" cy="175260"/>
                      <wp:effectExtent l="0" t="0" r="0" b="0"/>
                      <wp:wrapNone/>
                      <wp:docPr id="627" name="Frame627"/>
                      <a:graphic xmlns:a="http://schemas.openxmlformats.org/drawingml/2006/main">
                        <a:graphicData uri="http://schemas.microsoft.com/office/word/2010/wordprocessingShape">
                          <wps:wsp>
                            <wps:cNvSpPr txBox="1"/>
                            <wps:spPr>
                              <a:xfrm>
                                <a:off x="0" y="0"/>
                                <a:ext cx="2882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5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9">
                      <wp:simplePos x="0" y="0"/>
                      <wp:positionH relativeFrom="character">
                        <wp:align>left</wp:align>
                      </wp:positionH>
                      <wp:positionV relativeFrom="line">
                        <wp:posOffset>635</wp:posOffset>
                      </wp:positionV>
                      <wp:extent cx="414020" cy="175260"/>
                      <wp:effectExtent l="0" t="0" r="0" b="0"/>
                      <wp:wrapNone/>
                      <wp:docPr id="628" name="Frame628"/>
                      <a:graphic xmlns:a="http://schemas.openxmlformats.org/drawingml/2006/main">
                        <a:graphicData uri="http://schemas.microsoft.com/office/word/2010/wordprocessingShape">
                          <wps:wsp>
                            <wps:cNvSpPr txBox="1"/>
                            <wps:spPr>
                              <a:xfrm>
                                <a:off x="0" y="0"/>
                                <a:ext cx="4140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0">
                      <wp:simplePos x="0" y="0"/>
                      <wp:positionH relativeFrom="character">
                        <wp:align>left</wp:align>
                      </wp:positionH>
                      <wp:positionV relativeFrom="line">
                        <wp:posOffset>635</wp:posOffset>
                      </wp:positionV>
                      <wp:extent cx="200660" cy="175260"/>
                      <wp:effectExtent l="0" t="0" r="0" b="0"/>
                      <wp:wrapNone/>
                      <wp:docPr id="629" name="Frame629"/>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7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80"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shd w:fill="auto" w:val="clear"/>
            <w:vAlign w:val="center"/>
          </w:tcPr>
          <w:p>
            <w:pPr>
              <w:pStyle w:val="TableContents"/>
              <w:spacing w:before="0" w:after="0"/>
              <w:ind w:left="0" w:right="0" w:hanging="0"/>
              <w:rPr/>
            </w:pPr>
            <w:r>
              <w:rPr/>
              <w:t>​</w:t>
            </w:r>
          </w:p>
        </w:tc>
        <w:tc>
          <w:tcPr>
            <w:tcW w:w="294" w:type="dxa"/>
            <w:tcBorders/>
            <w:shd w:fill="auto" w:val="clear"/>
            <w:vAlign w:val="center"/>
          </w:tcPr>
          <w:p>
            <w:pPr>
              <w:pStyle w:val="TableContents"/>
              <w:spacing w:before="0" w:after="0"/>
              <w:ind w:left="0" w:right="0" w:hanging="0"/>
              <w:rPr/>
            </w:pPr>
            <w:r>
              <w:rPr/>
              <w:t>​</w:t>
            </w:r>
          </w:p>
        </w:tc>
        <w:tc>
          <w:tcPr>
            <w:tcW w:w="671" w:type="dxa"/>
            <w:tcBorders/>
            <w:shd w:fill="auto" w:val="clear"/>
            <w:vAlign w:val="center"/>
          </w:tcPr>
          <w:p>
            <w:pPr>
              <w:pStyle w:val="TableContents"/>
              <w:spacing w:before="0" w:after="0"/>
              <w:ind w:left="0" w:right="0" w:hanging="0"/>
              <w:jc w:val="center"/>
              <w:rPr/>
            </w:pPr>
            <w:r>
              <w:rPr/>
              <w:t>​</w:t>
            </w:r>
          </w:p>
        </w:tc>
        <w:tc>
          <w:tcPr>
            <w:tcW w:w="454" w:type="dxa"/>
            <w:tcBorders/>
            <w:shd w:fill="auto" w:val="clear"/>
            <w:vAlign w:val="center"/>
          </w:tcPr>
          <w:p>
            <w:pPr>
              <w:pStyle w:val="TableContents"/>
              <w:spacing w:before="0" w:after="0"/>
              <w:ind w:left="0" w:right="0" w:hanging="0"/>
              <w:rPr/>
            </w:pPr>
            <w:r>
              <w:rPr/>
              <w:t>​</w:t>
            </w:r>
          </w:p>
        </w:tc>
        <w:tc>
          <w:tcPr>
            <w:tcW w:w="652" w:type="dxa"/>
            <w:tcBorders/>
            <w:shd w:fill="auto" w:val="clear"/>
            <w:vAlign w:val="center"/>
          </w:tcPr>
          <w:p>
            <w:pPr>
              <w:pStyle w:val="TableContents"/>
              <w:spacing w:before="0" w:after="0"/>
              <w:ind w:left="0" w:right="0" w:hanging="0"/>
              <w:jc w:val="center"/>
              <w:rPr/>
            </w:pPr>
            <w:r>
              <w:rPr/>
              <w:t>​</w:t>
            </w:r>
          </w:p>
        </w:tc>
        <w:tc>
          <w:tcPr>
            <w:tcW w:w="316" w:type="dxa"/>
            <w:tcBorders/>
            <w:shd w:fill="auto" w:val="clear"/>
            <w:vAlign w:val="center"/>
          </w:tcPr>
          <w:p>
            <w:pPr>
              <w:pStyle w:val="TableContents"/>
              <w:spacing w:before="0" w:after="0"/>
              <w:ind w:left="0" w:right="0" w:hanging="0"/>
              <w:rPr/>
            </w:pPr>
            <w:r>
              <w:rPr/>
              <w:t> </w:t>
            </w:r>
          </w:p>
        </w:tc>
      </w:tr>
      <w:tr>
        <w:trPr/>
        <w:tc>
          <w:tcPr>
            <w:tcW w:w="17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8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shd w:fill="auto" w:val="clear"/>
            <w:vAlign w:val="center"/>
          </w:tcPr>
          <w:p>
            <w:pPr>
              <w:pStyle w:val="TableContents"/>
              <w:spacing w:before="0" w:after="0"/>
              <w:ind w:left="0" w:right="0" w:hanging="0"/>
              <w:rPr/>
            </w:pPr>
            <w:r>
              <w:rPr/>
              <w:t>​</w:t>
            </w:r>
          </w:p>
        </w:tc>
        <w:tc>
          <w:tcPr>
            <w:tcW w:w="294" w:type="dxa"/>
            <w:tcBorders/>
            <w:shd w:fill="auto" w:val="clear"/>
            <w:vAlign w:val="center"/>
          </w:tcPr>
          <w:p>
            <w:pPr>
              <w:pStyle w:val="TableContents"/>
              <w:spacing w:before="0" w:after="0"/>
              <w:ind w:left="0" w:right="0" w:hanging="0"/>
              <w:rPr/>
            </w:pPr>
            <w:r>
              <w:rPr/>
              <w:t>​</w:t>
            </w:r>
          </w:p>
        </w:tc>
        <w:tc>
          <w:tcPr>
            <w:tcW w:w="671" w:type="dxa"/>
            <w:tcBorders/>
            <w:shd w:fill="auto" w:val="clear"/>
            <w:vAlign w:val="center"/>
          </w:tcPr>
          <w:p>
            <w:pPr>
              <w:pStyle w:val="TableContents"/>
              <w:spacing w:before="0" w:after="0"/>
              <w:ind w:left="0" w:right="0" w:hanging="0"/>
              <w:jc w:val="center"/>
              <w:rPr/>
            </w:pPr>
            <w:r>
              <w:rPr/>
              <w:t>​</w:t>
            </w:r>
          </w:p>
        </w:tc>
        <w:tc>
          <w:tcPr>
            <w:tcW w:w="454" w:type="dxa"/>
            <w:tcBorders/>
            <w:shd w:fill="auto" w:val="clear"/>
            <w:vAlign w:val="center"/>
          </w:tcPr>
          <w:p>
            <w:pPr>
              <w:pStyle w:val="TableContents"/>
              <w:spacing w:before="0" w:after="0"/>
              <w:ind w:left="0" w:right="0" w:hanging="0"/>
              <w:rPr/>
            </w:pPr>
            <w:r>
              <w:rPr/>
              <w:t>​</w:t>
            </w:r>
          </w:p>
        </w:tc>
        <w:tc>
          <w:tcPr>
            <w:tcW w:w="652" w:type="dxa"/>
            <w:tcBorders/>
            <w:shd w:fill="auto" w:val="clear"/>
            <w:vAlign w:val="center"/>
          </w:tcPr>
          <w:p>
            <w:pPr>
              <w:pStyle w:val="TableContents"/>
              <w:spacing w:before="0" w:after="0"/>
              <w:ind w:left="0" w:right="0" w:hanging="0"/>
              <w:jc w:val="center"/>
              <w:rPr/>
            </w:pPr>
            <w:r>
              <w:rPr/>
              <w:t>​</w:t>
            </w:r>
          </w:p>
        </w:tc>
        <w:tc>
          <w:tcPr>
            <w:tcW w:w="316" w:type="dxa"/>
            <w:tcBorders/>
            <w:shd w:fill="auto" w:val="clear"/>
            <w:vAlign w:val="center"/>
          </w:tcPr>
          <w:p>
            <w:pPr>
              <w:pStyle w:val="TableContents"/>
              <w:spacing w:before="0" w:after="0"/>
              <w:ind w:left="0" w:right="0" w:hanging="0"/>
              <w:rPr/>
            </w:pPr>
            <w:r>
              <w:rPr/>
              <w:t> </w:t>
            </w:r>
          </w:p>
        </w:tc>
      </w:tr>
      <w:tr>
        <w:trPr/>
        <w:tc>
          <w:tcPr>
            <w:tcW w:w="1711"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thousands)</w:t>
            </w:r>
          </w:p>
        </w:tc>
        <w:tc>
          <w:tcPr>
            <w:tcW w:w="326" w:type="dxa"/>
            <w:tcBorders/>
            <w:shd w:fill="auto" w:val="clear"/>
            <w:vAlign w:val="center"/>
          </w:tcPr>
          <w:p>
            <w:pPr>
              <w:pStyle w:val="TableContents"/>
              <w:spacing w:before="0" w:after="0"/>
              <w:ind w:left="0" w:right="0" w:hanging="0"/>
              <w:rPr/>
            </w:pPr>
            <w:r>
              <w:rPr/>
              <w:t>    </w:t>
            </w:r>
          </w:p>
        </w:tc>
        <w:tc>
          <w:tcPr>
            <w:tcW w:w="90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    </w:t>
            </w:r>
          </w:p>
        </w:tc>
        <w:tc>
          <w:tcPr>
            <w:tcW w:w="75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rPr/>
            </w:pPr>
            <w:r>
              <w:rPr/>
              <w:t>    </w:t>
            </w:r>
          </w:p>
        </w:tc>
        <w:tc>
          <w:tcPr>
            <w:tcW w:w="2071"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Period-over-Period change</w:t>
            </w:r>
          </w:p>
        </w:tc>
        <w:tc>
          <w:tcPr>
            <w:tcW w:w="316" w:type="dxa"/>
            <w:tcBorders/>
            <w:shd w:fill="auto" w:val="clear"/>
            <w:vAlign w:val="center"/>
          </w:tcPr>
          <w:p>
            <w:pPr>
              <w:pStyle w:val="TableContents"/>
              <w:spacing w:before="0" w:after="0"/>
              <w:ind w:left="0" w:right="0" w:hanging="0"/>
              <w:rPr/>
            </w:pPr>
            <w:r>
              <w:rPr/>
              <w:t> </w:t>
            </w:r>
          </w:p>
        </w:tc>
      </w:tr>
      <w:tr>
        <w:trPr/>
        <w:tc>
          <w:tcPr>
            <w:tcW w:w="17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Income tax benefit</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(1,881)</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(985)</w:t>
            </w:r>
          </w:p>
        </w:tc>
        <w:tc>
          <w:tcPr>
            <w:tcW w:w="326" w:type="dxa"/>
            <w:tcBorders/>
            <w:shd w:fill="CCEEFF" w:val="clear"/>
            <w:vAlign w:val="center"/>
          </w:tcPr>
          <w:p>
            <w:pPr>
              <w:pStyle w:val="TableContents"/>
              <w:spacing w:before="0" w:after="0"/>
              <w:ind w:left="0" w:right="0" w:hanging="0"/>
              <w:rPr/>
            </w:pPr>
            <w:r>
              <w:rPr/>
              <w:t>    </w:t>
            </w:r>
          </w:p>
        </w:tc>
        <w:tc>
          <w:tcPr>
            <w:tcW w:w="29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(896)</w:t>
            </w:r>
          </w:p>
        </w:tc>
        <w:tc>
          <w:tcPr>
            <w:tcW w:w="454" w:type="dxa"/>
            <w:tcBorders/>
            <w:shd w:fill="CCEEFF" w:val="clear"/>
            <w:vAlign w:val="center"/>
          </w:tcPr>
          <w:p>
            <w:pPr>
              <w:pStyle w:val="TableContents"/>
              <w:spacing w:before="0" w:after="0"/>
              <w:ind w:left="0" w:right="0" w:hanging="0"/>
              <w:rPr/>
            </w:pPr>
            <w:r>
              <w:rPr/>
              <w:t>    </w:t>
            </w:r>
          </w:p>
        </w:tc>
        <w:tc>
          <w:tcPr>
            <w:tcW w:w="65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91.0</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Income tax benefit increased $0.9 million, or 91.0%, to $1.9 million for the three months ended June 30, 2021 compared to $1.0 million for the same period in 2020. This increase was primarily due to a pre-tax loss resulting from an increase in stock-based compensation in 2020 compared to the benefit for U.S. federal and state income taxes in 2021 now that we are taxed as a C-Corporation. The income tax benefit in the three months ended June 30, 2021 was primarily driven by exercises and vestings of stock awards partially offset by the unfavorable impact of limitations on deductions of certain employees’ compensation under Internal Revenue Code Section 162(m).</w:t>
      </w:r>
    </w:p>
    <w:p>
      <w:pPr>
        <w:pStyle w:val="TextBody"/>
        <w:spacing w:before="0" w:after="0"/>
        <w:ind w:left="0" w:right="0" w:hanging="0"/>
        <w:jc w:val="center"/>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432"/>
        <w:jc w:val="center"/>
        <w:rPr>
          <w:rFonts w:ascii="Times New Roman;Times;serif" w:hAnsi="Times New Roman;Times;serif"/>
          <w:b/>
          <w:sz w:val="20"/>
        </w:rPr>
      </w:pPr>
      <w:r>
        <w:rPr>
          <w:rFonts w:ascii="Times New Roman;Times;serif" w:hAnsi="Times New Roman;Times;serif"/>
          <w:b/>
          <w:sz w:val="20"/>
        </w:rPr>
        <w:t>Six Months Ended June 30, 2021 Compared to Six Months Ended June 30, 2020</w:t>
      </w:r>
    </w:p>
    <w:p>
      <w:pPr>
        <w:pStyle w:val="TextBody"/>
        <w:spacing w:before="0" w:after="0"/>
        <w:ind w:left="0" w:right="0" w:hanging="0"/>
        <w:jc w:val="both"/>
        <w:rPr/>
      </w:pPr>
      <w:r>
        <w:rPr/>
        <w:t> </w:t>
      </w:r>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Revenues</w:t>
      </w:r>
    </w:p>
    <w:p>
      <w:pPr>
        <w:pStyle w:val="TextBody"/>
        <w:spacing w:before="0" w:after="0"/>
        <w:ind w:left="0" w:right="0" w:hanging="0"/>
        <w:jc w:val="both"/>
        <w:rPr/>
      </w:pPr>
      <w:r>
        <w:rPr/>
        <w:t>​</w:t>
      </w:r>
    </w:p>
    <w:tbl>
      <w:tblPr>
        <w:tblW w:w="7300" w:type="dxa"/>
        <w:jc w:val="left"/>
        <w:tblInd w:w="0" w:type="dxa"/>
        <w:tblCellMar>
          <w:top w:w="0" w:type="dxa"/>
          <w:left w:w="0" w:type="dxa"/>
          <w:bottom w:w="0" w:type="dxa"/>
          <w:right w:w="0" w:type="dxa"/>
        </w:tblCellMar>
      </w:tblPr>
      <w:tblGrid>
        <w:gridCol w:w="1951"/>
        <w:gridCol w:w="326"/>
        <w:gridCol w:w="211"/>
        <w:gridCol w:w="781"/>
        <w:gridCol w:w="326"/>
        <w:gridCol w:w="211"/>
        <w:gridCol w:w="781"/>
        <w:gridCol w:w="326"/>
        <w:gridCol w:w="260"/>
        <w:gridCol w:w="833"/>
        <w:gridCol w:w="402"/>
        <w:gridCol w:w="576"/>
        <w:gridCol w:w="316"/>
      </w:tblGrid>
      <w:tr>
        <w:trPr/>
        <w:tc>
          <w:tcPr>
            <w:tcW w:w="19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1">
                      <wp:simplePos x="0" y="0"/>
                      <wp:positionH relativeFrom="character">
                        <wp:align>left</wp:align>
                      </wp:positionH>
                      <wp:positionV relativeFrom="line">
                        <wp:posOffset>635</wp:posOffset>
                      </wp:positionV>
                      <wp:extent cx="1238885" cy="175260"/>
                      <wp:effectExtent l="0" t="0" r="0" b="0"/>
                      <wp:wrapNone/>
                      <wp:docPr id="630" name="Frame630"/>
                      <a:graphic xmlns:a="http://schemas.openxmlformats.org/drawingml/2006/main">
                        <a:graphicData uri="http://schemas.microsoft.com/office/word/2010/wordprocessingShape">
                          <wps:wsp>
                            <wps:cNvSpPr txBox="1"/>
                            <wps:spPr>
                              <a:xfrm>
                                <a:off x="0" y="0"/>
                                <a:ext cx="12388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2">
                      <wp:simplePos x="0" y="0"/>
                      <wp:positionH relativeFrom="character">
                        <wp:align>left</wp:align>
                      </wp:positionH>
                      <wp:positionV relativeFrom="line">
                        <wp:posOffset>635</wp:posOffset>
                      </wp:positionV>
                      <wp:extent cx="207010" cy="175260"/>
                      <wp:effectExtent l="0" t="0" r="0" b="0"/>
                      <wp:wrapNone/>
                      <wp:docPr id="631" name="Frame63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3">
                      <wp:simplePos x="0" y="0"/>
                      <wp:positionH relativeFrom="character">
                        <wp:align>left</wp:align>
                      </wp:positionH>
                      <wp:positionV relativeFrom="line">
                        <wp:posOffset>635</wp:posOffset>
                      </wp:positionV>
                      <wp:extent cx="133985" cy="175260"/>
                      <wp:effectExtent l="0" t="0" r="0" b="0"/>
                      <wp:wrapNone/>
                      <wp:docPr id="632" name="Frame63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4">
                      <wp:simplePos x="0" y="0"/>
                      <wp:positionH relativeFrom="character">
                        <wp:align>left</wp:align>
                      </wp:positionH>
                      <wp:positionV relativeFrom="line">
                        <wp:posOffset>635</wp:posOffset>
                      </wp:positionV>
                      <wp:extent cx="495935" cy="175260"/>
                      <wp:effectExtent l="0" t="0" r="0" b="0"/>
                      <wp:wrapNone/>
                      <wp:docPr id="633" name="Frame633"/>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5">
                      <wp:simplePos x="0" y="0"/>
                      <wp:positionH relativeFrom="character">
                        <wp:align>left</wp:align>
                      </wp:positionH>
                      <wp:positionV relativeFrom="line">
                        <wp:posOffset>635</wp:posOffset>
                      </wp:positionV>
                      <wp:extent cx="207010" cy="175260"/>
                      <wp:effectExtent l="0" t="0" r="0" b="0"/>
                      <wp:wrapNone/>
                      <wp:docPr id="634" name="Frame63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6">
                      <wp:simplePos x="0" y="0"/>
                      <wp:positionH relativeFrom="character">
                        <wp:align>left</wp:align>
                      </wp:positionH>
                      <wp:positionV relativeFrom="line">
                        <wp:posOffset>635</wp:posOffset>
                      </wp:positionV>
                      <wp:extent cx="133985" cy="175260"/>
                      <wp:effectExtent l="0" t="0" r="0" b="0"/>
                      <wp:wrapNone/>
                      <wp:docPr id="635" name="Frame63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7">
                      <wp:simplePos x="0" y="0"/>
                      <wp:positionH relativeFrom="character">
                        <wp:align>left</wp:align>
                      </wp:positionH>
                      <wp:positionV relativeFrom="line">
                        <wp:posOffset>635</wp:posOffset>
                      </wp:positionV>
                      <wp:extent cx="495935" cy="175260"/>
                      <wp:effectExtent l="0" t="0" r="0" b="0"/>
                      <wp:wrapNone/>
                      <wp:docPr id="636" name="Frame636"/>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8">
                      <wp:simplePos x="0" y="0"/>
                      <wp:positionH relativeFrom="character">
                        <wp:align>left</wp:align>
                      </wp:positionH>
                      <wp:positionV relativeFrom="line">
                        <wp:posOffset>635</wp:posOffset>
                      </wp:positionV>
                      <wp:extent cx="207010" cy="175260"/>
                      <wp:effectExtent l="0" t="0" r="0" b="0"/>
                      <wp:wrapNone/>
                      <wp:docPr id="637" name="Frame63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9">
                      <wp:simplePos x="0" y="0"/>
                      <wp:positionH relativeFrom="character">
                        <wp:align>left</wp:align>
                      </wp:positionH>
                      <wp:positionV relativeFrom="line">
                        <wp:posOffset>635</wp:posOffset>
                      </wp:positionV>
                      <wp:extent cx="165100" cy="175260"/>
                      <wp:effectExtent l="0" t="0" r="0" b="0"/>
                      <wp:wrapNone/>
                      <wp:docPr id="638" name="Frame638"/>
                      <a:graphic xmlns:a="http://schemas.openxmlformats.org/drawingml/2006/main">
                        <a:graphicData uri="http://schemas.microsoft.com/office/word/2010/wordprocessingShape">
                          <wps:wsp>
                            <wps:cNvSpPr txBox="1"/>
                            <wps:spPr>
                              <a:xfrm>
                                <a:off x="0" y="0"/>
                                <a:ext cx="1651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3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0">
                      <wp:simplePos x="0" y="0"/>
                      <wp:positionH relativeFrom="character">
                        <wp:align>left</wp:align>
                      </wp:positionH>
                      <wp:positionV relativeFrom="line">
                        <wp:posOffset>635</wp:posOffset>
                      </wp:positionV>
                      <wp:extent cx="528955" cy="175260"/>
                      <wp:effectExtent l="0" t="0" r="0" b="0"/>
                      <wp:wrapNone/>
                      <wp:docPr id="639" name="Frame639"/>
                      <a:graphic xmlns:a="http://schemas.openxmlformats.org/drawingml/2006/main">
                        <a:graphicData uri="http://schemas.microsoft.com/office/word/2010/wordprocessingShape">
                          <wps:wsp>
                            <wps:cNvSpPr txBox="1"/>
                            <wps:spPr>
                              <a:xfrm>
                                <a:off x="0" y="0"/>
                                <a:ext cx="5289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0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1">
                      <wp:simplePos x="0" y="0"/>
                      <wp:positionH relativeFrom="character">
                        <wp:align>left</wp:align>
                      </wp:positionH>
                      <wp:positionV relativeFrom="line">
                        <wp:posOffset>635</wp:posOffset>
                      </wp:positionV>
                      <wp:extent cx="255270" cy="175260"/>
                      <wp:effectExtent l="0" t="0" r="0" b="0"/>
                      <wp:wrapNone/>
                      <wp:docPr id="640" name="Frame640"/>
                      <a:graphic xmlns:a="http://schemas.openxmlformats.org/drawingml/2006/main">
                        <a:graphicData uri="http://schemas.microsoft.com/office/word/2010/wordprocessingShape">
                          <wps:wsp>
                            <wps:cNvSpPr txBox="1"/>
                            <wps:spPr>
                              <a:xfrm>
                                <a:off x="0" y="0"/>
                                <a:ext cx="2552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2">
                      <wp:simplePos x="0" y="0"/>
                      <wp:positionH relativeFrom="character">
                        <wp:align>left</wp:align>
                      </wp:positionH>
                      <wp:positionV relativeFrom="line">
                        <wp:posOffset>635</wp:posOffset>
                      </wp:positionV>
                      <wp:extent cx="365760" cy="175260"/>
                      <wp:effectExtent l="0" t="0" r="0" b="0"/>
                      <wp:wrapNone/>
                      <wp:docPr id="641" name="Frame641"/>
                      <a:graphic xmlns:a="http://schemas.openxmlformats.org/drawingml/2006/main">
                        <a:graphicData uri="http://schemas.microsoft.com/office/word/2010/wordprocessingShape">
                          <wps:wsp>
                            <wps:cNvSpPr txBox="1"/>
                            <wps:spPr>
                              <a:xfrm>
                                <a:off x="0" y="0"/>
                                <a:ext cx="3657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3">
                      <wp:simplePos x="0" y="0"/>
                      <wp:positionH relativeFrom="character">
                        <wp:align>left</wp:align>
                      </wp:positionH>
                      <wp:positionV relativeFrom="line">
                        <wp:posOffset>635</wp:posOffset>
                      </wp:positionV>
                      <wp:extent cx="200660" cy="175260"/>
                      <wp:effectExtent l="0" t="0" r="0" b="0"/>
                      <wp:wrapNone/>
                      <wp:docPr id="642" name="Frame642"/>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9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310"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26" w:type="dxa"/>
            <w:tcBorders/>
            <w:shd w:fill="auto" w:val="clear"/>
            <w:vAlign w:val="center"/>
          </w:tcPr>
          <w:p>
            <w:pPr>
              <w:pStyle w:val="TableContents"/>
              <w:spacing w:before="0" w:after="0"/>
              <w:ind w:left="0" w:right="0" w:hanging="0"/>
              <w:rPr/>
            </w:pPr>
            <w:r>
              <w:rPr/>
              <w:t>​</w:t>
            </w:r>
          </w:p>
        </w:tc>
        <w:tc>
          <w:tcPr>
            <w:tcW w:w="260" w:type="dxa"/>
            <w:tcBorders/>
            <w:shd w:fill="auto" w:val="clear"/>
            <w:vAlign w:val="center"/>
          </w:tcPr>
          <w:p>
            <w:pPr>
              <w:pStyle w:val="TableContents"/>
              <w:spacing w:before="0" w:after="0"/>
              <w:ind w:left="0" w:right="0" w:hanging="0"/>
              <w:rPr/>
            </w:pPr>
            <w:r>
              <w:rPr/>
              <w:t>​</w:t>
            </w:r>
          </w:p>
        </w:tc>
        <w:tc>
          <w:tcPr>
            <w:tcW w:w="833" w:type="dxa"/>
            <w:tcBorders/>
            <w:shd w:fill="auto" w:val="clear"/>
            <w:vAlign w:val="center"/>
          </w:tcPr>
          <w:p>
            <w:pPr>
              <w:pStyle w:val="TableContents"/>
              <w:spacing w:before="0" w:after="0"/>
              <w:ind w:left="0" w:right="0" w:hanging="0"/>
              <w:jc w:val="center"/>
              <w:rPr/>
            </w:pPr>
            <w:r>
              <w:rPr/>
              <w:t>​</w:t>
            </w:r>
          </w:p>
        </w:tc>
        <w:tc>
          <w:tcPr>
            <w:tcW w:w="402" w:type="dxa"/>
            <w:tcBorders/>
            <w:shd w:fill="auto" w:val="clear"/>
            <w:vAlign w:val="center"/>
          </w:tcPr>
          <w:p>
            <w:pPr>
              <w:pStyle w:val="TableContents"/>
              <w:spacing w:before="0" w:after="0"/>
              <w:ind w:left="0" w:right="0" w:hanging="0"/>
              <w:rPr/>
            </w:pPr>
            <w:r>
              <w:rPr/>
              <w:t>​</w:t>
            </w:r>
          </w:p>
        </w:tc>
        <w:tc>
          <w:tcPr>
            <w:tcW w:w="576" w:type="dxa"/>
            <w:tcBorders/>
            <w:shd w:fill="auto" w:val="clear"/>
            <w:vAlign w:val="center"/>
          </w:tcPr>
          <w:p>
            <w:pPr>
              <w:pStyle w:val="TableContents"/>
              <w:spacing w:before="0" w:after="0"/>
              <w:ind w:left="0" w:right="0" w:hanging="0"/>
              <w:jc w:val="center"/>
              <w:rPr/>
            </w:pPr>
            <w:r>
              <w:rPr/>
              <w:t>​</w:t>
            </w:r>
          </w:p>
        </w:tc>
        <w:tc>
          <w:tcPr>
            <w:tcW w:w="316" w:type="dxa"/>
            <w:tcBorders/>
            <w:shd w:fill="auto" w:val="clear"/>
            <w:vAlign w:val="center"/>
          </w:tcPr>
          <w:p>
            <w:pPr>
              <w:pStyle w:val="TableContents"/>
              <w:spacing w:before="0" w:after="0"/>
              <w:ind w:left="0" w:right="0" w:hanging="0"/>
              <w:rPr/>
            </w:pPr>
            <w:r>
              <w:rPr/>
              <w:t> </w:t>
            </w:r>
          </w:p>
        </w:tc>
      </w:tr>
      <w:tr>
        <w:trPr/>
        <w:tc>
          <w:tcPr>
            <w:tcW w:w="19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31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shd w:fill="auto" w:val="clear"/>
            <w:vAlign w:val="center"/>
          </w:tcPr>
          <w:p>
            <w:pPr>
              <w:pStyle w:val="TableContents"/>
              <w:spacing w:before="0" w:after="0"/>
              <w:ind w:left="0" w:right="0" w:hanging="0"/>
              <w:rPr/>
            </w:pPr>
            <w:r>
              <w:rPr/>
              <w:t>​</w:t>
            </w:r>
          </w:p>
        </w:tc>
        <w:tc>
          <w:tcPr>
            <w:tcW w:w="260" w:type="dxa"/>
            <w:tcBorders/>
            <w:shd w:fill="auto" w:val="clear"/>
            <w:vAlign w:val="center"/>
          </w:tcPr>
          <w:p>
            <w:pPr>
              <w:pStyle w:val="TableContents"/>
              <w:spacing w:before="0" w:after="0"/>
              <w:ind w:left="0" w:right="0" w:hanging="0"/>
              <w:rPr/>
            </w:pPr>
            <w:r>
              <w:rPr/>
              <w:t>​</w:t>
            </w:r>
          </w:p>
        </w:tc>
        <w:tc>
          <w:tcPr>
            <w:tcW w:w="833" w:type="dxa"/>
            <w:tcBorders/>
            <w:shd w:fill="auto" w:val="clear"/>
            <w:vAlign w:val="center"/>
          </w:tcPr>
          <w:p>
            <w:pPr>
              <w:pStyle w:val="TableContents"/>
              <w:spacing w:before="0" w:after="0"/>
              <w:ind w:left="0" w:right="0" w:hanging="0"/>
              <w:jc w:val="center"/>
              <w:rPr/>
            </w:pPr>
            <w:r>
              <w:rPr/>
              <w:t>​</w:t>
            </w:r>
          </w:p>
        </w:tc>
        <w:tc>
          <w:tcPr>
            <w:tcW w:w="402" w:type="dxa"/>
            <w:tcBorders/>
            <w:shd w:fill="auto" w:val="clear"/>
            <w:vAlign w:val="center"/>
          </w:tcPr>
          <w:p>
            <w:pPr>
              <w:pStyle w:val="TableContents"/>
              <w:spacing w:before="0" w:after="0"/>
              <w:ind w:left="0" w:right="0" w:hanging="0"/>
              <w:rPr/>
            </w:pPr>
            <w:r>
              <w:rPr/>
              <w:t>​</w:t>
            </w:r>
          </w:p>
        </w:tc>
        <w:tc>
          <w:tcPr>
            <w:tcW w:w="576" w:type="dxa"/>
            <w:tcBorders/>
            <w:shd w:fill="auto" w:val="clear"/>
            <w:vAlign w:val="center"/>
          </w:tcPr>
          <w:p>
            <w:pPr>
              <w:pStyle w:val="TableContents"/>
              <w:spacing w:before="0" w:after="0"/>
              <w:ind w:left="0" w:right="0" w:hanging="0"/>
              <w:jc w:val="center"/>
              <w:rPr/>
            </w:pPr>
            <w:r>
              <w:rPr/>
              <w:t>​</w:t>
            </w:r>
          </w:p>
        </w:tc>
        <w:tc>
          <w:tcPr>
            <w:tcW w:w="316" w:type="dxa"/>
            <w:tcBorders/>
            <w:shd w:fill="auto" w:val="clear"/>
            <w:vAlign w:val="center"/>
          </w:tcPr>
          <w:p>
            <w:pPr>
              <w:pStyle w:val="TableContents"/>
              <w:spacing w:before="0" w:after="0"/>
              <w:ind w:left="0" w:right="0" w:hanging="0"/>
              <w:rPr/>
            </w:pPr>
            <w:r>
              <w:rPr/>
              <w:t> </w:t>
            </w:r>
          </w:p>
        </w:tc>
      </w:tr>
      <w:tr>
        <w:trPr/>
        <w:tc>
          <w:tcPr>
            <w:tcW w:w="1951"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thousands)</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rPr/>
            </w:pPr>
            <w:r>
              <w:rPr/>
              <w:t>    </w:t>
            </w:r>
          </w:p>
        </w:tc>
        <w:tc>
          <w:tcPr>
            <w:tcW w:w="2071"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Period-over-Period change</w:t>
            </w:r>
          </w:p>
        </w:tc>
        <w:tc>
          <w:tcPr>
            <w:tcW w:w="316" w:type="dxa"/>
            <w:tcBorders/>
            <w:shd w:fill="auto" w:val="clear"/>
            <w:vAlign w:val="center"/>
          </w:tcPr>
          <w:p>
            <w:pPr>
              <w:pStyle w:val="TableContents"/>
              <w:spacing w:before="0" w:after="0"/>
              <w:ind w:left="0" w:right="0" w:hanging="0"/>
              <w:rPr/>
            </w:pPr>
            <w:r>
              <w:rPr/>
              <w:t> </w:t>
            </w:r>
          </w:p>
        </w:tc>
      </w:tr>
      <w:tr>
        <w:trPr/>
        <w:tc>
          <w:tcPr>
            <w:tcW w:w="195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Revenues:</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260" w:type="dxa"/>
            <w:tcBorders/>
            <w:shd w:fill="auto" w:val="clear"/>
            <w:vAlign w:val="center"/>
          </w:tcPr>
          <w:p>
            <w:pPr>
              <w:pStyle w:val="TableContents"/>
              <w:spacing w:before="0" w:after="0"/>
              <w:ind w:left="0" w:right="0" w:hanging="0"/>
              <w:rPr/>
            </w:pPr>
            <w:r>
              <w:rPr/>
              <w:t>​</w:t>
            </w:r>
          </w:p>
        </w:tc>
        <w:tc>
          <w:tcPr>
            <w:tcW w:w="833" w:type="dxa"/>
            <w:tcBorders/>
            <w:shd w:fill="auto" w:val="clear"/>
            <w:vAlign w:val="center"/>
          </w:tcPr>
          <w:p>
            <w:pPr>
              <w:pStyle w:val="TableContents"/>
              <w:spacing w:before="0" w:after="0"/>
              <w:ind w:left="0" w:right="0" w:hanging="0"/>
              <w:jc w:val="right"/>
              <w:rPr/>
            </w:pPr>
            <w:r>
              <w:rPr/>
              <w:t>  </w:t>
            </w:r>
          </w:p>
        </w:tc>
        <w:tc>
          <w:tcPr>
            <w:tcW w:w="402" w:type="dxa"/>
            <w:tcBorders/>
            <w:shd w:fill="auto" w:val="clear"/>
            <w:vAlign w:val="center"/>
          </w:tcPr>
          <w:p>
            <w:pPr>
              <w:pStyle w:val="TableContents"/>
              <w:spacing w:before="0" w:after="0"/>
              <w:ind w:left="0" w:right="0" w:hanging="0"/>
              <w:rPr/>
            </w:pPr>
            <w:r>
              <w:rPr/>
              <w:t>    </w:t>
            </w:r>
          </w:p>
        </w:tc>
        <w:tc>
          <w:tcPr>
            <w:tcW w:w="576" w:type="dxa"/>
            <w:tcBorders/>
            <w:shd w:fill="auto" w:val="clear"/>
            <w:vAlign w:val="center"/>
          </w:tcPr>
          <w:p>
            <w:pPr>
              <w:pStyle w:val="TableContents"/>
              <w:spacing w:before="0" w:after="0"/>
              <w:ind w:left="0" w:right="0" w:hanging="0"/>
              <w:jc w:val="right"/>
              <w:rPr/>
            </w:pPr>
            <w:r>
              <w:rPr/>
              <w:t>  </w:t>
            </w:r>
          </w:p>
        </w:tc>
        <w:tc>
          <w:tcPr>
            <w:tcW w:w="316" w:type="dxa"/>
            <w:tcBorders/>
            <w:shd w:fill="auto" w:val="clear"/>
            <w:vAlign w:val="center"/>
          </w:tcPr>
          <w:p>
            <w:pPr>
              <w:pStyle w:val="TableContents"/>
              <w:spacing w:before="0" w:after="0"/>
              <w:ind w:left="0" w:right="0" w:hanging="0"/>
              <w:rPr/>
            </w:pPr>
            <w:r>
              <w:rPr/>
              <w:t>​</w:t>
            </w:r>
          </w:p>
        </w:tc>
      </w:tr>
      <w:tr>
        <w:trPr/>
        <w:tc>
          <w:tcPr>
            <w:tcW w:w="19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Software subscriptions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172,884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153,066</w:t>
            </w:r>
          </w:p>
        </w:tc>
        <w:tc>
          <w:tcPr>
            <w:tcW w:w="326" w:type="dxa"/>
            <w:tcBorders/>
            <w:shd w:fill="CCEEFF" w:val="clear"/>
            <w:vAlign w:val="center"/>
          </w:tcPr>
          <w:p>
            <w:pPr>
              <w:pStyle w:val="TableContents"/>
              <w:spacing w:before="0" w:after="0"/>
              <w:ind w:left="0" w:right="0" w:hanging="0"/>
              <w:rPr/>
            </w:pPr>
            <w:r>
              <w:rPr/>
              <w:t>​</w:t>
            </w:r>
          </w:p>
        </w:tc>
        <w:tc>
          <w:tcPr>
            <w:tcW w:w="26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19,818</w:t>
            </w:r>
          </w:p>
        </w:tc>
        <w:tc>
          <w:tcPr>
            <w:tcW w:w="402" w:type="dxa"/>
            <w:tcBorders/>
            <w:shd w:fill="CCEEFF" w:val="clear"/>
            <w:vAlign w:val="center"/>
          </w:tcPr>
          <w:p>
            <w:pPr>
              <w:pStyle w:val="TableContents"/>
              <w:spacing w:before="0" w:after="0"/>
              <w:ind w:left="0" w:right="0" w:hanging="0"/>
              <w:rPr/>
            </w:pPr>
            <w:r>
              <w:rPr/>
              <w:t> </w:t>
            </w:r>
          </w:p>
        </w:tc>
        <w:tc>
          <w:tcPr>
            <w:tcW w:w="5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19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Services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30,290</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27,450</w:t>
            </w:r>
          </w:p>
        </w:tc>
        <w:tc>
          <w:tcPr>
            <w:tcW w:w="326" w:type="dxa"/>
            <w:tcBorders/>
            <w:shd w:fill="auto" w:val="clear"/>
            <w:vAlign w:val="center"/>
          </w:tcPr>
          <w:p>
            <w:pPr>
              <w:pStyle w:val="TableContents"/>
              <w:spacing w:before="0" w:after="0"/>
              <w:ind w:left="0" w:right="0" w:hanging="0"/>
              <w:rPr/>
            </w:pPr>
            <w:r>
              <w:rPr/>
              <w:t>​</w:t>
            </w:r>
          </w:p>
        </w:tc>
        <w:tc>
          <w:tcPr>
            <w:tcW w:w="260"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3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2,840</w:t>
            </w:r>
          </w:p>
        </w:tc>
        <w:tc>
          <w:tcPr>
            <w:tcW w:w="402" w:type="dxa"/>
            <w:tcBorders/>
            <w:shd w:fill="auto" w:val="clear"/>
            <w:vAlign w:val="center"/>
          </w:tcPr>
          <w:p>
            <w:pPr>
              <w:pStyle w:val="TableContents"/>
              <w:spacing w:before="0" w:after="0"/>
              <w:ind w:left="0" w:right="0" w:hanging="0"/>
              <w:rPr/>
            </w:pPr>
            <w:r>
              <w:rPr/>
              <w:t> </w:t>
            </w:r>
          </w:p>
        </w:tc>
        <w:tc>
          <w:tcPr>
            <w:tcW w:w="5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19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revenues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203,174</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180,516</w:t>
            </w:r>
          </w:p>
        </w:tc>
        <w:tc>
          <w:tcPr>
            <w:tcW w:w="326" w:type="dxa"/>
            <w:tcBorders/>
            <w:shd w:fill="CCEEFF" w:val="clear"/>
            <w:vAlign w:val="center"/>
          </w:tcPr>
          <w:p>
            <w:pPr>
              <w:pStyle w:val="TableContents"/>
              <w:spacing w:before="0" w:after="0"/>
              <w:ind w:left="0" w:right="0" w:hanging="0"/>
              <w:rPr/>
            </w:pPr>
            <w:r>
              <w:rPr/>
              <w:t>​</w:t>
            </w:r>
          </w:p>
        </w:tc>
        <w:tc>
          <w:tcPr>
            <w:tcW w:w="260"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33"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22,658</w:t>
            </w:r>
          </w:p>
        </w:tc>
        <w:tc>
          <w:tcPr>
            <w:tcW w:w="402" w:type="dxa"/>
            <w:tcBorders/>
            <w:shd w:fill="CCEEFF" w:val="clear"/>
            <w:vAlign w:val="center"/>
          </w:tcPr>
          <w:p>
            <w:pPr>
              <w:pStyle w:val="TableContents"/>
              <w:spacing w:before="0" w:after="0"/>
              <w:ind w:left="0" w:right="0" w:hanging="0"/>
              <w:rPr/>
            </w:pPr>
            <w:r>
              <w:rPr/>
              <w:t> </w:t>
            </w:r>
          </w:p>
        </w:tc>
        <w:tc>
          <w:tcPr>
            <w:tcW w:w="5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12.6</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jc w:val="both"/>
        <w:rPr/>
      </w:pPr>
      <w:r>
        <w:rPr/>
        <w:t>​</w:t>
      </w:r>
    </w:p>
    <w:p>
      <w:pPr>
        <w:pStyle w:val="TextBody"/>
        <w:spacing w:before="0" w:after="0"/>
        <w:ind w:left="0" w:right="0" w:firstLine="432"/>
        <w:jc w:val="both"/>
        <w:rPr>
          <w:rFonts w:ascii="Times New Roman;Times;serif" w:hAnsi="Times New Roman;Times;serif"/>
          <w:sz w:val="20"/>
        </w:rPr>
      </w:pPr>
      <w:r>
        <w:rPr>
          <w:rFonts w:ascii="Times New Roman;Times;serif" w:hAnsi="Times New Roman;Times;serif"/>
          <w:sz w:val="20"/>
        </w:rPr>
        <w:t>Revenues increased $22.7 million, or 12.6%, to $203.2 million for the six months ended June 30, 2021 compared to $180.5 million for the six months ended June 30, 2020. The increase in software subscriptions revenues of $19.8 million, or 12.9%, was primarily driven by $17.5 million in revenue growth derived from our existing customers and $2.3 million of revenues from new customers.</w:t>
      </w:r>
    </w:p>
    <w:p>
      <w:pPr>
        <w:pStyle w:val="TextBody"/>
        <w:spacing w:before="0" w:after="0"/>
        <w:ind w:left="0" w:right="0" w:hanging="0"/>
        <w:jc w:val="both"/>
        <w:rPr/>
      </w:pPr>
      <w:r>
        <w:rPr/>
        <w:t> </w:t>
      </w:r>
    </w:p>
    <w:p>
      <w:pPr>
        <w:pStyle w:val="TextBody"/>
        <w:spacing w:before="0" w:after="0"/>
        <w:ind w:left="0" w:right="0" w:firstLine="432"/>
        <w:jc w:val="both"/>
        <w:rPr>
          <w:rFonts w:ascii="Times New Roman;Times;serif" w:hAnsi="Times New Roman;Times;serif"/>
          <w:sz w:val="20"/>
        </w:rPr>
      </w:pPr>
      <w:r>
        <w:rPr>
          <w:rFonts w:ascii="Times New Roman;Times;serif" w:hAnsi="Times New Roman;Times;serif"/>
          <w:sz w:val="20"/>
        </w:rPr>
        <w:t>The $2.8 million increase in services revenues was driven by an increase of $1.4 million in software subscription-related services associated with the growth in subscription revenues, which includes new customers implementing our solutions and upgrading existing customers to newer versions of our solutions. In addition, our managed services offering experienced a $1.4 million increase in recurring services revenues over the prior year period due to returns processing volume increases related to regulatory changes as customers expanded their tax filings into more jurisdictions.</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Cost of Software Subscriptions Revenues</w:t>
      </w:r>
    </w:p>
    <w:p>
      <w:pPr>
        <w:pStyle w:val="TextBody"/>
        <w:spacing w:before="0" w:after="0"/>
        <w:ind w:left="0" w:right="0" w:hanging="0"/>
        <w:jc w:val="both"/>
        <w:rPr/>
      </w:pPr>
      <w:r>
        <w:rPr/>
        <w:t>​</w:t>
      </w:r>
    </w:p>
    <w:tbl>
      <w:tblPr>
        <w:tblW w:w="8455" w:type="dxa"/>
        <w:jc w:val="left"/>
        <w:tblInd w:w="0" w:type="dxa"/>
        <w:tblCellMar>
          <w:top w:w="0" w:type="dxa"/>
          <w:left w:w="0" w:type="dxa"/>
          <w:bottom w:w="0" w:type="dxa"/>
          <w:right w:w="0" w:type="dxa"/>
        </w:tblCellMar>
      </w:tblPr>
      <w:tblGrid>
        <w:gridCol w:w="3316"/>
        <w:gridCol w:w="326"/>
        <w:gridCol w:w="211"/>
        <w:gridCol w:w="676"/>
        <w:gridCol w:w="326"/>
        <w:gridCol w:w="211"/>
        <w:gridCol w:w="676"/>
        <w:gridCol w:w="326"/>
        <w:gridCol w:w="297"/>
        <w:gridCol w:w="804"/>
        <w:gridCol w:w="459"/>
        <w:gridCol w:w="511"/>
        <w:gridCol w:w="316"/>
      </w:tblGrid>
      <w:tr>
        <w:trPr/>
        <w:tc>
          <w:tcPr>
            <w:tcW w:w="3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4">
                      <wp:simplePos x="0" y="0"/>
                      <wp:positionH relativeFrom="character">
                        <wp:align>left</wp:align>
                      </wp:positionH>
                      <wp:positionV relativeFrom="line">
                        <wp:posOffset>635</wp:posOffset>
                      </wp:positionV>
                      <wp:extent cx="2105660" cy="175260"/>
                      <wp:effectExtent l="0" t="0" r="0" b="0"/>
                      <wp:wrapNone/>
                      <wp:docPr id="643" name="Frame643"/>
                      <a:graphic xmlns:a="http://schemas.openxmlformats.org/drawingml/2006/main">
                        <a:graphicData uri="http://schemas.microsoft.com/office/word/2010/wordprocessingShape">
                          <wps:wsp>
                            <wps:cNvSpPr txBox="1"/>
                            <wps:spPr>
                              <a:xfrm>
                                <a:off x="0" y="0"/>
                                <a:ext cx="2105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5">
                      <wp:simplePos x="0" y="0"/>
                      <wp:positionH relativeFrom="character">
                        <wp:align>left</wp:align>
                      </wp:positionH>
                      <wp:positionV relativeFrom="line">
                        <wp:posOffset>635</wp:posOffset>
                      </wp:positionV>
                      <wp:extent cx="207010" cy="175260"/>
                      <wp:effectExtent l="0" t="0" r="0" b="0"/>
                      <wp:wrapNone/>
                      <wp:docPr id="644" name="Frame64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6">
                      <wp:simplePos x="0" y="0"/>
                      <wp:positionH relativeFrom="character">
                        <wp:align>left</wp:align>
                      </wp:positionH>
                      <wp:positionV relativeFrom="line">
                        <wp:posOffset>635</wp:posOffset>
                      </wp:positionV>
                      <wp:extent cx="133985" cy="175260"/>
                      <wp:effectExtent l="0" t="0" r="0" b="0"/>
                      <wp:wrapNone/>
                      <wp:docPr id="645" name="Frame64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7">
                      <wp:simplePos x="0" y="0"/>
                      <wp:positionH relativeFrom="character">
                        <wp:align>left</wp:align>
                      </wp:positionH>
                      <wp:positionV relativeFrom="line">
                        <wp:posOffset>635</wp:posOffset>
                      </wp:positionV>
                      <wp:extent cx="429260" cy="175260"/>
                      <wp:effectExtent l="0" t="0" r="0" b="0"/>
                      <wp:wrapNone/>
                      <wp:docPr id="646" name="Frame646"/>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8">
                      <wp:simplePos x="0" y="0"/>
                      <wp:positionH relativeFrom="character">
                        <wp:align>left</wp:align>
                      </wp:positionH>
                      <wp:positionV relativeFrom="line">
                        <wp:posOffset>635</wp:posOffset>
                      </wp:positionV>
                      <wp:extent cx="207010" cy="175260"/>
                      <wp:effectExtent l="0" t="0" r="0" b="0"/>
                      <wp:wrapNone/>
                      <wp:docPr id="647" name="Frame64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9">
                      <wp:simplePos x="0" y="0"/>
                      <wp:positionH relativeFrom="character">
                        <wp:align>left</wp:align>
                      </wp:positionH>
                      <wp:positionV relativeFrom="line">
                        <wp:posOffset>635</wp:posOffset>
                      </wp:positionV>
                      <wp:extent cx="133985" cy="175260"/>
                      <wp:effectExtent l="0" t="0" r="0" b="0"/>
                      <wp:wrapNone/>
                      <wp:docPr id="648" name="Frame64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0">
                      <wp:simplePos x="0" y="0"/>
                      <wp:positionH relativeFrom="character">
                        <wp:align>left</wp:align>
                      </wp:positionH>
                      <wp:positionV relativeFrom="line">
                        <wp:posOffset>635</wp:posOffset>
                      </wp:positionV>
                      <wp:extent cx="429260" cy="175260"/>
                      <wp:effectExtent l="0" t="0" r="0" b="0"/>
                      <wp:wrapNone/>
                      <wp:docPr id="649" name="Frame649"/>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1">
                      <wp:simplePos x="0" y="0"/>
                      <wp:positionH relativeFrom="character">
                        <wp:align>left</wp:align>
                      </wp:positionH>
                      <wp:positionV relativeFrom="line">
                        <wp:posOffset>635</wp:posOffset>
                      </wp:positionV>
                      <wp:extent cx="207010" cy="175260"/>
                      <wp:effectExtent l="0" t="0" r="0" b="0"/>
                      <wp:wrapNone/>
                      <wp:docPr id="650" name="Frame65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9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2">
                      <wp:simplePos x="0" y="0"/>
                      <wp:positionH relativeFrom="character">
                        <wp:align>left</wp:align>
                      </wp:positionH>
                      <wp:positionV relativeFrom="line">
                        <wp:posOffset>635</wp:posOffset>
                      </wp:positionV>
                      <wp:extent cx="188595" cy="175260"/>
                      <wp:effectExtent l="0" t="0" r="0" b="0"/>
                      <wp:wrapNone/>
                      <wp:docPr id="651" name="Frame651"/>
                      <a:graphic xmlns:a="http://schemas.openxmlformats.org/drawingml/2006/main">
                        <a:graphicData uri="http://schemas.microsoft.com/office/word/2010/wordprocessingShape">
                          <wps:wsp>
                            <wps:cNvSpPr txBox="1"/>
                            <wps:spPr>
                              <a:xfrm>
                                <a:off x="0" y="0"/>
                                <a:ext cx="1885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0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3">
                      <wp:simplePos x="0" y="0"/>
                      <wp:positionH relativeFrom="character">
                        <wp:align>left</wp:align>
                      </wp:positionH>
                      <wp:positionV relativeFrom="line">
                        <wp:posOffset>635</wp:posOffset>
                      </wp:positionV>
                      <wp:extent cx="510540" cy="175260"/>
                      <wp:effectExtent l="0" t="0" r="0" b="0"/>
                      <wp:wrapNone/>
                      <wp:docPr id="652" name="Frame652"/>
                      <a:graphic xmlns:a="http://schemas.openxmlformats.org/drawingml/2006/main">
                        <a:graphicData uri="http://schemas.microsoft.com/office/word/2010/wordprocessingShape">
                          <wps:wsp>
                            <wps:cNvSpPr txBox="1"/>
                            <wps:spPr>
                              <a:xfrm>
                                <a:off x="0" y="0"/>
                                <a:ext cx="5105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5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4">
                      <wp:simplePos x="0" y="0"/>
                      <wp:positionH relativeFrom="character">
                        <wp:align>left</wp:align>
                      </wp:positionH>
                      <wp:positionV relativeFrom="line">
                        <wp:posOffset>635</wp:posOffset>
                      </wp:positionV>
                      <wp:extent cx="291465" cy="175260"/>
                      <wp:effectExtent l="0" t="0" r="0" b="0"/>
                      <wp:wrapNone/>
                      <wp:docPr id="653" name="Frame653"/>
                      <a:graphic xmlns:a="http://schemas.openxmlformats.org/drawingml/2006/main">
                        <a:graphicData uri="http://schemas.microsoft.com/office/word/2010/wordprocessingShape">
                          <wps:wsp>
                            <wps:cNvSpPr txBox="1"/>
                            <wps:spPr>
                              <a:xfrm>
                                <a:off x="0" y="0"/>
                                <a:ext cx="2914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5">
                      <wp:simplePos x="0" y="0"/>
                      <wp:positionH relativeFrom="character">
                        <wp:align>left</wp:align>
                      </wp:positionH>
                      <wp:positionV relativeFrom="line">
                        <wp:posOffset>635</wp:posOffset>
                      </wp:positionV>
                      <wp:extent cx="324485" cy="175260"/>
                      <wp:effectExtent l="0" t="0" r="0" b="0"/>
                      <wp:wrapNone/>
                      <wp:docPr id="654" name="Frame654"/>
                      <a:graphic xmlns:a="http://schemas.openxmlformats.org/drawingml/2006/main">
                        <a:graphicData uri="http://schemas.microsoft.com/office/word/2010/wordprocessingShape">
                          <wps:wsp>
                            <wps:cNvSpPr txBox="1"/>
                            <wps:spPr>
                              <a:xfrm>
                                <a:off x="0" y="0"/>
                                <a:ext cx="324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6">
                      <wp:simplePos x="0" y="0"/>
                      <wp:positionH relativeFrom="character">
                        <wp:align>left</wp:align>
                      </wp:positionH>
                      <wp:positionV relativeFrom="line">
                        <wp:posOffset>635</wp:posOffset>
                      </wp:positionV>
                      <wp:extent cx="200660" cy="175260"/>
                      <wp:effectExtent l="0" t="0" r="0" b="0"/>
                      <wp:wrapNone/>
                      <wp:docPr id="655" name="Frame655"/>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3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00"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26" w:type="dxa"/>
            <w:tcBorders/>
            <w:shd w:fill="auto" w:val="clear"/>
            <w:vAlign w:val="center"/>
          </w:tcPr>
          <w:p>
            <w:pPr>
              <w:pStyle w:val="TableContents"/>
              <w:spacing w:before="0" w:after="0"/>
              <w:ind w:left="0" w:right="0" w:hanging="0"/>
              <w:rPr/>
            </w:pPr>
            <w:r>
              <w:rPr/>
              <w:t>​</w:t>
            </w:r>
          </w:p>
        </w:tc>
        <w:tc>
          <w:tcPr>
            <w:tcW w:w="297" w:type="dxa"/>
            <w:tcBorders/>
            <w:shd w:fill="auto" w:val="clear"/>
            <w:vAlign w:val="center"/>
          </w:tcPr>
          <w:p>
            <w:pPr>
              <w:pStyle w:val="TableContents"/>
              <w:spacing w:before="0" w:after="0"/>
              <w:ind w:left="0" w:right="0" w:hanging="0"/>
              <w:rPr/>
            </w:pPr>
            <w:r>
              <w:rPr/>
              <w:t>​</w:t>
            </w:r>
          </w:p>
        </w:tc>
        <w:tc>
          <w:tcPr>
            <w:tcW w:w="804" w:type="dxa"/>
            <w:tcBorders/>
            <w:shd w:fill="auto" w:val="clear"/>
            <w:vAlign w:val="center"/>
          </w:tcPr>
          <w:p>
            <w:pPr>
              <w:pStyle w:val="TableContents"/>
              <w:spacing w:before="0" w:after="0"/>
              <w:ind w:left="0" w:right="0" w:hanging="0"/>
              <w:jc w:val="center"/>
              <w:rPr/>
            </w:pPr>
            <w:r>
              <w:rPr/>
              <w:t>​</w:t>
            </w:r>
          </w:p>
        </w:tc>
        <w:tc>
          <w:tcPr>
            <w:tcW w:w="459"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center"/>
              <w:rPr/>
            </w:pPr>
            <w:r>
              <w:rPr/>
              <w:t>​</w:t>
            </w:r>
          </w:p>
        </w:tc>
        <w:tc>
          <w:tcPr>
            <w:tcW w:w="316" w:type="dxa"/>
            <w:tcBorders/>
            <w:shd w:fill="auto" w:val="clear"/>
            <w:vAlign w:val="center"/>
          </w:tcPr>
          <w:p>
            <w:pPr>
              <w:pStyle w:val="TableContents"/>
              <w:spacing w:before="0" w:after="0"/>
              <w:ind w:left="0" w:right="0" w:hanging="0"/>
              <w:rPr/>
            </w:pPr>
            <w:r>
              <w:rPr/>
              <w:t> </w:t>
            </w:r>
          </w:p>
        </w:tc>
      </w:tr>
      <w:tr>
        <w:trPr/>
        <w:tc>
          <w:tcPr>
            <w:tcW w:w="33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0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shd w:fill="auto" w:val="clear"/>
            <w:vAlign w:val="center"/>
          </w:tcPr>
          <w:p>
            <w:pPr>
              <w:pStyle w:val="TableContents"/>
              <w:spacing w:before="0" w:after="0"/>
              <w:ind w:left="0" w:right="0" w:hanging="0"/>
              <w:rPr/>
            </w:pPr>
            <w:r>
              <w:rPr/>
              <w:t>​</w:t>
            </w:r>
          </w:p>
        </w:tc>
        <w:tc>
          <w:tcPr>
            <w:tcW w:w="297" w:type="dxa"/>
            <w:tcBorders/>
            <w:shd w:fill="auto" w:val="clear"/>
            <w:vAlign w:val="center"/>
          </w:tcPr>
          <w:p>
            <w:pPr>
              <w:pStyle w:val="TableContents"/>
              <w:spacing w:before="0" w:after="0"/>
              <w:ind w:left="0" w:right="0" w:hanging="0"/>
              <w:rPr/>
            </w:pPr>
            <w:r>
              <w:rPr/>
              <w:t>​</w:t>
            </w:r>
          </w:p>
        </w:tc>
        <w:tc>
          <w:tcPr>
            <w:tcW w:w="804" w:type="dxa"/>
            <w:tcBorders/>
            <w:shd w:fill="auto" w:val="clear"/>
            <w:vAlign w:val="center"/>
          </w:tcPr>
          <w:p>
            <w:pPr>
              <w:pStyle w:val="TableContents"/>
              <w:spacing w:before="0" w:after="0"/>
              <w:ind w:left="0" w:right="0" w:hanging="0"/>
              <w:jc w:val="center"/>
              <w:rPr/>
            </w:pPr>
            <w:r>
              <w:rPr/>
              <w:t>​</w:t>
            </w:r>
          </w:p>
        </w:tc>
        <w:tc>
          <w:tcPr>
            <w:tcW w:w="459"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center"/>
              <w:rPr/>
            </w:pPr>
            <w:r>
              <w:rPr/>
              <w:t>​</w:t>
            </w:r>
          </w:p>
        </w:tc>
        <w:tc>
          <w:tcPr>
            <w:tcW w:w="316" w:type="dxa"/>
            <w:tcBorders/>
            <w:shd w:fill="auto" w:val="clear"/>
            <w:vAlign w:val="center"/>
          </w:tcPr>
          <w:p>
            <w:pPr>
              <w:pStyle w:val="TableContents"/>
              <w:spacing w:before="0" w:after="0"/>
              <w:ind w:left="0" w:right="0" w:hanging="0"/>
              <w:rPr/>
            </w:pPr>
            <w:r>
              <w:rPr/>
              <w:t> </w:t>
            </w:r>
          </w:p>
        </w:tc>
      </w:tr>
      <w:tr>
        <w:trPr/>
        <w:tc>
          <w:tcPr>
            <w:tcW w:w="3316"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thousands)</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rPr/>
            </w:pPr>
            <w:r>
              <w:rPr/>
              <w:t>    </w:t>
            </w:r>
          </w:p>
        </w:tc>
        <w:tc>
          <w:tcPr>
            <w:tcW w:w="2071"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Period-over-Period change</w:t>
            </w:r>
          </w:p>
        </w:tc>
        <w:tc>
          <w:tcPr>
            <w:tcW w:w="316" w:type="dxa"/>
            <w:tcBorders/>
            <w:shd w:fill="auto" w:val="clear"/>
            <w:vAlign w:val="center"/>
          </w:tcPr>
          <w:p>
            <w:pPr>
              <w:pStyle w:val="TableContents"/>
              <w:spacing w:before="0" w:after="0"/>
              <w:ind w:left="0" w:right="0" w:hanging="0"/>
              <w:rPr/>
            </w:pPr>
            <w:r>
              <w:rPr/>
              <w:t> </w:t>
            </w:r>
          </w:p>
        </w:tc>
      </w:tr>
      <w:tr>
        <w:trPr/>
        <w:tc>
          <w:tcPr>
            <w:tcW w:w="3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Cost of software subscriptions revenues</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52,419</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50,685</w:t>
            </w:r>
          </w:p>
        </w:tc>
        <w:tc>
          <w:tcPr>
            <w:tcW w:w="326" w:type="dxa"/>
            <w:tcBorders/>
            <w:shd w:fill="CCEEFF" w:val="clear"/>
            <w:vAlign w:val="center"/>
          </w:tcPr>
          <w:p>
            <w:pPr>
              <w:pStyle w:val="TableContents"/>
              <w:spacing w:before="0" w:after="0"/>
              <w:ind w:left="0" w:right="0" w:hanging="0"/>
              <w:rPr/>
            </w:pPr>
            <w:r>
              <w:rPr/>
              <w:t>    </w:t>
            </w:r>
          </w:p>
        </w:tc>
        <w:tc>
          <w:tcPr>
            <w:tcW w:w="29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0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1,734</w:t>
            </w:r>
          </w:p>
        </w:tc>
        <w:tc>
          <w:tcPr>
            <w:tcW w:w="459" w:type="dxa"/>
            <w:tcBorders/>
            <w:shd w:fill="CCEEFF" w:val="clear"/>
            <w:vAlign w:val="center"/>
          </w:tcPr>
          <w:p>
            <w:pPr>
              <w:pStyle w:val="TableContents"/>
              <w:spacing w:before="0" w:after="0"/>
              <w:ind w:left="0" w:right="0" w:hanging="0"/>
              <w:rPr/>
            </w:pPr>
            <w:r>
              <w:rPr/>
              <w:t>    </w:t>
            </w:r>
          </w:p>
        </w:tc>
        <w:tc>
          <w:tcPr>
            <w:tcW w:w="51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jc w:val="both"/>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Cost of software subscriptions revenues increased $1.7 million, or 3.4%, to $52.4 million for the six months ended June 30, 2021 compared to $50.7 million for the six months ended June 30, 2020. This included a $6.5 million increase in costs of personnel supporting period over period growth of sales and customers and ongoing infrastructure investments to support expansion of customer transaction volumes for our cloud-based subscription customers. In addition, this included an increase in depreciation and amortization of capitalized software and acquired intangibles of $1.7 million associated with our ongoing investments in internal-use software for cloud-based subscription solutions and software developed for sale for new products and enhancements to existing products, and costs associated with the amortization of acquired intangible assets.  These increases were partially offset by a $6.5 million decrease in stock-based compensation for the six months ended June 30, 2021 compared to the same period in 2020. As a percentage of total revenues, the cost of software subscriptions revenues increased to 25.8% for the six months ended June 30, 2021 compared to 28.1% in the prior year period. After excluding stock-based compensation expense, as a percentage of total revenues, cost of software subscriptions revenues increased to 25.2% in 2021 compared to 23.8% in 2020.</w:t>
      </w:r>
    </w:p>
    <w:p>
      <w:pPr>
        <w:pStyle w:val="TextBody"/>
        <w:spacing w:before="0" w:after="0"/>
        <w:ind w:left="0" w:right="0" w:firstLine="360"/>
        <w:jc w:val="both"/>
        <w:rPr/>
      </w:pPr>
      <w:r>
        <w:rPr/>
        <w:t>​</w:t>
      </w:r>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Cost of Services Revenues</w:t>
      </w:r>
    </w:p>
    <w:p>
      <w:pPr>
        <w:pStyle w:val="TextBody"/>
        <w:spacing w:before="0" w:after="0"/>
        <w:ind w:left="0" w:right="0" w:hanging="0"/>
        <w:jc w:val="both"/>
        <w:rPr/>
      </w:pPr>
      <w:r>
        <w:rPr/>
        <w:t>​</w:t>
      </w:r>
    </w:p>
    <w:tbl>
      <w:tblPr>
        <w:tblW w:w="7300" w:type="dxa"/>
        <w:jc w:val="left"/>
        <w:tblInd w:w="0" w:type="dxa"/>
        <w:tblCellMar>
          <w:top w:w="0" w:type="dxa"/>
          <w:left w:w="0" w:type="dxa"/>
          <w:bottom w:w="0" w:type="dxa"/>
          <w:right w:w="0" w:type="dxa"/>
        </w:tblCellMar>
      </w:tblPr>
      <w:tblGrid>
        <w:gridCol w:w="2161"/>
        <w:gridCol w:w="326"/>
        <w:gridCol w:w="211"/>
        <w:gridCol w:w="676"/>
        <w:gridCol w:w="326"/>
        <w:gridCol w:w="211"/>
        <w:gridCol w:w="676"/>
        <w:gridCol w:w="326"/>
        <w:gridCol w:w="257"/>
        <w:gridCol w:w="771"/>
        <w:gridCol w:w="398"/>
        <w:gridCol w:w="645"/>
        <w:gridCol w:w="316"/>
      </w:tblGrid>
      <w:tr>
        <w:trPr/>
        <w:tc>
          <w:tcPr>
            <w:tcW w:w="21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7">
                      <wp:simplePos x="0" y="0"/>
                      <wp:positionH relativeFrom="character">
                        <wp:align>left</wp:align>
                      </wp:positionH>
                      <wp:positionV relativeFrom="line">
                        <wp:posOffset>635</wp:posOffset>
                      </wp:positionV>
                      <wp:extent cx="1372235" cy="175260"/>
                      <wp:effectExtent l="0" t="0" r="0" b="0"/>
                      <wp:wrapNone/>
                      <wp:docPr id="656" name="Frame656"/>
                      <a:graphic xmlns:a="http://schemas.openxmlformats.org/drawingml/2006/main">
                        <a:graphicData uri="http://schemas.microsoft.com/office/word/2010/wordprocessingShape">
                          <wps:wsp>
                            <wps:cNvSpPr txBox="1"/>
                            <wps:spPr>
                              <a:xfrm>
                                <a:off x="0" y="0"/>
                                <a:ext cx="1372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8">
                      <wp:simplePos x="0" y="0"/>
                      <wp:positionH relativeFrom="character">
                        <wp:align>left</wp:align>
                      </wp:positionH>
                      <wp:positionV relativeFrom="line">
                        <wp:posOffset>635</wp:posOffset>
                      </wp:positionV>
                      <wp:extent cx="207010" cy="175260"/>
                      <wp:effectExtent l="0" t="0" r="0" b="0"/>
                      <wp:wrapNone/>
                      <wp:docPr id="657" name="Frame65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9">
                      <wp:simplePos x="0" y="0"/>
                      <wp:positionH relativeFrom="character">
                        <wp:align>left</wp:align>
                      </wp:positionH>
                      <wp:positionV relativeFrom="line">
                        <wp:posOffset>635</wp:posOffset>
                      </wp:positionV>
                      <wp:extent cx="133985" cy="175260"/>
                      <wp:effectExtent l="0" t="0" r="0" b="0"/>
                      <wp:wrapNone/>
                      <wp:docPr id="658" name="Frame65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0">
                      <wp:simplePos x="0" y="0"/>
                      <wp:positionH relativeFrom="character">
                        <wp:align>left</wp:align>
                      </wp:positionH>
                      <wp:positionV relativeFrom="line">
                        <wp:posOffset>635</wp:posOffset>
                      </wp:positionV>
                      <wp:extent cx="429260" cy="175260"/>
                      <wp:effectExtent l="0" t="0" r="0" b="0"/>
                      <wp:wrapNone/>
                      <wp:docPr id="659" name="Frame659"/>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1">
                      <wp:simplePos x="0" y="0"/>
                      <wp:positionH relativeFrom="character">
                        <wp:align>left</wp:align>
                      </wp:positionH>
                      <wp:positionV relativeFrom="line">
                        <wp:posOffset>635</wp:posOffset>
                      </wp:positionV>
                      <wp:extent cx="207010" cy="175260"/>
                      <wp:effectExtent l="0" t="0" r="0" b="0"/>
                      <wp:wrapNone/>
                      <wp:docPr id="660" name="Frame66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2">
                      <wp:simplePos x="0" y="0"/>
                      <wp:positionH relativeFrom="character">
                        <wp:align>left</wp:align>
                      </wp:positionH>
                      <wp:positionV relativeFrom="line">
                        <wp:posOffset>635</wp:posOffset>
                      </wp:positionV>
                      <wp:extent cx="133985" cy="175260"/>
                      <wp:effectExtent l="0" t="0" r="0" b="0"/>
                      <wp:wrapNone/>
                      <wp:docPr id="661" name="Frame66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3">
                      <wp:simplePos x="0" y="0"/>
                      <wp:positionH relativeFrom="character">
                        <wp:align>left</wp:align>
                      </wp:positionH>
                      <wp:positionV relativeFrom="line">
                        <wp:posOffset>635</wp:posOffset>
                      </wp:positionV>
                      <wp:extent cx="429260" cy="175260"/>
                      <wp:effectExtent l="0" t="0" r="0" b="0"/>
                      <wp:wrapNone/>
                      <wp:docPr id="662" name="Frame662"/>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4">
                      <wp:simplePos x="0" y="0"/>
                      <wp:positionH relativeFrom="character">
                        <wp:align>left</wp:align>
                      </wp:positionH>
                      <wp:positionV relativeFrom="line">
                        <wp:posOffset>635</wp:posOffset>
                      </wp:positionV>
                      <wp:extent cx="207010" cy="175260"/>
                      <wp:effectExtent l="0" t="0" r="0" b="0"/>
                      <wp:wrapNone/>
                      <wp:docPr id="663" name="Frame66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5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5">
                      <wp:simplePos x="0" y="0"/>
                      <wp:positionH relativeFrom="character">
                        <wp:align>left</wp:align>
                      </wp:positionH>
                      <wp:positionV relativeFrom="line">
                        <wp:posOffset>635</wp:posOffset>
                      </wp:positionV>
                      <wp:extent cx="163195" cy="175260"/>
                      <wp:effectExtent l="0" t="0" r="0" b="0"/>
                      <wp:wrapNone/>
                      <wp:docPr id="664" name="Frame664"/>
                      <a:graphic xmlns:a="http://schemas.openxmlformats.org/drawingml/2006/main">
                        <a:graphicData uri="http://schemas.microsoft.com/office/word/2010/wordprocessingShape">
                          <wps:wsp>
                            <wps:cNvSpPr txBox="1"/>
                            <wps:spPr>
                              <a:xfrm>
                                <a:off x="0" y="0"/>
                                <a:ext cx="1631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6">
                      <wp:simplePos x="0" y="0"/>
                      <wp:positionH relativeFrom="character">
                        <wp:align>left</wp:align>
                      </wp:positionH>
                      <wp:positionV relativeFrom="line">
                        <wp:posOffset>635</wp:posOffset>
                      </wp:positionV>
                      <wp:extent cx="489585" cy="175260"/>
                      <wp:effectExtent l="0" t="0" r="0" b="0"/>
                      <wp:wrapNone/>
                      <wp:docPr id="665" name="Frame665"/>
                      <a:graphic xmlns:a="http://schemas.openxmlformats.org/drawingml/2006/main">
                        <a:graphicData uri="http://schemas.microsoft.com/office/word/2010/wordprocessingShape">
                          <wps:wsp>
                            <wps:cNvSpPr txBox="1"/>
                            <wps:spPr>
                              <a:xfrm>
                                <a:off x="0" y="0"/>
                                <a:ext cx="489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9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7">
                      <wp:simplePos x="0" y="0"/>
                      <wp:positionH relativeFrom="character">
                        <wp:align>left</wp:align>
                      </wp:positionH>
                      <wp:positionV relativeFrom="line">
                        <wp:posOffset>635</wp:posOffset>
                      </wp:positionV>
                      <wp:extent cx="252730" cy="175260"/>
                      <wp:effectExtent l="0" t="0" r="0" b="0"/>
                      <wp:wrapNone/>
                      <wp:docPr id="666" name="Frame666"/>
                      <a:graphic xmlns:a="http://schemas.openxmlformats.org/drawingml/2006/main">
                        <a:graphicData uri="http://schemas.microsoft.com/office/word/2010/wordprocessingShape">
                          <wps:wsp>
                            <wps:cNvSpPr txBox="1"/>
                            <wps:spPr>
                              <a:xfrm>
                                <a:off x="0" y="0"/>
                                <a:ext cx="2527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4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8">
                      <wp:simplePos x="0" y="0"/>
                      <wp:positionH relativeFrom="character">
                        <wp:align>left</wp:align>
                      </wp:positionH>
                      <wp:positionV relativeFrom="line">
                        <wp:posOffset>635</wp:posOffset>
                      </wp:positionV>
                      <wp:extent cx="409575" cy="175260"/>
                      <wp:effectExtent l="0" t="0" r="0" b="0"/>
                      <wp:wrapNone/>
                      <wp:docPr id="667" name="Frame667"/>
                      <a:graphic xmlns:a="http://schemas.openxmlformats.org/drawingml/2006/main">
                        <a:graphicData uri="http://schemas.microsoft.com/office/word/2010/wordprocessingShape">
                          <wps:wsp>
                            <wps:cNvSpPr txBox="1"/>
                            <wps:spPr>
                              <a:xfrm>
                                <a:off x="0" y="0"/>
                                <a:ext cx="4095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9">
                      <wp:simplePos x="0" y="0"/>
                      <wp:positionH relativeFrom="character">
                        <wp:align>left</wp:align>
                      </wp:positionH>
                      <wp:positionV relativeFrom="line">
                        <wp:posOffset>635</wp:posOffset>
                      </wp:positionV>
                      <wp:extent cx="200660" cy="175260"/>
                      <wp:effectExtent l="0" t="0" r="0" b="0"/>
                      <wp:wrapNone/>
                      <wp:docPr id="668" name="Frame668"/>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1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00"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26" w:type="dxa"/>
            <w:tcBorders/>
            <w:shd w:fill="auto" w:val="clear"/>
            <w:vAlign w:val="center"/>
          </w:tcPr>
          <w:p>
            <w:pPr>
              <w:pStyle w:val="TableContents"/>
              <w:spacing w:before="0" w:after="0"/>
              <w:ind w:left="0" w:right="0" w:hanging="0"/>
              <w:rPr/>
            </w:pPr>
            <w:r>
              <w:rPr/>
              <w:t>​</w:t>
            </w:r>
          </w:p>
        </w:tc>
        <w:tc>
          <w:tcPr>
            <w:tcW w:w="257" w:type="dxa"/>
            <w:tcBorders/>
            <w:shd w:fill="auto" w:val="clear"/>
            <w:vAlign w:val="center"/>
          </w:tcPr>
          <w:p>
            <w:pPr>
              <w:pStyle w:val="TableContents"/>
              <w:spacing w:before="0" w:after="0"/>
              <w:ind w:left="0" w:right="0" w:hanging="0"/>
              <w:rPr/>
            </w:pPr>
            <w:r>
              <w:rPr/>
              <w:t>​</w:t>
            </w:r>
          </w:p>
        </w:tc>
        <w:tc>
          <w:tcPr>
            <w:tcW w:w="771" w:type="dxa"/>
            <w:tcBorders/>
            <w:shd w:fill="auto" w:val="clear"/>
            <w:vAlign w:val="center"/>
          </w:tcPr>
          <w:p>
            <w:pPr>
              <w:pStyle w:val="TableContents"/>
              <w:spacing w:before="0" w:after="0"/>
              <w:ind w:left="0" w:right="0" w:hanging="0"/>
              <w:jc w:val="center"/>
              <w:rPr/>
            </w:pPr>
            <w:r>
              <w:rPr/>
              <w:t>​</w:t>
            </w:r>
          </w:p>
        </w:tc>
        <w:tc>
          <w:tcPr>
            <w:tcW w:w="398" w:type="dxa"/>
            <w:tcBorders/>
            <w:shd w:fill="auto" w:val="clear"/>
            <w:vAlign w:val="center"/>
          </w:tcPr>
          <w:p>
            <w:pPr>
              <w:pStyle w:val="TableContents"/>
              <w:spacing w:before="0" w:after="0"/>
              <w:ind w:left="0" w:right="0" w:hanging="0"/>
              <w:rPr/>
            </w:pPr>
            <w:r>
              <w:rPr/>
              <w:t>​</w:t>
            </w:r>
          </w:p>
        </w:tc>
        <w:tc>
          <w:tcPr>
            <w:tcW w:w="645" w:type="dxa"/>
            <w:tcBorders/>
            <w:shd w:fill="auto" w:val="clear"/>
            <w:vAlign w:val="center"/>
          </w:tcPr>
          <w:p>
            <w:pPr>
              <w:pStyle w:val="TableContents"/>
              <w:spacing w:before="0" w:after="0"/>
              <w:ind w:left="0" w:right="0" w:hanging="0"/>
              <w:jc w:val="center"/>
              <w:rPr/>
            </w:pPr>
            <w:r>
              <w:rPr/>
              <w:t>​</w:t>
            </w:r>
          </w:p>
        </w:tc>
        <w:tc>
          <w:tcPr>
            <w:tcW w:w="316" w:type="dxa"/>
            <w:tcBorders/>
            <w:shd w:fill="auto" w:val="clear"/>
            <w:vAlign w:val="center"/>
          </w:tcPr>
          <w:p>
            <w:pPr>
              <w:pStyle w:val="TableContents"/>
              <w:spacing w:before="0" w:after="0"/>
              <w:ind w:left="0" w:right="0" w:hanging="0"/>
              <w:jc w:val="center"/>
              <w:rPr/>
            </w:pPr>
            <w:r>
              <w:rPr/>
              <w:t> </w:t>
            </w:r>
          </w:p>
        </w:tc>
      </w:tr>
      <w:tr>
        <w:trPr/>
        <w:tc>
          <w:tcPr>
            <w:tcW w:w="21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0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shd w:fill="auto" w:val="clear"/>
            <w:vAlign w:val="center"/>
          </w:tcPr>
          <w:p>
            <w:pPr>
              <w:pStyle w:val="TableContents"/>
              <w:spacing w:before="0" w:after="0"/>
              <w:ind w:left="0" w:right="0" w:hanging="0"/>
              <w:rPr/>
            </w:pPr>
            <w:r>
              <w:rPr/>
              <w:t>​</w:t>
            </w:r>
          </w:p>
        </w:tc>
        <w:tc>
          <w:tcPr>
            <w:tcW w:w="257" w:type="dxa"/>
            <w:tcBorders/>
            <w:shd w:fill="auto" w:val="clear"/>
            <w:vAlign w:val="center"/>
          </w:tcPr>
          <w:p>
            <w:pPr>
              <w:pStyle w:val="TableContents"/>
              <w:spacing w:before="0" w:after="0"/>
              <w:ind w:left="0" w:right="0" w:hanging="0"/>
              <w:rPr/>
            </w:pPr>
            <w:r>
              <w:rPr/>
              <w:t>​</w:t>
            </w:r>
          </w:p>
        </w:tc>
        <w:tc>
          <w:tcPr>
            <w:tcW w:w="771" w:type="dxa"/>
            <w:tcBorders/>
            <w:shd w:fill="auto" w:val="clear"/>
            <w:vAlign w:val="center"/>
          </w:tcPr>
          <w:p>
            <w:pPr>
              <w:pStyle w:val="TableContents"/>
              <w:spacing w:before="0" w:after="0"/>
              <w:ind w:left="0" w:right="0" w:hanging="0"/>
              <w:jc w:val="center"/>
              <w:rPr/>
            </w:pPr>
            <w:r>
              <w:rPr/>
              <w:t>​</w:t>
            </w:r>
          </w:p>
        </w:tc>
        <w:tc>
          <w:tcPr>
            <w:tcW w:w="398" w:type="dxa"/>
            <w:tcBorders/>
            <w:shd w:fill="auto" w:val="clear"/>
            <w:vAlign w:val="center"/>
          </w:tcPr>
          <w:p>
            <w:pPr>
              <w:pStyle w:val="TableContents"/>
              <w:spacing w:before="0" w:after="0"/>
              <w:ind w:left="0" w:right="0" w:hanging="0"/>
              <w:rPr/>
            </w:pPr>
            <w:r>
              <w:rPr/>
              <w:t>​</w:t>
            </w:r>
          </w:p>
        </w:tc>
        <w:tc>
          <w:tcPr>
            <w:tcW w:w="645" w:type="dxa"/>
            <w:tcBorders/>
            <w:shd w:fill="auto" w:val="clear"/>
            <w:vAlign w:val="center"/>
          </w:tcPr>
          <w:p>
            <w:pPr>
              <w:pStyle w:val="TableContents"/>
              <w:spacing w:before="0" w:after="0"/>
              <w:ind w:left="0" w:right="0" w:hanging="0"/>
              <w:jc w:val="center"/>
              <w:rPr/>
            </w:pPr>
            <w:r>
              <w:rPr/>
              <w:t>​</w:t>
            </w:r>
          </w:p>
        </w:tc>
        <w:tc>
          <w:tcPr>
            <w:tcW w:w="316" w:type="dxa"/>
            <w:tcBorders/>
            <w:shd w:fill="auto" w:val="clear"/>
            <w:vAlign w:val="center"/>
          </w:tcPr>
          <w:p>
            <w:pPr>
              <w:pStyle w:val="TableContents"/>
              <w:spacing w:before="0" w:after="0"/>
              <w:ind w:left="0" w:right="0" w:hanging="0"/>
              <w:jc w:val="center"/>
              <w:rPr/>
            </w:pPr>
            <w:r>
              <w:rPr/>
              <w:t> </w:t>
            </w:r>
          </w:p>
        </w:tc>
      </w:tr>
      <w:tr>
        <w:trPr/>
        <w:tc>
          <w:tcPr>
            <w:tcW w:w="2161"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thousands)</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rPr/>
            </w:pPr>
            <w:r>
              <w:rPr/>
              <w:t>    </w:t>
            </w:r>
          </w:p>
        </w:tc>
        <w:tc>
          <w:tcPr>
            <w:tcW w:w="2071"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Period-over-Period change</w:t>
            </w:r>
          </w:p>
        </w:tc>
        <w:tc>
          <w:tcPr>
            <w:tcW w:w="316" w:type="dxa"/>
            <w:tcBorders/>
            <w:shd w:fill="auto" w:val="clear"/>
            <w:vAlign w:val="center"/>
          </w:tcPr>
          <w:p>
            <w:pPr>
              <w:pStyle w:val="TableContents"/>
              <w:spacing w:before="0" w:after="0"/>
              <w:ind w:left="0" w:right="0" w:hanging="0"/>
              <w:jc w:val="center"/>
              <w:rPr/>
            </w:pPr>
            <w:r>
              <w:rPr/>
              <w:t> </w:t>
            </w:r>
          </w:p>
        </w:tc>
      </w:tr>
      <w:tr>
        <w:trPr/>
        <w:tc>
          <w:tcPr>
            <w:tcW w:w="21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Cost of services revenues</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21,893</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30,522</w:t>
            </w:r>
          </w:p>
        </w:tc>
        <w:tc>
          <w:tcPr>
            <w:tcW w:w="326" w:type="dxa"/>
            <w:tcBorders/>
            <w:shd w:fill="CCEEFF" w:val="clear"/>
            <w:vAlign w:val="center"/>
          </w:tcPr>
          <w:p>
            <w:pPr>
              <w:pStyle w:val="TableContents"/>
              <w:spacing w:before="0" w:after="0"/>
              <w:ind w:left="0" w:right="0" w:hanging="0"/>
              <w:rPr/>
            </w:pPr>
            <w:r>
              <w:rPr/>
              <w:t>    </w:t>
            </w:r>
          </w:p>
        </w:tc>
        <w:tc>
          <w:tcPr>
            <w:tcW w:w="25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(8,629)</w:t>
            </w:r>
          </w:p>
        </w:tc>
        <w:tc>
          <w:tcPr>
            <w:tcW w:w="398" w:type="dxa"/>
            <w:tcBorders/>
            <w:shd w:fill="CCEEFF" w:val="clear"/>
            <w:vAlign w:val="center"/>
          </w:tcPr>
          <w:p>
            <w:pPr>
              <w:pStyle w:val="TableContents"/>
              <w:spacing w:before="0" w:after="0"/>
              <w:ind w:left="0" w:right="0" w:hanging="0"/>
              <w:rPr/>
            </w:pPr>
            <w:r>
              <w:rPr/>
              <w:t>    </w:t>
            </w:r>
          </w:p>
        </w:tc>
        <w:tc>
          <w:tcPr>
            <w:tcW w:w="64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(28.3)</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jc w:val="both"/>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Cost of services revenues decreased $8.6 million, or 28.3%, to $21.9 million for the six months ended June 30, 2021 compared to $30.5 million for the six months ended June 30, 2020. However, this decline was driven by a stock-based compensation decrease of $10.3 million for the six months ended June 30, 2021 compared to the same period in 2020. After adjusting for the decline in stock-based compensation expense, cost of services revenues increased $1.7 million primarily driven by an increase in costs of service delivery personnel to support revenue growth in software subscription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related services and our managed services offering. As a percentage of total revenues, cost of services revenues decreased to 10.8% in the six months ended June 30, 2021 compared to 16.9% in the prior year. After excluding stock-based compensation expense, as a percentage of total revenues, cost of services revenues decreased to 10.2% in 2021 compared to 10.5% in 2020.</w:t>
      </w:r>
    </w:p>
    <w:p>
      <w:pPr>
        <w:pStyle w:val="TextBody"/>
        <w:spacing w:before="0" w:after="0"/>
        <w:ind w:left="0" w:right="0" w:firstLine="360"/>
        <w:jc w:val="both"/>
        <w:rPr/>
      </w:pPr>
      <w:r>
        <w:rPr/>
        <w:t>​</w:t>
      </w:r>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Research and Development</w:t>
      </w:r>
    </w:p>
    <w:p>
      <w:pPr>
        <w:pStyle w:val="TextBody"/>
        <w:spacing w:before="0" w:after="0"/>
        <w:ind w:left="0" w:right="0" w:hanging="0"/>
        <w:jc w:val="both"/>
        <w:rPr/>
      </w:pPr>
      <w:r>
        <w:rPr/>
        <w:t>​</w:t>
      </w:r>
    </w:p>
    <w:tbl>
      <w:tblPr>
        <w:tblW w:w="7450" w:type="dxa"/>
        <w:jc w:val="left"/>
        <w:tblInd w:w="0" w:type="dxa"/>
        <w:tblCellMar>
          <w:top w:w="0" w:type="dxa"/>
          <w:left w:w="0" w:type="dxa"/>
          <w:bottom w:w="0" w:type="dxa"/>
          <w:right w:w="0" w:type="dxa"/>
        </w:tblCellMar>
      </w:tblPr>
      <w:tblGrid>
        <w:gridCol w:w="2311"/>
        <w:gridCol w:w="326"/>
        <w:gridCol w:w="211"/>
        <w:gridCol w:w="676"/>
        <w:gridCol w:w="326"/>
        <w:gridCol w:w="211"/>
        <w:gridCol w:w="676"/>
        <w:gridCol w:w="326"/>
        <w:gridCol w:w="288"/>
        <w:gridCol w:w="863"/>
        <w:gridCol w:w="199"/>
        <w:gridCol w:w="721"/>
        <w:gridCol w:w="316"/>
      </w:tblGrid>
      <w:tr>
        <w:trPr/>
        <w:tc>
          <w:tcPr>
            <w:tcW w:w="23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0">
                      <wp:simplePos x="0" y="0"/>
                      <wp:positionH relativeFrom="character">
                        <wp:align>left</wp:align>
                      </wp:positionH>
                      <wp:positionV relativeFrom="line">
                        <wp:posOffset>635</wp:posOffset>
                      </wp:positionV>
                      <wp:extent cx="1467485" cy="175260"/>
                      <wp:effectExtent l="0" t="0" r="0" b="0"/>
                      <wp:wrapNone/>
                      <wp:docPr id="669" name="Frame669"/>
                      <a:graphic xmlns:a="http://schemas.openxmlformats.org/drawingml/2006/main">
                        <a:graphicData uri="http://schemas.microsoft.com/office/word/2010/wordprocessingShape">
                          <wps:wsp>
                            <wps:cNvSpPr txBox="1"/>
                            <wps:spPr>
                              <a:xfrm>
                                <a:off x="0" y="0"/>
                                <a:ext cx="1467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1">
                      <wp:simplePos x="0" y="0"/>
                      <wp:positionH relativeFrom="character">
                        <wp:align>left</wp:align>
                      </wp:positionH>
                      <wp:positionV relativeFrom="line">
                        <wp:posOffset>635</wp:posOffset>
                      </wp:positionV>
                      <wp:extent cx="207010" cy="175260"/>
                      <wp:effectExtent l="0" t="0" r="0" b="0"/>
                      <wp:wrapNone/>
                      <wp:docPr id="670" name="Frame67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2">
                      <wp:simplePos x="0" y="0"/>
                      <wp:positionH relativeFrom="character">
                        <wp:align>left</wp:align>
                      </wp:positionH>
                      <wp:positionV relativeFrom="line">
                        <wp:posOffset>635</wp:posOffset>
                      </wp:positionV>
                      <wp:extent cx="133985" cy="175260"/>
                      <wp:effectExtent l="0" t="0" r="0" b="0"/>
                      <wp:wrapNone/>
                      <wp:docPr id="671" name="Frame67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3">
                      <wp:simplePos x="0" y="0"/>
                      <wp:positionH relativeFrom="character">
                        <wp:align>left</wp:align>
                      </wp:positionH>
                      <wp:positionV relativeFrom="line">
                        <wp:posOffset>635</wp:posOffset>
                      </wp:positionV>
                      <wp:extent cx="429260" cy="175260"/>
                      <wp:effectExtent l="0" t="0" r="0" b="0"/>
                      <wp:wrapNone/>
                      <wp:docPr id="672" name="Frame672"/>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4">
                      <wp:simplePos x="0" y="0"/>
                      <wp:positionH relativeFrom="character">
                        <wp:align>left</wp:align>
                      </wp:positionH>
                      <wp:positionV relativeFrom="line">
                        <wp:posOffset>635</wp:posOffset>
                      </wp:positionV>
                      <wp:extent cx="207010" cy="175260"/>
                      <wp:effectExtent l="0" t="0" r="0" b="0"/>
                      <wp:wrapNone/>
                      <wp:docPr id="673" name="Frame67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5">
                      <wp:simplePos x="0" y="0"/>
                      <wp:positionH relativeFrom="character">
                        <wp:align>left</wp:align>
                      </wp:positionH>
                      <wp:positionV relativeFrom="line">
                        <wp:posOffset>635</wp:posOffset>
                      </wp:positionV>
                      <wp:extent cx="133985" cy="175260"/>
                      <wp:effectExtent l="0" t="0" r="0" b="0"/>
                      <wp:wrapNone/>
                      <wp:docPr id="674" name="Frame67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6">
                      <wp:simplePos x="0" y="0"/>
                      <wp:positionH relativeFrom="character">
                        <wp:align>left</wp:align>
                      </wp:positionH>
                      <wp:positionV relativeFrom="line">
                        <wp:posOffset>635</wp:posOffset>
                      </wp:positionV>
                      <wp:extent cx="429260" cy="175260"/>
                      <wp:effectExtent l="0" t="0" r="0" b="0"/>
                      <wp:wrapNone/>
                      <wp:docPr id="675" name="Frame675"/>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7">
                      <wp:simplePos x="0" y="0"/>
                      <wp:positionH relativeFrom="character">
                        <wp:align>left</wp:align>
                      </wp:positionH>
                      <wp:positionV relativeFrom="line">
                        <wp:posOffset>635</wp:posOffset>
                      </wp:positionV>
                      <wp:extent cx="207010" cy="175260"/>
                      <wp:effectExtent l="0" t="0" r="0" b="0"/>
                      <wp:wrapNone/>
                      <wp:docPr id="676" name="Frame67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8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8">
                      <wp:simplePos x="0" y="0"/>
                      <wp:positionH relativeFrom="character">
                        <wp:align>left</wp:align>
                      </wp:positionH>
                      <wp:positionV relativeFrom="line">
                        <wp:posOffset>635</wp:posOffset>
                      </wp:positionV>
                      <wp:extent cx="182880" cy="175260"/>
                      <wp:effectExtent l="0" t="0" r="0" b="0"/>
                      <wp:wrapNone/>
                      <wp:docPr id="677" name="Frame677"/>
                      <a:graphic xmlns:a="http://schemas.openxmlformats.org/drawingml/2006/main">
                        <a:graphicData uri="http://schemas.microsoft.com/office/word/2010/wordprocessingShape">
                          <wps:wsp>
                            <wps:cNvSpPr txBox="1"/>
                            <wps:spPr>
                              <a:xfrm>
                                <a:off x="0" y="0"/>
                                <a:ext cx="1828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6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9">
                      <wp:simplePos x="0" y="0"/>
                      <wp:positionH relativeFrom="character">
                        <wp:align>left</wp:align>
                      </wp:positionH>
                      <wp:positionV relativeFrom="line">
                        <wp:posOffset>635</wp:posOffset>
                      </wp:positionV>
                      <wp:extent cx="548005" cy="175260"/>
                      <wp:effectExtent l="0" t="0" r="0" b="0"/>
                      <wp:wrapNone/>
                      <wp:docPr id="678" name="Frame678"/>
                      <a:graphic xmlns:a="http://schemas.openxmlformats.org/drawingml/2006/main">
                        <a:graphicData uri="http://schemas.microsoft.com/office/word/2010/wordprocessingShape">
                          <wps:wsp>
                            <wps:cNvSpPr txBox="1"/>
                            <wps:spPr>
                              <a:xfrm>
                                <a:off x="0" y="0"/>
                                <a:ext cx="5480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0">
                      <wp:simplePos x="0" y="0"/>
                      <wp:positionH relativeFrom="character">
                        <wp:align>left</wp:align>
                      </wp:positionH>
                      <wp:positionV relativeFrom="line">
                        <wp:posOffset>635</wp:posOffset>
                      </wp:positionV>
                      <wp:extent cx="126365" cy="175260"/>
                      <wp:effectExtent l="0" t="0" r="0" b="0"/>
                      <wp:wrapNone/>
                      <wp:docPr id="679" name="Frame679"/>
                      <a:graphic xmlns:a="http://schemas.openxmlformats.org/drawingml/2006/main">
                        <a:graphicData uri="http://schemas.microsoft.com/office/word/2010/wordprocessingShape">
                          <wps:wsp>
                            <wps:cNvSpPr txBox="1"/>
                            <wps:spPr>
                              <a:xfrm>
                                <a:off x="0" y="0"/>
                                <a:ext cx="1263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1">
                      <wp:simplePos x="0" y="0"/>
                      <wp:positionH relativeFrom="character">
                        <wp:align>left</wp:align>
                      </wp:positionH>
                      <wp:positionV relativeFrom="line">
                        <wp:posOffset>635</wp:posOffset>
                      </wp:positionV>
                      <wp:extent cx="457835" cy="175260"/>
                      <wp:effectExtent l="0" t="0" r="0" b="0"/>
                      <wp:wrapNone/>
                      <wp:docPr id="680" name="Frame680"/>
                      <a:graphic xmlns:a="http://schemas.openxmlformats.org/drawingml/2006/main">
                        <a:graphicData uri="http://schemas.microsoft.com/office/word/2010/wordprocessingShape">
                          <wps:wsp>
                            <wps:cNvSpPr txBox="1"/>
                            <wps:spPr>
                              <a:xfrm>
                                <a:off x="0" y="0"/>
                                <a:ext cx="457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2">
                      <wp:simplePos x="0" y="0"/>
                      <wp:positionH relativeFrom="character">
                        <wp:align>left</wp:align>
                      </wp:positionH>
                      <wp:positionV relativeFrom="line">
                        <wp:posOffset>635</wp:posOffset>
                      </wp:positionV>
                      <wp:extent cx="200660" cy="175260"/>
                      <wp:effectExtent l="0" t="0" r="0" b="0"/>
                      <wp:wrapNone/>
                      <wp:docPr id="681" name="Frame681"/>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3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00"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26" w:type="dxa"/>
            <w:tcBorders/>
            <w:shd w:fill="auto" w:val="clear"/>
            <w:vAlign w:val="center"/>
          </w:tcPr>
          <w:p>
            <w:pPr>
              <w:pStyle w:val="TableContents"/>
              <w:spacing w:before="0" w:after="0"/>
              <w:ind w:left="0" w:right="0" w:hanging="0"/>
              <w:rPr/>
            </w:pPr>
            <w:r>
              <w:rPr/>
              <w:t>​</w:t>
            </w:r>
          </w:p>
        </w:tc>
        <w:tc>
          <w:tcPr>
            <w:tcW w:w="288" w:type="dxa"/>
            <w:tcBorders/>
            <w:shd w:fill="auto" w:val="clear"/>
            <w:vAlign w:val="center"/>
          </w:tcPr>
          <w:p>
            <w:pPr>
              <w:pStyle w:val="TableContents"/>
              <w:spacing w:before="0" w:after="0"/>
              <w:ind w:left="0" w:right="0" w:hanging="0"/>
              <w:rPr/>
            </w:pPr>
            <w:r>
              <w:rPr/>
              <w:t>​</w:t>
            </w:r>
          </w:p>
        </w:tc>
        <w:tc>
          <w:tcPr>
            <w:tcW w:w="863" w:type="dxa"/>
            <w:tcBorders/>
            <w:shd w:fill="auto" w:val="clear"/>
            <w:vAlign w:val="center"/>
          </w:tcPr>
          <w:p>
            <w:pPr>
              <w:pStyle w:val="TableContents"/>
              <w:spacing w:before="0" w:after="0"/>
              <w:ind w:left="0" w:right="0" w:hanging="0"/>
              <w:jc w:val="center"/>
              <w:rPr/>
            </w:pPr>
            <w:r>
              <w:rPr/>
              <w:t>​</w:t>
            </w:r>
          </w:p>
        </w:tc>
        <w:tc>
          <w:tcPr>
            <w:tcW w:w="199" w:type="dxa"/>
            <w:tcBorders/>
            <w:shd w:fill="auto" w:val="clear"/>
            <w:vAlign w:val="center"/>
          </w:tcPr>
          <w:p>
            <w:pPr>
              <w:pStyle w:val="TableContents"/>
              <w:spacing w:before="0" w:after="0"/>
              <w:ind w:left="0" w:right="0" w:hanging="0"/>
              <w:rPr/>
            </w:pPr>
            <w:r>
              <w:rPr/>
              <w:t>​</w:t>
            </w:r>
          </w:p>
        </w:tc>
        <w:tc>
          <w:tcPr>
            <w:tcW w:w="721" w:type="dxa"/>
            <w:tcBorders/>
            <w:shd w:fill="auto" w:val="clear"/>
            <w:vAlign w:val="center"/>
          </w:tcPr>
          <w:p>
            <w:pPr>
              <w:pStyle w:val="TableContents"/>
              <w:spacing w:before="0" w:after="0"/>
              <w:ind w:left="0" w:right="0" w:hanging="0"/>
              <w:jc w:val="center"/>
              <w:rPr/>
            </w:pPr>
            <w:r>
              <w:rPr/>
              <w:t>​</w:t>
            </w:r>
          </w:p>
        </w:tc>
        <w:tc>
          <w:tcPr>
            <w:tcW w:w="316" w:type="dxa"/>
            <w:tcBorders/>
            <w:shd w:fill="auto" w:val="clear"/>
            <w:vAlign w:val="center"/>
          </w:tcPr>
          <w:p>
            <w:pPr>
              <w:pStyle w:val="TableContents"/>
              <w:spacing w:before="0" w:after="0"/>
              <w:ind w:left="0" w:right="0" w:hanging="0"/>
              <w:rPr/>
            </w:pPr>
            <w:r>
              <w:rPr/>
              <w:t> </w:t>
            </w:r>
          </w:p>
        </w:tc>
      </w:tr>
      <w:tr>
        <w:trPr/>
        <w:tc>
          <w:tcPr>
            <w:tcW w:w="23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0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shd w:fill="auto" w:val="clear"/>
            <w:vAlign w:val="center"/>
          </w:tcPr>
          <w:p>
            <w:pPr>
              <w:pStyle w:val="TableContents"/>
              <w:spacing w:before="0" w:after="0"/>
              <w:ind w:left="0" w:right="0" w:hanging="0"/>
              <w:rPr/>
            </w:pPr>
            <w:r>
              <w:rPr/>
              <w:t>​</w:t>
            </w:r>
          </w:p>
        </w:tc>
        <w:tc>
          <w:tcPr>
            <w:tcW w:w="288" w:type="dxa"/>
            <w:tcBorders/>
            <w:shd w:fill="auto" w:val="clear"/>
            <w:vAlign w:val="center"/>
          </w:tcPr>
          <w:p>
            <w:pPr>
              <w:pStyle w:val="TableContents"/>
              <w:spacing w:before="0" w:after="0"/>
              <w:ind w:left="0" w:right="0" w:hanging="0"/>
              <w:rPr/>
            </w:pPr>
            <w:r>
              <w:rPr/>
              <w:t>​</w:t>
            </w:r>
          </w:p>
        </w:tc>
        <w:tc>
          <w:tcPr>
            <w:tcW w:w="863" w:type="dxa"/>
            <w:tcBorders/>
            <w:shd w:fill="auto" w:val="clear"/>
            <w:vAlign w:val="center"/>
          </w:tcPr>
          <w:p>
            <w:pPr>
              <w:pStyle w:val="TableContents"/>
              <w:spacing w:before="0" w:after="0"/>
              <w:ind w:left="0" w:right="0" w:hanging="0"/>
              <w:jc w:val="center"/>
              <w:rPr/>
            </w:pPr>
            <w:r>
              <w:rPr/>
              <w:t>​</w:t>
            </w:r>
          </w:p>
        </w:tc>
        <w:tc>
          <w:tcPr>
            <w:tcW w:w="199" w:type="dxa"/>
            <w:tcBorders/>
            <w:shd w:fill="auto" w:val="clear"/>
            <w:vAlign w:val="center"/>
          </w:tcPr>
          <w:p>
            <w:pPr>
              <w:pStyle w:val="TableContents"/>
              <w:spacing w:before="0" w:after="0"/>
              <w:ind w:left="0" w:right="0" w:hanging="0"/>
              <w:rPr/>
            </w:pPr>
            <w:r>
              <w:rPr/>
              <w:t>​</w:t>
            </w:r>
          </w:p>
        </w:tc>
        <w:tc>
          <w:tcPr>
            <w:tcW w:w="721" w:type="dxa"/>
            <w:tcBorders/>
            <w:shd w:fill="auto" w:val="clear"/>
            <w:vAlign w:val="center"/>
          </w:tcPr>
          <w:p>
            <w:pPr>
              <w:pStyle w:val="TableContents"/>
              <w:spacing w:before="0" w:after="0"/>
              <w:ind w:left="0" w:right="0" w:hanging="0"/>
              <w:jc w:val="center"/>
              <w:rPr/>
            </w:pPr>
            <w:r>
              <w:rPr/>
              <w:t>​</w:t>
            </w:r>
          </w:p>
        </w:tc>
        <w:tc>
          <w:tcPr>
            <w:tcW w:w="316" w:type="dxa"/>
            <w:tcBorders/>
            <w:shd w:fill="auto" w:val="clear"/>
            <w:vAlign w:val="center"/>
          </w:tcPr>
          <w:p>
            <w:pPr>
              <w:pStyle w:val="TableContents"/>
              <w:spacing w:before="0" w:after="0"/>
              <w:ind w:left="0" w:right="0" w:hanging="0"/>
              <w:rPr/>
            </w:pPr>
            <w:r>
              <w:rPr/>
              <w:t> </w:t>
            </w:r>
          </w:p>
        </w:tc>
      </w:tr>
      <w:tr>
        <w:trPr/>
        <w:tc>
          <w:tcPr>
            <w:tcW w:w="2311"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thousands)</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rPr/>
            </w:pPr>
            <w:r>
              <w:rPr/>
              <w:t>    </w:t>
            </w:r>
          </w:p>
        </w:tc>
        <w:tc>
          <w:tcPr>
            <w:tcW w:w="2071"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Period-over-Period change</w:t>
            </w:r>
          </w:p>
        </w:tc>
        <w:tc>
          <w:tcPr>
            <w:tcW w:w="316" w:type="dxa"/>
            <w:tcBorders/>
            <w:shd w:fill="auto" w:val="clear"/>
            <w:vAlign w:val="center"/>
          </w:tcPr>
          <w:p>
            <w:pPr>
              <w:pStyle w:val="TableContents"/>
              <w:spacing w:before="0" w:after="0"/>
              <w:ind w:left="0" w:right="0" w:hanging="0"/>
              <w:rPr/>
            </w:pPr>
            <w:r>
              <w:rPr/>
              <w:t> </w:t>
            </w:r>
          </w:p>
        </w:tc>
      </w:tr>
      <w:tr>
        <w:trPr/>
        <w:tc>
          <w:tcPr>
            <w:tcW w:w="23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23,385</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26,696</w:t>
            </w:r>
          </w:p>
        </w:tc>
        <w:tc>
          <w:tcPr>
            <w:tcW w:w="326" w:type="dxa"/>
            <w:tcBorders/>
            <w:shd w:fill="CCEEFF" w:val="clear"/>
            <w:vAlign w:val="center"/>
          </w:tcPr>
          <w:p>
            <w:pPr>
              <w:pStyle w:val="TableContents"/>
              <w:spacing w:before="0" w:after="0"/>
              <w:ind w:left="0" w:right="0" w:hanging="0"/>
              <w:rPr/>
            </w:pPr>
            <w:r>
              <w:rPr/>
              <w:t>    </w:t>
            </w:r>
          </w:p>
        </w:tc>
        <w:tc>
          <w:tcPr>
            <w:tcW w:w="28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6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(3,311)</w:t>
            </w:r>
          </w:p>
        </w:tc>
        <w:tc>
          <w:tcPr>
            <w:tcW w:w="199" w:type="dxa"/>
            <w:tcBorders/>
            <w:shd w:fill="CCEEFF" w:val="clear"/>
            <w:vAlign w:val="center"/>
          </w:tcPr>
          <w:p>
            <w:pPr>
              <w:pStyle w:val="TableContents"/>
              <w:spacing w:before="0" w:after="0"/>
              <w:ind w:left="0" w:right="0" w:hanging="0"/>
              <w:rPr/>
            </w:pPr>
            <w:r>
              <w:rPr/>
              <w:t> </w:t>
            </w:r>
          </w:p>
        </w:tc>
        <w:tc>
          <w:tcPr>
            <w:tcW w:w="7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jc w:val="both"/>
        <w:rPr/>
      </w:pPr>
      <w:r>
        <w:rPr/>
        <w:t>​</w:t>
      </w:r>
    </w:p>
    <w:p>
      <w:pPr>
        <w:pStyle w:val="TextBody"/>
        <w:spacing w:before="0" w:after="0"/>
        <w:ind w:left="0" w:right="0" w:firstLine="432"/>
        <w:jc w:val="both"/>
        <w:rPr>
          <w:rFonts w:ascii="Times New Roman;Times;serif" w:hAnsi="Times New Roman;Times;serif"/>
          <w:sz w:val="20"/>
        </w:rPr>
      </w:pPr>
      <w:r>
        <w:rPr>
          <w:rFonts w:ascii="Times New Roman;Times;serif" w:hAnsi="Times New Roman;Times;serif"/>
          <w:sz w:val="20"/>
        </w:rPr>
        <w:t>Research and development expenses decreased $3.3 million, or 12.4%, to $23.4 million for the six months ended June 30, 2021 compared to $26.7 million for the six months ended June 30, 2020. However, this decline was primarily driven by a stock-based compensation decrease of $6.5 million for the six months ended June 30, 2021 compared to the same period in 2020. After adjusting for the decline in stock-based compensation expense, research and development expenses increased $3.2 million primarily driven by an increase in costs associated with increased development activity associated with nascent technologies, new solutions to address end-to-end data analysis and compliance needs of our customers, and continued expansion of connectors and application program interfaces (“APIs”) to customer ERP and other software platforms. As a percentage of total revenues, research and development expenses decreased to 11.5% for the six months ended June 30, 2021 compared to 14.8% for the six months ended June 30, 2020, driven in part by our expanded investment in multiple new market offerings. After excluding stock-based compensation expense, as a percentage of total revenues, research and development expenses increased to 11.0% in 2021 compared to 10.5% in 2020.</w:t>
      </w:r>
    </w:p>
    <w:p>
      <w:pPr>
        <w:pStyle w:val="TextBody"/>
        <w:spacing w:before="0" w:after="0"/>
        <w:ind w:left="0" w:right="0" w:firstLine="432"/>
        <w:jc w:val="both"/>
        <w:rPr/>
      </w:pPr>
      <w:r>
        <w:rPr/>
        <w:t>​</w:t>
      </w:r>
    </w:p>
    <w:p>
      <w:pPr>
        <w:pStyle w:val="TextBody"/>
        <w:spacing w:before="0" w:after="0"/>
        <w:ind w:left="0" w:right="0" w:firstLine="432"/>
        <w:jc w:val="both"/>
        <w:rPr>
          <w:rFonts w:ascii="Times New Roman;Times;serif" w:hAnsi="Times New Roman;Times;serif"/>
          <w:sz w:val="20"/>
        </w:rPr>
      </w:pPr>
      <w:r>
        <w:rPr>
          <w:rFonts w:ascii="Times New Roman;Times;serif" w:hAnsi="Times New Roman;Times;serif"/>
          <w:sz w:val="20"/>
        </w:rPr>
        <w:t>Research and development expense excludes those costs that have been capitalized for solutions that have met our capitalization policy.</w:t>
      </w:r>
    </w:p>
    <w:p>
      <w:pPr>
        <w:pStyle w:val="TextBody"/>
        <w:spacing w:before="0" w:after="0"/>
        <w:ind w:left="0" w:right="0" w:firstLine="432"/>
        <w:jc w:val="both"/>
        <w:rPr/>
      </w:pPr>
      <w:r>
        <w:rPr/>
        <w:t>​</w:t>
      </w:r>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Selling and Marketing</w:t>
      </w:r>
    </w:p>
    <w:p>
      <w:pPr>
        <w:pStyle w:val="TextBody"/>
        <w:spacing w:before="0" w:after="0"/>
        <w:ind w:left="0" w:right="0" w:hanging="0"/>
        <w:jc w:val="both"/>
        <w:rPr/>
      </w:pPr>
      <w:r>
        <w:rPr/>
        <w:t>​</w:t>
      </w:r>
    </w:p>
    <w:tbl>
      <w:tblPr>
        <w:tblW w:w="7060" w:type="dxa"/>
        <w:jc w:val="left"/>
        <w:tblInd w:w="0" w:type="dxa"/>
        <w:tblCellMar>
          <w:top w:w="0" w:type="dxa"/>
          <w:left w:w="0" w:type="dxa"/>
          <w:bottom w:w="0" w:type="dxa"/>
          <w:right w:w="0" w:type="dxa"/>
        </w:tblCellMar>
      </w:tblPr>
      <w:tblGrid>
        <w:gridCol w:w="1921"/>
        <w:gridCol w:w="326"/>
        <w:gridCol w:w="211"/>
        <w:gridCol w:w="676"/>
        <w:gridCol w:w="326"/>
        <w:gridCol w:w="211"/>
        <w:gridCol w:w="676"/>
        <w:gridCol w:w="326"/>
        <w:gridCol w:w="275"/>
        <w:gridCol w:w="822"/>
        <w:gridCol w:w="424"/>
        <w:gridCol w:w="550"/>
        <w:gridCol w:w="316"/>
      </w:tblGrid>
      <w:tr>
        <w:trPr/>
        <w:tc>
          <w:tcPr>
            <w:tcW w:w="19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3">
                      <wp:simplePos x="0" y="0"/>
                      <wp:positionH relativeFrom="character">
                        <wp:align>left</wp:align>
                      </wp:positionH>
                      <wp:positionV relativeFrom="line">
                        <wp:posOffset>635</wp:posOffset>
                      </wp:positionV>
                      <wp:extent cx="1219835" cy="175260"/>
                      <wp:effectExtent l="0" t="0" r="0" b="0"/>
                      <wp:wrapNone/>
                      <wp:docPr id="682" name="Frame682"/>
                      <a:graphic xmlns:a="http://schemas.openxmlformats.org/drawingml/2006/main">
                        <a:graphicData uri="http://schemas.microsoft.com/office/word/2010/wordprocessingShape">
                          <wps:wsp>
                            <wps:cNvSpPr txBox="1"/>
                            <wps:spPr>
                              <a:xfrm>
                                <a:off x="0" y="0"/>
                                <a:ext cx="1219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4">
                      <wp:simplePos x="0" y="0"/>
                      <wp:positionH relativeFrom="character">
                        <wp:align>left</wp:align>
                      </wp:positionH>
                      <wp:positionV relativeFrom="line">
                        <wp:posOffset>635</wp:posOffset>
                      </wp:positionV>
                      <wp:extent cx="207010" cy="175260"/>
                      <wp:effectExtent l="0" t="0" r="0" b="0"/>
                      <wp:wrapNone/>
                      <wp:docPr id="683" name="Frame68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5">
                      <wp:simplePos x="0" y="0"/>
                      <wp:positionH relativeFrom="character">
                        <wp:align>left</wp:align>
                      </wp:positionH>
                      <wp:positionV relativeFrom="line">
                        <wp:posOffset>635</wp:posOffset>
                      </wp:positionV>
                      <wp:extent cx="133985" cy="175260"/>
                      <wp:effectExtent l="0" t="0" r="0" b="0"/>
                      <wp:wrapNone/>
                      <wp:docPr id="684" name="Frame68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6">
                      <wp:simplePos x="0" y="0"/>
                      <wp:positionH relativeFrom="character">
                        <wp:align>left</wp:align>
                      </wp:positionH>
                      <wp:positionV relativeFrom="line">
                        <wp:posOffset>635</wp:posOffset>
                      </wp:positionV>
                      <wp:extent cx="429260" cy="175260"/>
                      <wp:effectExtent l="0" t="0" r="0" b="0"/>
                      <wp:wrapNone/>
                      <wp:docPr id="685" name="Frame685"/>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7">
                      <wp:simplePos x="0" y="0"/>
                      <wp:positionH relativeFrom="character">
                        <wp:align>left</wp:align>
                      </wp:positionH>
                      <wp:positionV relativeFrom="line">
                        <wp:posOffset>635</wp:posOffset>
                      </wp:positionV>
                      <wp:extent cx="207010" cy="175260"/>
                      <wp:effectExtent l="0" t="0" r="0" b="0"/>
                      <wp:wrapNone/>
                      <wp:docPr id="686" name="Frame68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8">
                      <wp:simplePos x="0" y="0"/>
                      <wp:positionH relativeFrom="character">
                        <wp:align>left</wp:align>
                      </wp:positionH>
                      <wp:positionV relativeFrom="line">
                        <wp:posOffset>635</wp:posOffset>
                      </wp:positionV>
                      <wp:extent cx="133985" cy="175260"/>
                      <wp:effectExtent l="0" t="0" r="0" b="0"/>
                      <wp:wrapNone/>
                      <wp:docPr id="687" name="Frame68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9">
                      <wp:simplePos x="0" y="0"/>
                      <wp:positionH relativeFrom="character">
                        <wp:align>left</wp:align>
                      </wp:positionH>
                      <wp:positionV relativeFrom="line">
                        <wp:posOffset>635</wp:posOffset>
                      </wp:positionV>
                      <wp:extent cx="429260" cy="175260"/>
                      <wp:effectExtent l="0" t="0" r="0" b="0"/>
                      <wp:wrapNone/>
                      <wp:docPr id="688" name="Frame688"/>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0">
                      <wp:simplePos x="0" y="0"/>
                      <wp:positionH relativeFrom="character">
                        <wp:align>left</wp:align>
                      </wp:positionH>
                      <wp:positionV relativeFrom="line">
                        <wp:posOffset>635</wp:posOffset>
                      </wp:positionV>
                      <wp:extent cx="207010" cy="175260"/>
                      <wp:effectExtent l="0" t="0" r="0" b="0"/>
                      <wp:wrapNone/>
                      <wp:docPr id="689" name="Frame68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1">
                      <wp:simplePos x="0" y="0"/>
                      <wp:positionH relativeFrom="character">
                        <wp:align>left</wp:align>
                      </wp:positionH>
                      <wp:positionV relativeFrom="line">
                        <wp:posOffset>635</wp:posOffset>
                      </wp:positionV>
                      <wp:extent cx="174625" cy="175260"/>
                      <wp:effectExtent l="0" t="0" r="0" b="0"/>
                      <wp:wrapNone/>
                      <wp:docPr id="690" name="Frame690"/>
                      <a:graphic xmlns:a="http://schemas.openxmlformats.org/drawingml/2006/main">
                        <a:graphicData uri="http://schemas.microsoft.com/office/word/2010/wordprocessingShape">
                          <wps:wsp>
                            <wps:cNvSpPr txBox="1"/>
                            <wps:spPr>
                              <a:xfrm>
                                <a:off x="0" y="0"/>
                                <a:ext cx="1746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2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2">
                      <wp:simplePos x="0" y="0"/>
                      <wp:positionH relativeFrom="character">
                        <wp:align>left</wp:align>
                      </wp:positionH>
                      <wp:positionV relativeFrom="line">
                        <wp:posOffset>635</wp:posOffset>
                      </wp:positionV>
                      <wp:extent cx="521970" cy="175260"/>
                      <wp:effectExtent l="0" t="0" r="0" b="0"/>
                      <wp:wrapNone/>
                      <wp:docPr id="691" name="Frame691"/>
                      <a:graphic xmlns:a="http://schemas.openxmlformats.org/drawingml/2006/main">
                        <a:graphicData uri="http://schemas.microsoft.com/office/word/2010/wordprocessingShape">
                          <wps:wsp>
                            <wps:cNvSpPr txBox="1"/>
                            <wps:spPr>
                              <a:xfrm>
                                <a:off x="0" y="0"/>
                                <a:ext cx="5219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3">
                      <wp:simplePos x="0" y="0"/>
                      <wp:positionH relativeFrom="character">
                        <wp:align>left</wp:align>
                      </wp:positionH>
                      <wp:positionV relativeFrom="line">
                        <wp:posOffset>635</wp:posOffset>
                      </wp:positionV>
                      <wp:extent cx="269240" cy="175260"/>
                      <wp:effectExtent l="0" t="0" r="0" b="0"/>
                      <wp:wrapNone/>
                      <wp:docPr id="692" name="Frame692"/>
                      <a:graphic xmlns:a="http://schemas.openxmlformats.org/drawingml/2006/main">
                        <a:graphicData uri="http://schemas.microsoft.com/office/word/2010/wordprocessingShape">
                          <wps:wsp>
                            <wps:cNvSpPr txBox="1"/>
                            <wps:spPr>
                              <a:xfrm>
                                <a:off x="0" y="0"/>
                                <a:ext cx="2692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5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4">
                      <wp:simplePos x="0" y="0"/>
                      <wp:positionH relativeFrom="character">
                        <wp:align>left</wp:align>
                      </wp:positionH>
                      <wp:positionV relativeFrom="line">
                        <wp:posOffset>635</wp:posOffset>
                      </wp:positionV>
                      <wp:extent cx="349250" cy="175260"/>
                      <wp:effectExtent l="0" t="0" r="0" b="0"/>
                      <wp:wrapNone/>
                      <wp:docPr id="693" name="Frame693"/>
                      <a:graphic xmlns:a="http://schemas.openxmlformats.org/drawingml/2006/main">
                        <a:graphicData uri="http://schemas.microsoft.com/office/word/2010/wordprocessingShape">
                          <wps:wsp>
                            <wps:cNvSpPr txBox="1"/>
                            <wps:spPr>
                              <a:xfrm>
                                <a:off x="0" y="0"/>
                                <a:ext cx="3492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5">
                      <wp:simplePos x="0" y="0"/>
                      <wp:positionH relativeFrom="character">
                        <wp:align>left</wp:align>
                      </wp:positionH>
                      <wp:positionV relativeFrom="line">
                        <wp:posOffset>635</wp:posOffset>
                      </wp:positionV>
                      <wp:extent cx="200660" cy="175260"/>
                      <wp:effectExtent l="0" t="0" r="0" b="0"/>
                      <wp:wrapNone/>
                      <wp:docPr id="694" name="Frame694"/>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9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00"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26" w:type="dxa"/>
            <w:tcBorders/>
            <w:shd w:fill="auto" w:val="clear"/>
            <w:vAlign w:val="center"/>
          </w:tcPr>
          <w:p>
            <w:pPr>
              <w:pStyle w:val="TableContents"/>
              <w:spacing w:before="0" w:after="0"/>
              <w:ind w:left="0" w:right="0" w:hanging="0"/>
              <w:rPr/>
            </w:pPr>
            <w:r>
              <w:rPr/>
              <w:t>​</w:t>
            </w:r>
          </w:p>
        </w:tc>
        <w:tc>
          <w:tcPr>
            <w:tcW w:w="275" w:type="dxa"/>
            <w:tcBorders/>
            <w:shd w:fill="auto" w:val="clear"/>
            <w:vAlign w:val="center"/>
          </w:tcPr>
          <w:p>
            <w:pPr>
              <w:pStyle w:val="TableContents"/>
              <w:spacing w:before="0" w:after="0"/>
              <w:ind w:left="0" w:right="0" w:hanging="0"/>
              <w:rPr/>
            </w:pPr>
            <w:r>
              <w:rPr/>
              <w:t>​</w:t>
            </w:r>
          </w:p>
        </w:tc>
        <w:tc>
          <w:tcPr>
            <w:tcW w:w="822" w:type="dxa"/>
            <w:tcBorders/>
            <w:shd w:fill="auto" w:val="clear"/>
            <w:vAlign w:val="center"/>
          </w:tcPr>
          <w:p>
            <w:pPr>
              <w:pStyle w:val="TableContents"/>
              <w:spacing w:before="0" w:after="0"/>
              <w:ind w:left="0" w:right="0" w:hanging="0"/>
              <w:jc w:val="center"/>
              <w:rPr/>
            </w:pPr>
            <w:r>
              <w:rPr/>
              <w:t>​</w:t>
            </w:r>
          </w:p>
        </w:tc>
        <w:tc>
          <w:tcPr>
            <w:tcW w:w="424" w:type="dxa"/>
            <w:tcBorders/>
            <w:shd w:fill="auto" w:val="clear"/>
            <w:vAlign w:val="center"/>
          </w:tcPr>
          <w:p>
            <w:pPr>
              <w:pStyle w:val="TableContents"/>
              <w:spacing w:before="0" w:after="0"/>
              <w:ind w:left="0" w:right="0" w:hanging="0"/>
              <w:rPr/>
            </w:pPr>
            <w:r>
              <w:rPr/>
              <w:t>​</w:t>
            </w:r>
          </w:p>
        </w:tc>
        <w:tc>
          <w:tcPr>
            <w:tcW w:w="550" w:type="dxa"/>
            <w:tcBorders/>
            <w:shd w:fill="auto" w:val="clear"/>
            <w:vAlign w:val="center"/>
          </w:tcPr>
          <w:p>
            <w:pPr>
              <w:pStyle w:val="TableContents"/>
              <w:spacing w:before="0" w:after="0"/>
              <w:ind w:left="0" w:right="0" w:hanging="0"/>
              <w:jc w:val="center"/>
              <w:rPr/>
            </w:pPr>
            <w:r>
              <w:rPr/>
              <w:t>​</w:t>
            </w:r>
          </w:p>
        </w:tc>
        <w:tc>
          <w:tcPr>
            <w:tcW w:w="316" w:type="dxa"/>
            <w:tcBorders/>
            <w:shd w:fill="auto" w:val="clear"/>
            <w:vAlign w:val="center"/>
          </w:tcPr>
          <w:p>
            <w:pPr>
              <w:pStyle w:val="TableContents"/>
              <w:spacing w:before="0" w:after="0"/>
              <w:ind w:left="0" w:right="0" w:hanging="0"/>
              <w:rPr/>
            </w:pPr>
            <w:r>
              <w:rPr/>
              <w:t> </w:t>
            </w:r>
          </w:p>
        </w:tc>
      </w:tr>
      <w:tr>
        <w:trPr/>
        <w:tc>
          <w:tcPr>
            <w:tcW w:w="19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0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shd w:fill="auto" w:val="clear"/>
            <w:vAlign w:val="center"/>
          </w:tcPr>
          <w:p>
            <w:pPr>
              <w:pStyle w:val="TableContents"/>
              <w:spacing w:before="0" w:after="0"/>
              <w:ind w:left="0" w:right="0" w:hanging="0"/>
              <w:rPr/>
            </w:pPr>
            <w:r>
              <w:rPr/>
              <w:t>​</w:t>
            </w:r>
          </w:p>
        </w:tc>
        <w:tc>
          <w:tcPr>
            <w:tcW w:w="275" w:type="dxa"/>
            <w:tcBorders/>
            <w:shd w:fill="auto" w:val="clear"/>
            <w:vAlign w:val="center"/>
          </w:tcPr>
          <w:p>
            <w:pPr>
              <w:pStyle w:val="TableContents"/>
              <w:spacing w:before="0" w:after="0"/>
              <w:ind w:left="0" w:right="0" w:hanging="0"/>
              <w:rPr/>
            </w:pPr>
            <w:r>
              <w:rPr/>
              <w:t>​</w:t>
            </w:r>
          </w:p>
        </w:tc>
        <w:tc>
          <w:tcPr>
            <w:tcW w:w="822" w:type="dxa"/>
            <w:tcBorders/>
            <w:shd w:fill="auto" w:val="clear"/>
            <w:vAlign w:val="center"/>
          </w:tcPr>
          <w:p>
            <w:pPr>
              <w:pStyle w:val="TableContents"/>
              <w:spacing w:before="0" w:after="0"/>
              <w:ind w:left="0" w:right="0" w:hanging="0"/>
              <w:jc w:val="center"/>
              <w:rPr/>
            </w:pPr>
            <w:r>
              <w:rPr/>
              <w:t>​</w:t>
            </w:r>
          </w:p>
        </w:tc>
        <w:tc>
          <w:tcPr>
            <w:tcW w:w="424" w:type="dxa"/>
            <w:tcBorders/>
            <w:shd w:fill="auto" w:val="clear"/>
            <w:vAlign w:val="center"/>
          </w:tcPr>
          <w:p>
            <w:pPr>
              <w:pStyle w:val="TableContents"/>
              <w:spacing w:before="0" w:after="0"/>
              <w:ind w:left="0" w:right="0" w:hanging="0"/>
              <w:rPr/>
            </w:pPr>
            <w:r>
              <w:rPr/>
              <w:t>​</w:t>
            </w:r>
          </w:p>
        </w:tc>
        <w:tc>
          <w:tcPr>
            <w:tcW w:w="550" w:type="dxa"/>
            <w:tcBorders/>
            <w:shd w:fill="auto" w:val="clear"/>
            <w:vAlign w:val="center"/>
          </w:tcPr>
          <w:p>
            <w:pPr>
              <w:pStyle w:val="TableContents"/>
              <w:spacing w:before="0" w:after="0"/>
              <w:ind w:left="0" w:right="0" w:hanging="0"/>
              <w:jc w:val="center"/>
              <w:rPr/>
            </w:pPr>
            <w:r>
              <w:rPr/>
              <w:t>​</w:t>
            </w:r>
          </w:p>
        </w:tc>
        <w:tc>
          <w:tcPr>
            <w:tcW w:w="316" w:type="dxa"/>
            <w:tcBorders/>
            <w:shd w:fill="auto" w:val="clear"/>
            <w:vAlign w:val="center"/>
          </w:tcPr>
          <w:p>
            <w:pPr>
              <w:pStyle w:val="TableContents"/>
              <w:spacing w:before="0" w:after="0"/>
              <w:ind w:left="0" w:right="0" w:hanging="0"/>
              <w:rPr/>
            </w:pPr>
            <w:r>
              <w:rPr/>
              <w:t> </w:t>
            </w:r>
          </w:p>
        </w:tc>
      </w:tr>
      <w:tr>
        <w:trPr/>
        <w:tc>
          <w:tcPr>
            <w:tcW w:w="1921"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thousands)</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rPr/>
            </w:pPr>
            <w:r>
              <w:rPr/>
              <w:t>    </w:t>
            </w:r>
          </w:p>
        </w:tc>
        <w:tc>
          <w:tcPr>
            <w:tcW w:w="2071"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Period-over-Period change</w:t>
            </w:r>
          </w:p>
        </w:tc>
        <w:tc>
          <w:tcPr>
            <w:tcW w:w="316" w:type="dxa"/>
            <w:tcBorders/>
            <w:shd w:fill="auto" w:val="clear"/>
            <w:vAlign w:val="center"/>
          </w:tcPr>
          <w:p>
            <w:pPr>
              <w:pStyle w:val="TableContents"/>
              <w:spacing w:before="0" w:after="0"/>
              <w:ind w:left="0" w:right="0" w:hanging="0"/>
              <w:rPr/>
            </w:pPr>
            <w:r>
              <w:rPr/>
              <w:t> </w:t>
            </w:r>
          </w:p>
        </w:tc>
      </w:tr>
      <w:tr>
        <w:trPr/>
        <w:tc>
          <w:tcPr>
            <w:tcW w:w="19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Selling and marketing</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45,015</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48,877</w:t>
            </w:r>
          </w:p>
        </w:tc>
        <w:tc>
          <w:tcPr>
            <w:tcW w:w="326" w:type="dxa"/>
            <w:tcBorders/>
            <w:shd w:fill="CCEEFF" w:val="clear"/>
            <w:vAlign w:val="center"/>
          </w:tcPr>
          <w:p>
            <w:pPr>
              <w:pStyle w:val="TableContents"/>
              <w:spacing w:before="0" w:after="0"/>
              <w:ind w:left="0" w:right="0" w:hanging="0"/>
              <w:rPr/>
            </w:pPr>
            <w:r>
              <w:rPr/>
              <w:t>    </w:t>
            </w:r>
          </w:p>
        </w:tc>
        <w:tc>
          <w:tcPr>
            <w:tcW w:w="27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(3,862)</w:t>
            </w:r>
          </w:p>
        </w:tc>
        <w:tc>
          <w:tcPr>
            <w:tcW w:w="424" w:type="dxa"/>
            <w:tcBorders/>
            <w:shd w:fill="CCEEFF" w:val="clear"/>
            <w:vAlign w:val="center"/>
          </w:tcPr>
          <w:p>
            <w:pPr>
              <w:pStyle w:val="TableContents"/>
              <w:spacing w:before="0" w:after="0"/>
              <w:ind w:left="0" w:right="0" w:hanging="0"/>
              <w:rPr/>
            </w:pPr>
            <w:r>
              <w:rPr/>
              <w:t>    </w:t>
            </w:r>
          </w:p>
        </w:tc>
        <w:tc>
          <w:tcPr>
            <w:tcW w:w="55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jc w:val="both"/>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Selling and marketing expenses decreased $3.9 million, or 7.9%, to $45.0 million for the six months ended June 30, 2021 compared to $48.9 million for the same period in 2020. However, this decline was primarily driven by a stock-based compensation decrease of $12.6 million for the six months ended June 30, 2021 over the same period in 2020. After adjusting for the decline in stock-based compensation expense, selling and marketing expenses increased $8.7 million. Of this $8.7 million increase, $5.1 million was primarily driven by an increase in payroll and related expenses associated with the growth in period over period subscription sales and services revenues and expansion of our partner and channel management programs. In addition, this increase included $3.8 million in advertising and promotional spending and expanded brand awareness efforts period over period. These increases were offset by decreases in travel period over period due to continued 2021 COVID-19 travel restrictions. As a percentage of total revenues, selling and marketing expenses decreased to 22.2% for the six months ended June 30, 2021 compared to 27.1% for the same period in 2020. After excluding stock-based compensation expense, as a percentage of total revenues, selling and marketing expenses increased to 20.8% in 2021 compared to 18.6% in 2020.</w:t>
      </w:r>
    </w:p>
    <w:p>
      <w:pPr>
        <w:pStyle w:val="TextBody"/>
        <w:spacing w:before="0" w:after="0"/>
        <w:ind w:left="0" w:right="0" w:firstLine="360"/>
        <w:jc w:val="both"/>
        <w:rPr/>
      </w:pPr>
      <w:r>
        <w:rPr/>
        <w:t>​</w:t>
      </w:r>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General and Administrative</w:t>
      </w:r>
    </w:p>
    <w:p>
      <w:pPr>
        <w:pStyle w:val="TextBody"/>
        <w:spacing w:before="0" w:after="0"/>
        <w:ind w:left="0" w:right="0" w:hanging="0"/>
        <w:jc w:val="both"/>
        <w:rPr/>
      </w:pPr>
      <w:r>
        <w:rPr/>
        <w:t>​</w:t>
      </w:r>
    </w:p>
    <w:tbl>
      <w:tblPr>
        <w:tblW w:w="7450" w:type="dxa"/>
        <w:jc w:val="left"/>
        <w:tblInd w:w="0" w:type="dxa"/>
        <w:tblCellMar>
          <w:top w:w="0" w:type="dxa"/>
          <w:left w:w="0" w:type="dxa"/>
          <w:bottom w:w="0" w:type="dxa"/>
          <w:right w:w="0" w:type="dxa"/>
        </w:tblCellMar>
      </w:tblPr>
      <w:tblGrid>
        <w:gridCol w:w="2311"/>
        <w:gridCol w:w="326"/>
        <w:gridCol w:w="211"/>
        <w:gridCol w:w="676"/>
        <w:gridCol w:w="326"/>
        <w:gridCol w:w="211"/>
        <w:gridCol w:w="676"/>
        <w:gridCol w:w="326"/>
        <w:gridCol w:w="242"/>
        <w:gridCol w:w="847"/>
        <w:gridCol w:w="375"/>
        <w:gridCol w:w="607"/>
        <w:gridCol w:w="316"/>
      </w:tblGrid>
      <w:tr>
        <w:trPr/>
        <w:tc>
          <w:tcPr>
            <w:tcW w:w="23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6">
                      <wp:simplePos x="0" y="0"/>
                      <wp:positionH relativeFrom="character">
                        <wp:align>left</wp:align>
                      </wp:positionH>
                      <wp:positionV relativeFrom="line">
                        <wp:posOffset>635</wp:posOffset>
                      </wp:positionV>
                      <wp:extent cx="1467485" cy="175260"/>
                      <wp:effectExtent l="0" t="0" r="0" b="0"/>
                      <wp:wrapNone/>
                      <wp:docPr id="695" name="Frame695"/>
                      <a:graphic xmlns:a="http://schemas.openxmlformats.org/drawingml/2006/main">
                        <a:graphicData uri="http://schemas.microsoft.com/office/word/2010/wordprocessingShape">
                          <wps:wsp>
                            <wps:cNvSpPr txBox="1"/>
                            <wps:spPr>
                              <a:xfrm>
                                <a:off x="0" y="0"/>
                                <a:ext cx="1467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7">
                      <wp:simplePos x="0" y="0"/>
                      <wp:positionH relativeFrom="character">
                        <wp:align>left</wp:align>
                      </wp:positionH>
                      <wp:positionV relativeFrom="line">
                        <wp:posOffset>635</wp:posOffset>
                      </wp:positionV>
                      <wp:extent cx="207010" cy="175260"/>
                      <wp:effectExtent l="0" t="0" r="0" b="0"/>
                      <wp:wrapNone/>
                      <wp:docPr id="696" name="Frame69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8">
                      <wp:simplePos x="0" y="0"/>
                      <wp:positionH relativeFrom="character">
                        <wp:align>left</wp:align>
                      </wp:positionH>
                      <wp:positionV relativeFrom="line">
                        <wp:posOffset>635</wp:posOffset>
                      </wp:positionV>
                      <wp:extent cx="133985" cy="175260"/>
                      <wp:effectExtent l="0" t="0" r="0" b="0"/>
                      <wp:wrapNone/>
                      <wp:docPr id="697" name="Frame69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9">
                      <wp:simplePos x="0" y="0"/>
                      <wp:positionH relativeFrom="character">
                        <wp:align>left</wp:align>
                      </wp:positionH>
                      <wp:positionV relativeFrom="line">
                        <wp:posOffset>635</wp:posOffset>
                      </wp:positionV>
                      <wp:extent cx="429260" cy="175260"/>
                      <wp:effectExtent l="0" t="0" r="0" b="0"/>
                      <wp:wrapNone/>
                      <wp:docPr id="698" name="Frame698"/>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0">
                      <wp:simplePos x="0" y="0"/>
                      <wp:positionH relativeFrom="character">
                        <wp:align>left</wp:align>
                      </wp:positionH>
                      <wp:positionV relativeFrom="line">
                        <wp:posOffset>635</wp:posOffset>
                      </wp:positionV>
                      <wp:extent cx="207010" cy="175260"/>
                      <wp:effectExtent l="0" t="0" r="0" b="0"/>
                      <wp:wrapNone/>
                      <wp:docPr id="699" name="Frame69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1">
                      <wp:simplePos x="0" y="0"/>
                      <wp:positionH relativeFrom="character">
                        <wp:align>left</wp:align>
                      </wp:positionH>
                      <wp:positionV relativeFrom="line">
                        <wp:posOffset>635</wp:posOffset>
                      </wp:positionV>
                      <wp:extent cx="133985" cy="175260"/>
                      <wp:effectExtent l="0" t="0" r="0" b="0"/>
                      <wp:wrapNone/>
                      <wp:docPr id="700" name="Frame70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2">
                      <wp:simplePos x="0" y="0"/>
                      <wp:positionH relativeFrom="character">
                        <wp:align>left</wp:align>
                      </wp:positionH>
                      <wp:positionV relativeFrom="line">
                        <wp:posOffset>635</wp:posOffset>
                      </wp:positionV>
                      <wp:extent cx="429260" cy="175260"/>
                      <wp:effectExtent l="0" t="0" r="0" b="0"/>
                      <wp:wrapNone/>
                      <wp:docPr id="701" name="Frame701"/>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3">
                      <wp:simplePos x="0" y="0"/>
                      <wp:positionH relativeFrom="character">
                        <wp:align>left</wp:align>
                      </wp:positionH>
                      <wp:positionV relativeFrom="line">
                        <wp:posOffset>635</wp:posOffset>
                      </wp:positionV>
                      <wp:extent cx="207010" cy="175260"/>
                      <wp:effectExtent l="0" t="0" r="0" b="0"/>
                      <wp:wrapNone/>
                      <wp:docPr id="702" name="Frame70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4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4">
                      <wp:simplePos x="0" y="0"/>
                      <wp:positionH relativeFrom="character">
                        <wp:align>left</wp:align>
                      </wp:positionH>
                      <wp:positionV relativeFrom="line">
                        <wp:posOffset>635</wp:posOffset>
                      </wp:positionV>
                      <wp:extent cx="153670" cy="175260"/>
                      <wp:effectExtent l="0" t="0" r="0" b="0"/>
                      <wp:wrapNone/>
                      <wp:docPr id="703" name="Frame703"/>
                      <a:graphic xmlns:a="http://schemas.openxmlformats.org/drawingml/2006/main">
                        <a:graphicData uri="http://schemas.microsoft.com/office/word/2010/wordprocessingShape">
                          <wps:wsp>
                            <wps:cNvSpPr txBox="1"/>
                            <wps:spPr>
                              <a:xfrm>
                                <a:off x="0" y="0"/>
                                <a:ext cx="1536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4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5">
                      <wp:simplePos x="0" y="0"/>
                      <wp:positionH relativeFrom="character">
                        <wp:align>left</wp:align>
                      </wp:positionH>
                      <wp:positionV relativeFrom="line">
                        <wp:posOffset>635</wp:posOffset>
                      </wp:positionV>
                      <wp:extent cx="537845" cy="175260"/>
                      <wp:effectExtent l="0" t="0" r="0" b="0"/>
                      <wp:wrapNone/>
                      <wp:docPr id="704" name="Frame704"/>
                      <a:graphic xmlns:a="http://schemas.openxmlformats.org/drawingml/2006/main">
                        <a:graphicData uri="http://schemas.microsoft.com/office/word/2010/wordprocessingShape">
                          <wps:wsp>
                            <wps:cNvSpPr txBox="1"/>
                            <wps:spPr>
                              <a:xfrm>
                                <a:off x="0" y="0"/>
                                <a:ext cx="5378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7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6">
                      <wp:simplePos x="0" y="0"/>
                      <wp:positionH relativeFrom="character">
                        <wp:align>left</wp:align>
                      </wp:positionH>
                      <wp:positionV relativeFrom="line">
                        <wp:posOffset>635</wp:posOffset>
                      </wp:positionV>
                      <wp:extent cx="238125" cy="175260"/>
                      <wp:effectExtent l="0" t="0" r="0" b="0"/>
                      <wp:wrapNone/>
                      <wp:docPr id="705" name="Frame705"/>
                      <a:graphic xmlns:a="http://schemas.openxmlformats.org/drawingml/2006/main">
                        <a:graphicData uri="http://schemas.microsoft.com/office/word/2010/wordprocessingShape">
                          <wps:wsp>
                            <wps:cNvSpPr txBox="1"/>
                            <wps:spPr>
                              <a:xfrm>
                                <a:off x="0" y="0"/>
                                <a:ext cx="2381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0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7">
                      <wp:simplePos x="0" y="0"/>
                      <wp:positionH relativeFrom="character">
                        <wp:align>left</wp:align>
                      </wp:positionH>
                      <wp:positionV relativeFrom="line">
                        <wp:posOffset>635</wp:posOffset>
                      </wp:positionV>
                      <wp:extent cx="385445" cy="175260"/>
                      <wp:effectExtent l="0" t="0" r="0" b="0"/>
                      <wp:wrapNone/>
                      <wp:docPr id="706" name="Frame706"/>
                      <a:graphic xmlns:a="http://schemas.openxmlformats.org/drawingml/2006/main">
                        <a:graphicData uri="http://schemas.microsoft.com/office/word/2010/wordprocessingShape">
                          <wps:wsp>
                            <wps:cNvSpPr txBox="1"/>
                            <wps:spPr>
                              <a:xfrm>
                                <a:off x="0" y="0"/>
                                <a:ext cx="3854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8">
                      <wp:simplePos x="0" y="0"/>
                      <wp:positionH relativeFrom="character">
                        <wp:align>left</wp:align>
                      </wp:positionH>
                      <wp:positionV relativeFrom="line">
                        <wp:posOffset>635</wp:posOffset>
                      </wp:positionV>
                      <wp:extent cx="200660" cy="175260"/>
                      <wp:effectExtent l="0" t="0" r="0" b="0"/>
                      <wp:wrapNone/>
                      <wp:docPr id="707" name="Frame707"/>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3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00"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26" w:type="dxa"/>
            <w:tcBorders/>
            <w:shd w:fill="auto" w:val="clear"/>
            <w:vAlign w:val="center"/>
          </w:tcPr>
          <w:p>
            <w:pPr>
              <w:pStyle w:val="TableContents"/>
              <w:spacing w:before="0" w:after="0"/>
              <w:ind w:left="0" w:right="0" w:hanging="0"/>
              <w:rPr/>
            </w:pPr>
            <w:r>
              <w:rPr/>
              <w:t>​</w:t>
            </w:r>
          </w:p>
        </w:tc>
        <w:tc>
          <w:tcPr>
            <w:tcW w:w="242" w:type="dxa"/>
            <w:tcBorders/>
            <w:shd w:fill="auto" w:val="clear"/>
            <w:vAlign w:val="center"/>
          </w:tcPr>
          <w:p>
            <w:pPr>
              <w:pStyle w:val="TableContents"/>
              <w:spacing w:before="0" w:after="0"/>
              <w:ind w:left="0" w:right="0" w:hanging="0"/>
              <w:rPr/>
            </w:pPr>
            <w:r>
              <w:rPr/>
              <w:t>​</w:t>
            </w:r>
          </w:p>
        </w:tc>
        <w:tc>
          <w:tcPr>
            <w:tcW w:w="847" w:type="dxa"/>
            <w:tcBorders/>
            <w:shd w:fill="auto" w:val="clear"/>
            <w:vAlign w:val="center"/>
          </w:tcPr>
          <w:p>
            <w:pPr>
              <w:pStyle w:val="TableContents"/>
              <w:spacing w:before="0" w:after="0"/>
              <w:ind w:left="0" w:right="0" w:hanging="0"/>
              <w:jc w:val="center"/>
              <w:rPr/>
            </w:pPr>
            <w:r>
              <w:rPr/>
              <w:t>​</w:t>
            </w:r>
          </w:p>
        </w:tc>
        <w:tc>
          <w:tcPr>
            <w:tcW w:w="375" w:type="dxa"/>
            <w:tcBorders/>
            <w:shd w:fill="auto" w:val="clear"/>
            <w:vAlign w:val="center"/>
          </w:tcPr>
          <w:p>
            <w:pPr>
              <w:pStyle w:val="TableContents"/>
              <w:spacing w:before="0" w:after="0"/>
              <w:ind w:left="0" w:right="0" w:hanging="0"/>
              <w:rPr/>
            </w:pPr>
            <w:r>
              <w:rPr/>
              <w:t>​</w:t>
            </w:r>
          </w:p>
        </w:tc>
        <w:tc>
          <w:tcPr>
            <w:tcW w:w="607" w:type="dxa"/>
            <w:tcBorders/>
            <w:shd w:fill="auto" w:val="clear"/>
            <w:vAlign w:val="center"/>
          </w:tcPr>
          <w:p>
            <w:pPr>
              <w:pStyle w:val="TableContents"/>
              <w:spacing w:before="0" w:after="0"/>
              <w:ind w:left="0" w:right="0" w:hanging="0"/>
              <w:jc w:val="center"/>
              <w:rPr/>
            </w:pPr>
            <w:r>
              <w:rPr/>
              <w:t>​</w:t>
            </w:r>
          </w:p>
        </w:tc>
        <w:tc>
          <w:tcPr>
            <w:tcW w:w="316" w:type="dxa"/>
            <w:tcBorders/>
            <w:shd w:fill="auto" w:val="clear"/>
            <w:vAlign w:val="center"/>
          </w:tcPr>
          <w:p>
            <w:pPr>
              <w:pStyle w:val="TableContents"/>
              <w:spacing w:before="0" w:after="0"/>
              <w:ind w:left="0" w:right="0" w:hanging="0"/>
              <w:rPr/>
            </w:pPr>
            <w:r>
              <w:rPr/>
              <w:t> </w:t>
            </w:r>
          </w:p>
        </w:tc>
      </w:tr>
      <w:tr>
        <w:trPr/>
        <w:tc>
          <w:tcPr>
            <w:tcW w:w="23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0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shd w:fill="auto" w:val="clear"/>
            <w:vAlign w:val="center"/>
          </w:tcPr>
          <w:p>
            <w:pPr>
              <w:pStyle w:val="TableContents"/>
              <w:spacing w:before="0" w:after="0"/>
              <w:ind w:left="0" w:right="0" w:hanging="0"/>
              <w:rPr/>
            </w:pPr>
            <w:r>
              <w:rPr/>
              <w:t>​</w:t>
            </w:r>
          </w:p>
        </w:tc>
        <w:tc>
          <w:tcPr>
            <w:tcW w:w="242" w:type="dxa"/>
            <w:tcBorders/>
            <w:shd w:fill="auto" w:val="clear"/>
            <w:vAlign w:val="center"/>
          </w:tcPr>
          <w:p>
            <w:pPr>
              <w:pStyle w:val="TableContents"/>
              <w:spacing w:before="0" w:after="0"/>
              <w:ind w:left="0" w:right="0" w:hanging="0"/>
              <w:rPr/>
            </w:pPr>
            <w:r>
              <w:rPr/>
              <w:t>​</w:t>
            </w:r>
          </w:p>
        </w:tc>
        <w:tc>
          <w:tcPr>
            <w:tcW w:w="847" w:type="dxa"/>
            <w:tcBorders/>
            <w:shd w:fill="auto" w:val="clear"/>
            <w:vAlign w:val="center"/>
          </w:tcPr>
          <w:p>
            <w:pPr>
              <w:pStyle w:val="TableContents"/>
              <w:spacing w:before="0" w:after="0"/>
              <w:ind w:left="0" w:right="0" w:hanging="0"/>
              <w:jc w:val="center"/>
              <w:rPr/>
            </w:pPr>
            <w:r>
              <w:rPr/>
              <w:t>​</w:t>
            </w:r>
          </w:p>
        </w:tc>
        <w:tc>
          <w:tcPr>
            <w:tcW w:w="375" w:type="dxa"/>
            <w:tcBorders/>
            <w:shd w:fill="auto" w:val="clear"/>
            <w:vAlign w:val="center"/>
          </w:tcPr>
          <w:p>
            <w:pPr>
              <w:pStyle w:val="TableContents"/>
              <w:spacing w:before="0" w:after="0"/>
              <w:ind w:left="0" w:right="0" w:hanging="0"/>
              <w:rPr/>
            </w:pPr>
            <w:r>
              <w:rPr/>
              <w:t>​</w:t>
            </w:r>
          </w:p>
        </w:tc>
        <w:tc>
          <w:tcPr>
            <w:tcW w:w="607" w:type="dxa"/>
            <w:tcBorders/>
            <w:shd w:fill="auto" w:val="clear"/>
            <w:vAlign w:val="center"/>
          </w:tcPr>
          <w:p>
            <w:pPr>
              <w:pStyle w:val="TableContents"/>
              <w:spacing w:before="0" w:after="0"/>
              <w:ind w:left="0" w:right="0" w:hanging="0"/>
              <w:jc w:val="center"/>
              <w:rPr/>
            </w:pPr>
            <w:r>
              <w:rPr/>
              <w:t>​</w:t>
            </w:r>
          </w:p>
        </w:tc>
        <w:tc>
          <w:tcPr>
            <w:tcW w:w="316" w:type="dxa"/>
            <w:tcBorders/>
            <w:shd w:fill="auto" w:val="clear"/>
            <w:vAlign w:val="center"/>
          </w:tcPr>
          <w:p>
            <w:pPr>
              <w:pStyle w:val="TableContents"/>
              <w:spacing w:before="0" w:after="0"/>
              <w:ind w:left="0" w:right="0" w:hanging="0"/>
              <w:rPr/>
            </w:pPr>
            <w:r>
              <w:rPr/>
              <w:t> </w:t>
            </w:r>
          </w:p>
        </w:tc>
      </w:tr>
      <w:tr>
        <w:trPr/>
        <w:tc>
          <w:tcPr>
            <w:tcW w:w="2311"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thousands)</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rPr/>
            </w:pPr>
            <w:r>
              <w:rPr/>
              <w:t>    </w:t>
            </w:r>
          </w:p>
        </w:tc>
        <w:tc>
          <w:tcPr>
            <w:tcW w:w="2071"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Period-over-Period change</w:t>
            </w:r>
          </w:p>
        </w:tc>
        <w:tc>
          <w:tcPr>
            <w:tcW w:w="316" w:type="dxa"/>
            <w:tcBorders/>
            <w:shd w:fill="auto" w:val="clear"/>
            <w:vAlign w:val="center"/>
          </w:tcPr>
          <w:p>
            <w:pPr>
              <w:pStyle w:val="TableContents"/>
              <w:spacing w:before="0" w:after="0"/>
              <w:ind w:left="0" w:right="0" w:hanging="0"/>
              <w:rPr/>
            </w:pPr>
            <w:r>
              <w:rPr/>
              <w:t> </w:t>
            </w:r>
          </w:p>
        </w:tc>
      </w:tr>
      <w:tr>
        <w:trPr/>
        <w:tc>
          <w:tcPr>
            <w:tcW w:w="23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49,717</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75,394</w:t>
            </w:r>
          </w:p>
        </w:tc>
        <w:tc>
          <w:tcPr>
            <w:tcW w:w="326" w:type="dxa"/>
            <w:tcBorders/>
            <w:shd w:fill="CCEEFF" w:val="clear"/>
            <w:vAlign w:val="center"/>
          </w:tcPr>
          <w:p>
            <w:pPr>
              <w:pStyle w:val="TableContents"/>
              <w:spacing w:before="0" w:after="0"/>
              <w:ind w:left="0" w:right="0" w:hanging="0"/>
              <w:rPr/>
            </w:pPr>
            <w:r>
              <w:rPr/>
              <w:t>    </w:t>
            </w:r>
          </w:p>
        </w:tc>
        <w:tc>
          <w:tcPr>
            <w:tcW w:w="24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4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(25,677)</w:t>
            </w:r>
          </w:p>
        </w:tc>
        <w:tc>
          <w:tcPr>
            <w:tcW w:w="375" w:type="dxa"/>
            <w:tcBorders/>
            <w:shd w:fill="CCEEFF" w:val="clear"/>
            <w:vAlign w:val="center"/>
          </w:tcPr>
          <w:p>
            <w:pPr>
              <w:pStyle w:val="TableContents"/>
              <w:spacing w:before="0" w:after="0"/>
              <w:ind w:left="0" w:right="0" w:hanging="0"/>
              <w:rPr/>
            </w:pPr>
            <w:r>
              <w:rPr/>
              <w:t>    </w:t>
            </w:r>
          </w:p>
        </w:tc>
        <w:tc>
          <w:tcPr>
            <w:tcW w:w="60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(34.1)</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jc w:val="both"/>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General and administrative expenses decreased $25.7 million, or 34.1%, to $49.7 million for the six months ended June 30, 2021 compared to $75.4 million for the same period in 2020. However, this decline was primarily driven by a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stock-based compensation decrease of $27.8 million for the six months ended June 30, 2021 compared to the same period in 2020. After adjusting for the decline in stock-based compensation expense, general and administrative expenses increased $2.1 primarily driven by planned strategic investments in information technology infrastructure, business process reengineering and other initiatives to drive future operating leverage, as well as investments in employees and other systems and resources in support of our growth. Due to these factors, as a percentage of total revenues, general and administrative expenses decreased to 24.5% for the six months ended June 30, 2021 compared to 41.8% for the same period in 2020. After excluding stock-based compensation expense, as a percentage of total revenues, general and administrative expenses decreased to 21.2% in 2021 compared to 22.7% in 2020.</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Depreciation and Amortization</w:t>
      </w:r>
    </w:p>
    <w:p>
      <w:pPr>
        <w:pStyle w:val="TextBody"/>
        <w:spacing w:before="0" w:after="0"/>
        <w:ind w:left="0" w:right="0" w:hanging="0"/>
        <w:jc w:val="both"/>
        <w:rPr/>
      </w:pPr>
      <w:r>
        <w:rPr/>
        <w:t>​</w:t>
      </w:r>
    </w:p>
    <w:tbl>
      <w:tblPr>
        <w:tblW w:w="7525" w:type="dxa"/>
        <w:jc w:val="left"/>
        <w:tblInd w:w="0" w:type="dxa"/>
        <w:tblCellMar>
          <w:top w:w="0" w:type="dxa"/>
          <w:left w:w="0" w:type="dxa"/>
          <w:bottom w:w="0" w:type="dxa"/>
          <w:right w:w="0" w:type="dxa"/>
        </w:tblCellMar>
      </w:tblPr>
      <w:tblGrid>
        <w:gridCol w:w="2596"/>
        <w:gridCol w:w="326"/>
        <w:gridCol w:w="211"/>
        <w:gridCol w:w="571"/>
        <w:gridCol w:w="326"/>
        <w:gridCol w:w="211"/>
        <w:gridCol w:w="571"/>
        <w:gridCol w:w="326"/>
        <w:gridCol w:w="331"/>
        <w:gridCol w:w="661"/>
        <w:gridCol w:w="511"/>
        <w:gridCol w:w="568"/>
        <w:gridCol w:w="316"/>
      </w:tblGrid>
      <w:tr>
        <w:trPr/>
        <w:tc>
          <w:tcPr>
            <w:tcW w:w="25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9">
                      <wp:simplePos x="0" y="0"/>
                      <wp:positionH relativeFrom="character">
                        <wp:align>left</wp:align>
                      </wp:positionH>
                      <wp:positionV relativeFrom="line">
                        <wp:posOffset>635</wp:posOffset>
                      </wp:positionV>
                      <wp:extent cx="1648460" cy="175260"/>
                      <wp:effectExtent l="0" t="0" r="0" b="0"/>
                      <wp:wrapNone/>
                      <wp:docPr id="708" name="Frame708"/>
                      <a:graphic xmlns:a="http://schemas.openxmlformats.org/drawingml/2006/main">
                        <a:graphicData uri="http://schemas.microsoft.com/office/word/2010/wordprocessingShape">
                          <wps:wsp>
                            <wps:cNvSpPr txBox="1"/>
                            <wps:spPr>
                              <a:xfrm>
                                <a:off x="0" y="0"/>
                                <a:ext cx="1648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0">
                      <wp:simplePos x="0" y="0"/>
                      <wp:positionH relativeFrom="character">
                        <wp:align>left</wp:align>
                      </wp:positionH>
                      <wp:positionV relativeFrom="line">
                        <wp:posOffset>635</wp:posOffset>
                      </wp:positionV>
                      <wp:extent cx="207010" cy="175260"/>
                      <wp:effectExtent l="0" t="0" r="0" b="0"/>
                      <wp:wrapNone/>
                      <wp:docPr id="709" name="Frame70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1">
                      <wp:simplePos x="0" y="0"/>
                      <wp:positionH relativeFrom="character">
                        <wp:align>left</wp:align>
                      </wp:positionH>
                      <wp:positionV relativeFrom="line">
                        <wp:posOffset>635</wp:posOffset>
                      </wp:positionV>
                      <wp:extent cx="133985" cy="175260"/>
                      <wp:effectExtent l="0" t="0" r="0" b="0"/>
                      <wp:wrapNone/>
                      <wp:docPr id="710" name="Frame71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2">
                      <wp:simplePos x="0" y="0"/>
                      <wp:positionH relativeFrom="character">
                        <wp:align>left</wp:align>
                      </wp:positionH>
                      <wp:positionV relativeFrom="line">
                        <wp:posOffset>635</wp:posOffset>
                      </wp:positionV>
                      <wp:extent cx="362585" cy="175260"/>
                      <wp:effectExtent l="0" t="0" r="0" b="0"/>
                      <wp:wrapNone/>
                      <wp:docPr id="711" name="Frame711"/>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3">
                      <wp:simplePos x="0" y="0"/>
                      <wp:positionH relativeFrom="character">
                        <wp:align>left</wp:align>
                      </wp:positionH>
                      <wp:positionV relativeFrom="line">
                        <wp:posOffset>635</wp:posOffset>
                      </wp:positionV>
                      <wp:extent cx="207010" cy="175260"/>
                      <wp:effectExtent l="0" t="0" r="0" b="0"/>
                      <wp:wrapNone/>
                      <wp:docPr id="712" name="Frame71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4">
                      <wp:simplePos x="0" y="0"/>
                      <wp:positionH relativeFrom="character">
                        <wp:align>left</wp:align>
                      </wp:positionH>
                      <wp:positionV relativeFrom="line">
                        <wp:posOffset>635</wp:posOffset>
                      </wp:positionV>
                      <wp:extent cx="133985" cy="175260"/>
                      <wp:effectExtent l="0" t="0" r="0" b="0"/>
                      <wp:wrapNone/>
                      <wp:docPr id="713" name="Frame71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5">
                      <wp:simplePos x="0" y="0"/>
                      <wp:positionH relativeFrom="character">
                        <wp:align>left</wp:align>
                      </wp:positionH>
                      <wp:positionV relativeFrom="line">
                        <wp:posOffset>635</wp:posOffset>
                      </wp:positionV>
                      <wp:extent cx="362585" cy="175260"/>
                      <wp:effectExtent l="0" t="0" r="0" b="0"/>
                      <wp:wrapNone/>
                      <wp:docPr id="714" name="Frame714"/>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6">
                      <wp:simplePos x="0" y="0"/>
                      <wp:positionH relativeFrom="character">
                        <wp:align>left</wp:align>
                      </wp:positionH>
                      <wp:positionV relativeFrom="line">
                        <wp:posOffset>635</wp:posOffset>
                      </wp:positionV>
                      <wp:extent cx="207010" cy="175260"/>
                      <wp:effectExtent l="0" t="0" r="0" b="0"/>
                      <wp:wrapNone/>
                      <wp:docPr id="715" name="Frame71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7">
                      <wp:simplePos x="0" y="0"/>
                      <wp:positionH relativeFrom="character">
                        <wp:align>left</wp:align>
                      </wp:positionH>
                      <wp:positionV relativeFrom="line">
                        <wp:posOffset>635</wp:posOffset>
                      </wp:positionV>
                      <wp:extent cx="210185" cy="175260"/>
                      <wp:effectExtent l="0" t="0" r="0" b="0"/>
                      <wp:wrapNone/>
                      <wp:docPr id="716" name="Frame716"/>
                      <a:graphic xmlns:a="http://schemas.openxmlformats.org/drawingml/2006/main">
                        <a:graphicData uri="http://schemas.microsoft.com/office/word/2010/wordprocessingShape">
                          <wps:wsp>
                            <wps:cNvSpPr txBox="1"/>
                            <wps:spPr>
                              <a:xfrm>
                                <a:off x="0" y="0"/>
                                <a:ext cx="210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8">
                      <wp:simplePos x="0" y="0"/>
                      <wp:positionH relativeFrom="character">
                        <wp:align>left</wp:align>
                      </wp:positionH>
                      <wp:positionV relativeFrom="line">
                        <wp:posOffset>635</wp:posOffset>
                      </wp:positionV>
                      <wp:extent cx="419735" cy="175260"/>
                      <wp:effectExtent l="0" t="0" r="0" b="0"/>
                      <wp:wrapNone/>
                      <wp:docPr id="717" name="Frame717"/>
                      <a:graphic xmlns:a="http://schemas.openxmlformats.org/drawingml/2006/main">
                        <a:graphicData uri="http://schemas.microsoft.com/office/word/2010/wordprocessingShape">
                          <wps:wsp>
                            <wps:cNvSpPr txBox="1"/>
                            <wps:spPr>
                              <a:xfrm>
                                <a:off x="0" y="0"/>
                                <a:ext cx="4197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9">
                      <wp:simplePos x="0" y="0"/>
                      <wp:positionH relativeFrom="character">
                        <wp:align>left</wp:align>
                      </wp:positionH>
                      <wp:positionV relativeFrom="line">
                        <wp:posOffset>635</wp:posOffset>
                      </wp:positionV>
                      <wp:extent cx="324485" cy="175260"/>
                      <wp:effectExtent l="0" t="0" r="0" b="0"/>
                      <wp:wrapNone/>
                      <wp:docPr id="718" name="Frame718"/>
                      <a:graphic xmlns:a="http://schemas.openxmlformats.org/drawingml/2006/main">
                        <a:graphicData uri="http://schemas.microsoft.com/office/word/2010/wordprocessingShape">
                          <wps:wsp>
                            <wps:cNvSpPr txBox="1"/>
                            <wps:spPr>
                              <a:xfrm>
                                <a:off x="0" y="0"/>
                                <a:ext cx="324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6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0">
                      <wp:simplePos x="0" y="0"/>
                      <wp:positionH relativeFrom="character">
                        <wp:align>left</wp:align>
                      </wp:positionH>
                      <wp:positionV relativeFrom="line">
                        <wp:posOffset>635</wp:posOffset>
                      </wp:positionV>
                      <wp:extent cx="360680" cy="175260"/>
                      <wp:effectExtent l="0" t="0" r="0" b="0"/>
                      <wp:wrapNone/>
                      <wp:docPr id="719" name="Frame719"/>
                      <a:graphic xmlns:a="http://schemas.openxmlformats.org/drawingml/2006/main">
                        <a:graphicData uri="http://schemas.microsoft.com/office/word/2010/wordprocessingShape">
                          <wps:wsp>
                            <wps:cNvSpPr txBox="1"/>
                            <wps:spPr>
                              <a:xfrm>
                                <a:off x="0" y="0"/>
                                <a:ext cx="3606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1">
                      <wp:simplePos x="0" y="0"/>
                      <wp:positionH relativeFrom="character">
                        <wp:align>left</wp:align>
                      </wp:positionH>
                      <wp:positionV relativeFrom="line">
                        <wp:posOffset>635</wp:posOffset>
                      </wp:positionV>
                      <wp:extent cx="200660" cy="175260"/>
                      <wp:effectExtent l="0" t="0" r="0" b="0"/>
                      <wp:wrapNone/>
                      <wp:docPr id="720" name="Frame720"/>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5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890"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26" w:type="dxa"/>
            <w:tcBorders/>
            <w:shd w:fill="auto" w:val="clear"/>
            <w:vAlign w:val="center"/>
          </w:tcPr>
          <w:p>
            <w:pPr>
              <w:pStyle w:val="TableContents"/>
              <w:spacing w:before="0" w:after="0"/>
              <w:ind w:left="0" w:right="0" w:hanging="0"/>
              <w:rPr/>
            </w:pPr>
            <w:r>
              <w:rPr/>
              <w:t>​</w:t>
            </w:r>
          </w:p>
        </w:tc>
        <w:tc>
          <w:tcPr>
            <w:tcW w:w="331" w:type="dxa"/>
            <w:tcBorders/>
            <w:shd w:fill="auto" w:val="clear"/>
            <w:vAlign w:val="center"/>
          </w:tcPr>
          <w:p>
            <w:pPr>
              <w:pStyle w:val="TableContents"/>
              <w:spacing w:before="0" w:after="0"/>
              <w:ind w:left="0" w:right="0" w:hanging="0"/>
              <w:rPr/>
            </w:pPr>
            <w:r>
              <w:rPr/>
              <w:t>​</w:t>
            </w:r>
          </w:p>
        </w:tc>
        <w:tc>
          <w:tcPr>
            <w:tcW w:w="661" w:type="dxa"/>
            <w:tcBorders/>
            <w:shd w:fill="auto" w:val="clear"/>
            <w:vAlign w:val="center"/>
          </w:tcPr>
          <w:p>
            <w:pPr>
              <w:pStyle w:val="TableContents"/>
              <w:spacing w:before="0" w:after="0"/>
              <w:ind w:left="0" w:right="0" w:hanging="0"/>
              <w:jc w:val="center"/>
              <w:rPr/>
            </w:pPr>
            <w:r>
              <w:rPr/>
              <w:t>​</w:t>
            </w:r>
          </w:p>
        </w:tc>
        <w:tc>
          <w:tcPr>
            <w:tcW w:w="511" w:type="dxa"/>
            <w:tcBorders/>
            <w:shd w:fill="auto" w:val="clear"/>
            <w:vAlign w:val="center"/>
          </w:tcPr>
          <w:p>
            <w:pPr>
              <w:pStyle w:val="TableContents"/>
              <w:spacing w:before="0" w:after="0"/>
              <w:ind w:left="0" w:right="0" w:hanging="0"/>
              <w:rPr/>
            </w:pPr>
            <w:r>
              <w:rPr/>
              <w:t>​</w:t>
            </w:r>
          </w:p>
        </w:tc>
        <w:tc>
          <w:tcPr>
            <w:tcW w:w="568" w:type="dxa"/>
            <w:tcBorders/>
            <w:shd w:fill="auto" w:val="clear"/>
            <w:vAlign w:val="center"/>
          </w:tcPr>
          <w:p>
            <w:pPr>
              <w:pStyle w:val="TableContents"/>
              <w:spacing w:before="0" w:after="0"/>
              <w:ind w:left="0" w:right="0" w:hanging="0"/>
              <w:jc w:val="center"/>
              <w:rPr/>
            </w:pPr>
            <w:r>
              <w:rPr/>
              <w:t>​</w:t>
            </w:r>
          </w:p>
        </w:tc>
        <w:tc>
          <w:tcPr>
            <w:tcW w:w="316" w:type="dxa"/>
            <w:tcBorders/>
            <w:shd w:fill="auto" w:val="clear"/>
            <w:vAlign w:val="center"/>
          </w:tcPr>
          <w:p>
            <w:pPr>
              <w:pStyle w:val="TableContents"/>
              <w:spacing w:before="0" w:after="0"/>
              <w:ind w:left="0" w:right="0" w:hanging="0"/>
              <w:jc w:val="center"/>
              <w:rPr/>
            </w:pPr>
            <w:r>
              <w:rPr/>
              <w:t> </w:t>
            </w:r>
          </w:p>
        </w:tc>
      </w:tr>
      <w:tr>
        <w:trPr/>
        <w:tc>
          <w:tcPr>
            <w:tcW w:w="25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89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shd w:fill="auto" w:val="clear"/>
            <w:vAlign w:val="center"/>
          </w:tcPr>
          <w:p>
            <w:pPr>
              <w:pStyle w:val="TableContents"/>
              <w:spacing w:before="0" w:after="0"/>
              <w:ind w:left="0" w:right="0" w:hanging="0"/>
              <w:rPr/>
            </w:pPr>
            <w:r>
              <w:rPr/>
              <w:t>​</w:t>
            </w:r>
          </w:p>
        </w:tc>
        <w:tc>
          <w:tcPr>
            <w:tcW w:w="331" w:type="dxa"/>
            <w:tcBorders/>
            <w:shd w:fill="auto" w:val="clear"/>
            <w:vAlign w:val="center"/>
          </w:tcPr>
          <w:p>
            <w:pPr>
              <w:pStyle w:val="TableContents"/>
              <w:spacing w:before="0" w:after="0"/>
              <w:ind w:left="0" w:right="0" w:hanging="0"/>
              <w:rPr/>
            </w:pPr>
            <w:r>
              <w:rPr/>
              <w:t>​</w:t>
            </w:r>
          </w:p>
        </w:tc>
        <w:tc>
          <w:tcPr>
            <w:tcW w:w="661" w:type="dxa"/>
            <w:tcBorders/>
            <w:shd w:fill="auto" w:val="clear"/>
            <w:vAlign w:val="center"/>
          </w:tcPr>
          <w:p>
            <w:pPr>
              <w:pStyle w:val="TableContents"/>
              <w:spacing w:before="0" w:after="0"/>
              <w:ind w:left="0" w:right="0" w:hanging="0"/>
              <w:jc w:val="center"/>
              <w:rPr/>
            </w:pPr>
            <w:r>
              <w:rPr/>
              <w:t>​</w:t>
            </w:r>
          </w:p>
        </w:tc>
        <w:tc>
          <w:tcPr>
            <w:tcW w:w="511" w:type="dxa"/>
            <w:tcBorders/>
            <w:shd w:fill="auto" w:val="clear"/>
            <w:vAlign w:val="center"/>
          </w:tcPr>
          <w:p>
            <w:pPr>
              <w:pStyle w:val="TableContents"/>
              <w:spacing w:before="0" w:after="0"/>
              <w:ind w:left="0" w:right="0" w:hanging="0"/>
              <w:rPr/>
            </w:pPr>
            <w:r>
              <w:rPr/>
              <w:t>​</w:t>
            </w:r>
          </w:p>
        </w:tc>
        <w:tc>
          <w:tcPr>
            <w:tcW w:w="568" w:type="dxa"/>
            <w:tcBorders/>
            <w:shd w:fill="auto" w:val="clear"/>
            <w:vAlign w:val="center"/>
          </w:tcPr>
          <w:p>
            <w:pPr>
              <w:pStyle w:val="TableContents"/>
              <w:spacing w:before="0" w:after="0"/>
              <w:ind w:left="0" w:right="0" w:hanging="0"/>
              <w:jc w:val="center"/>
              <w:rPr/>
            </w:pPr>
            <w:r>
              <w:rPr/>
              <w:t>​</w:t>
            </w:r>
          </w:p>
        </w:tc>
        <w:tc>
          <w:tcPr>
            <w:tcW w:w="316" w:type="dxa"/>
            <w:tcBorders/>
            <w:shd w:fill="auto" w:val="clear"/>
            <w:vAlign w:val="center"/>
          </w:tcPr>
          <w:p>
            <w:pPr>
              <w:pStyle w:val="TableContents"/>
              <w:spacing w:before="0" w:after="0"/>
              <w:ind w:left="0" w:right="0" w:hanging="0"/>
              <w:jc w:val="center"/>
              <w:rPr/>
            </w:pPr>
            <w:r>
              <w:rPr/>
              <w:t>​</w:t>
            </w:r>
          </w:p>
        </w:tc>
      </w:tr>
      <w:tr>
        <w:trPr/>
        <w:tc>
          <w:tcPr>
            <w:tcW w:w="2596"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thousands)</w:t>
            </w:r>
          </w:p>
        </w:tc>
        <w:tc>
          <w:tcPr>
            <w:tcW w:w="326" w:type="dxa"/>
            <w:tcBorders/>
            <w:shd w:fill="auto" w:val="clear"/>
            <w:vAlign w:val="center"/>
          </w:tcPr>
          <w:p>
            <w:pPr>
              <w:pStyle w:val="TableContents"/>
              <w:spacing w:before="0" w:after="0"/>
              <w:ind w:left="0" w:right="0" w:hanging="0"/>
              <w:rPr/>
            </w:pPr>
            <w:r>
              <w:rPr/>
              <w:t>​</w:t>
            </w:r>
          </w:p>
        </w:tc>
        <w:tc>
          <w:tcPr>
            <w:tcW w:w="7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    </w:t>
            </w:r>
          </w:p>
        </w:tc>
        <w:tc>
          <w:tcPr>
            <w:tcW w:w="7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rPr/>
            </w:pPr>
            <w:r>
              <w:rPr/>
              <w:t>​</w:t>
            </w:r>
          </w:p>
        </w:tc>
        <w:tc>
          <w:tcPr>
            <w:tcW w:w="2071"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Period-over-Period change</w:t>
            </w:r>
          </w:p>
        </w:tc>
        <w:tc>
          <w:tcPr>
            <w:tcW w:w="316" w:type="dxa"/>
            <w:tcBorders/>
            <w:shd w:fill="auto" w:val="clear"/>
            <w:vAlign w:val="center"/>
          </w:tcPr>
          <w:p>
            <w:pPr>
              <w:pStyle w:val="TableContents"/>
              <w:spacing w:before="0" w:after="0"/>
              <w:ind w:left="0" w:right="0" w:hanging="0"/>
              <w:jc w:val="center"/>
              <w:rPr/>
            </w:pPr>
            <w:r>
              <w:rPr/>
              <w:t> </w:t>
            </w:r>
          </w:p>
        </w:tc>
      </w:tr>
      <w:tr>
        <w:trPr/>
        <w:tc>
          <w:tcPr>
            <w:tcW w:w="25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5,705</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5,374</w:t>
            </w:r>
          </w:p>
        </w:tc>
        <w:tc>
          <w:tcPr>
            <w:tcW w:w="326" w:type="dxa"/>
            <w:tcBorders/>
            <w:shd w:fill="CCEEFF" w:val="clear"/>
            <w:vAlign w:val="center"/>
          </w:tcPr>
          <w:p>
            <w:pPr>
              <w:pStyle w:val="TableContents"/>
              <w:spacing w:before="0" w:after="0"/>
              <w:ind w:left="0" w:right="0" w:hanging="0"/>
              <w:rPr/>
            </w:pPr>
            <w:r>
              <w:rPr/>
              <w:t>    </w:t>
            </w:r>
          </w:p>
        </w:tc>
        <w:tc>
          <w:tcPr>
            <w:tcW w:w="3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6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331</w:t>
            </w:r>
          </w:p>
        </w:tc>
        <w:tc>
          <w:tcPr>
            <w:tcW w:w="511" w:type="dxa"/>
            <w:tcBorders/>
            <w:shd w:fill="CCEEFF" w:val="clear"/>
            <w:vAlign w:val="center"/>
          </w:tcPr>
          <w:p>
            <w:pPr>
              <w:pStyle w:val="TableContents"/>
              <w:spacing w:before="0" w:after="0"/>
              <w:ind w:left="0" w:right="0" w:hanging="0"/>
              <w:rPr/>
            </w:pPr>
            <w:r>
              <w:rPr/>
              <w:t>    </w:t>
            </w:r>
          </w:p>
        </w:tc>
        <w:tc>
          <w:tcPr>
            <w:tcW w:w="56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jc w:val="both"/>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Depreciation and amortization increased $0.3 million, or 6.2%, to $5.7 million for the six months ended June 30, 2021 compared to $5.4 million for the same period in 2020. The increase was primarily due to the impact of infrastructure and technology purchases placed in service in 2020 and 2021 and other capitalized infrastructure costs to support our growth. As a percentage of revenues, depreciation expense was relatively consistent at 2.8% for the six months ended June 30, 2021 compared to 3.0% for the same period in 2020.</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Other Operating Expense, Net</w:t>
      </w:r>
    </w:p>
    <w:p>
      <w:pPr>
        <w:pStyle w:val="TextBody"/>
        <w:spacing w:before="0" w:after="0"/>
        <w:ind w:left="0" w:right="0" w:hanging="0"/>
        <w:jc w:val="both"/>
        <w:rPr/>
      </w:pPr>
      <w:r>
        <w:rPr/>
        <w:t>​</w:t>
      </w:r>
    </w:p>
    <w:tbl>
      <w:tblPr>
        <w:tblW w:w="7313" w:type="dxa"/>
        <w:jc w:val="left"/>
        <w:tblInd w:w="0" w:type="dxa"/>
        <w:tblCellMar>
          <w:top w:w="0" w:type="dxa"/>
          <w:left w:w="0" w:type="dxa"/>
          <w:bottom w:w="0" w:type="dxa"/>
          <w:right w:w="0" w:type="dxa"/>
        </w:tblCellMar>
      </w:tblPr>
      <w:tblGrid>
        <w:gridCol w:w="2446"/>
        <w:gridCol w:w="326"/>
        <w:gridCol w:w="211"/>
        <w:gridCol w:w="571"/>
        <w:gridCol w:w="326"/>
        <w:gridCol w:w="211"/>
        <w:gridCol w:w="421"/>
        <w:gridCol w:w="326"/>
        <w:gridCol w:w="282"/>
        <w:gridCol w:w="765"/>
        <w:gridCol w:w="146"/>
        <w:gridCol w:w="966"/>
        <w:gridCol w:w="316"/>
      </w:tblGrid>
      <w:tr>
        <w:trPr/>
        <w:tc>
          <w:tcPr>
            <w:tcW w:w="24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2">
                      <wp:simplePos x="0" y="0"/>
                      <wp:positionH relativeFrom="character">
                        <wp:align>left</wp:align>
                      </wp:positionH>
                      <wp:positionV relativeFrom="line">
                        <wp:posOffset>635</wp:posOffset>
                      </wp:positionV>
                      <wp:extent cx="1553210" cy="175260"/>
                      <wp:effectExtent l="0" t="0" r="0" b="0"/>
                      <wp:wrapNone/>
                      <wp:docPr id="721" name="Frame721"/>
                      <a:graphic xmlns:a="http://schemas.openxmlformats.org/drawingml/2006/main">
                        <a:graphicData uri="http://schemas.microsoft.com/office/word/2010/wordprocessingShape">
                          <wps:wsp>
                            <wps:cNvSpPr txBox="1"/>
                            <wps:spPr>
                              <a:xfrm>
                                <a:off x="0" y="0"/>
                                <a:ext cx="15532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3">
                      <wp:simplePos x="0" y="0"/>
                      <wp:positionH relativeFrom="character">
                        <wp:align>left</wp:align>
                      </wp:positionH>
                      <wp:positionV relativeFrom="line">
                        <wp:posOffset>635</wp:posOffset>
                      </wp:positionV>
                      <wp:extent cx="207010" cy="175260"/>
                      <wp:effectExtent l="0" t="0" r="0" b="0"/>
                      <wp:wrapNone/>
                      <wp:docPr id="722" name="Frame72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4">
                      <wp:simplePos x="0" y="0"/>
                      <wp:positionH relativeFrom="character">
                        <wp:align>left</wp:align>
                      </wp:positionH>
                      <wp:positionV relativeFrom="line">
                        <wp:posOffset>635</wp:posOffset>
                      </wp:positionV>
                      <wp:extent cx="133985" cy="175260"/>
                      <wp:effectExtent l="0" t="0" r="0" b="0"/>
                      <wp:wrapNone/>
                      <wp:docPr id="723" name="Frame72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5">
                      <wp:simplePos x="0" y="0"/>
                      <wp:positionH relativeFrom="character">
                        <wp:align>left</wp:align>
                      </wp:positionH>
                      <wp:positionV relativeFrom="line">
                        <wp:posOffset>635</wp:posOffset>
                      </wp:positionV>
                      <wp:extent cx="362585" cy="175260"/>
                      <wp:effectExtent l="0" t="0" r="0" b="0"/>
                      <wp:wrapNone/>
                      <wp:docPr id="724" name="Frame724"/>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6">
                      <wp:simplePos x="0" y="0"/>
                      <wp:positionH relativeFrom="character">
                        <wp:align>left</wp:align>
                      </wp:positionH>
                      <wp:positionV relativeFrom="line">
                        <wp:posOffset>635</wp:posOffset>
                      </wp:positionV>
                      <wp:extent cx="207010" cy="175260"/>
                      <wp:effectExtent l="0" t="0" r="0" b="0"/>
                      <wp:wrapNone/>
                      <wp:docPr id="725" name="Frame72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7">
                      <wp:simplePos x="0" y="0"/>
                      <wp:positionH relativeFrom="character">
                        <wp:align>left</wp:align>
                      </wp:positionH>
                      <wp:positionV relativeFrom="line">
                        <wp:posOffset>635</wp:posOffset>
                      </wp:positionV>
                      <wp:extent cx="133985" cy="175260"/>
                      <wp:effectExtent l="0" t="0" r="0" b="0"/>
                      <wp:wrapNone/>
                      <wp:docPr id="726" name="Frame72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8">
                      <wp:simplePos x="0" y="0"/>
                      <wp:positionH relativeFrom="character">
                        <wp:align>left</wp:align>
                      </wp:positionH>
                      <wp:positionV relativeFrom="line">
                        <wp:posOffset>635</wp:posOffset>
                      </wp:positionV>
                      <wp:extent cx="267335" cy="175260"/>
                      <wp:effectExtent l="0" t="0" r="0" b="0"/>
                      <wp:wrapNone/>
                      <wp:docPr id="727" name="Frame727"/>
                      <a:graphic xmlns:a="http://schemas.openxmlformats.org/drawingml/2006/main">
                        <a:graphicData uri="http://schemas.microsoft.com/office/word/2010/wordprocessingShape">
                          <wps:wsp>
                            <wps:cNvSpPr txBox="1"/>
                            <wps:spPr>
                              <a:xfrm>
                                <a:off x="0" y="0"/>
                                <a:ext cx="2673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9">
                      <wp:simplePos x="0" y="0"/>
                      <wp:positionH relativeFrom="character">
                        <wp:align>left</wp:align>
                      </wp:positionH>
                      <wp:positionV relativeFrom="line">
                        <wp:posOffset>635</wp:posOffset>
                      </wp:positionV>
                      <wp:extent cx="207010" cy="175260"/>
                      <wp:effectExtent l="0" t="0" r="0" b="0"/>
                      <wp:wrapNone/>
                      <wp:docPr id="728" name="Frame72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8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0">
                      <wp:simplePos x="0" y="0"/>
                      <wp:positionH relativeFrom="character">
                        <wp:align>left</wp:align>
                      </wp:positionH>
                      <wp:positionV relativeFrom="line">
                        <wp:posOffset>635</wp:posOffset>
                      </wp:positionV>
                      <wp:extent cx="179070" cy="175260"/>
                      <wp:effectExtent l="0" t="0" r="0" b="0"/>
                      <wp:wrapNone/>
                      <wp:docPr id="729" name="Frame729"/>
                      <a:graphic xmlns:a="http://schemas.openxmlformats.org/drawingml/2006/main">
                        <a:graphicData uri="http://schemas.microsoft.com/office/word/2010/wordprocessingShape">
                          <wps:wsp>
                            <wps:cNvSpPr txBox="1"/>
                            <wps:spPr>
                              <a:xfrm>
                                <a:off x="0" y="0"/>
                                <a:ext cx="1790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6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1">
                      <wp:simplePos x="0" y="0"/>
                      <wp:positionH relativeFrom="character">
                        <wp:align>left</wp:align>
                      </wp:positionH>
                      <wp:positionV relativeFrom="line">
                        <wp:posOffset>635</wp:posOffset>
                      </wp:positionV>
                      <wp:extent cx="485775" cy="175260"/>
                      <wp:effectExtent l="0" t="0" r="0" b="0"/>
                      <wp:wrapNone/>
                      <wp:docPr id="730" name="Frame730"/>
                      <a:graphic xmlns:a="http://schemas.openxmlformats.org/drawingml/2006/main">
                        <a:graphicData uri="http://schemas.microsoft.com/office/word/2010/wordprocessingShape">
                          <wps:wsp>
                            <wps:cNvSpPr txBox="1"/>
                            <wps:spPr>
                              <a:xfrm>
                                <a:off x="0" y="0"/>
                                <a:ext cx="4857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2">
                      <wp:simplePos x="0" y="0"/>
                      <wp:positionH relativeFrom="character">
                        <wp:align>left</wp:align>
                      </wp:positionH>
                      <wp:positionV relativeFrom="line">
                        <wp:posOffset>635</wp:posOffset>
                      </wp:positionV>
                      <wp:extent cx="92710" cy="175260"/>
                      <wp:effectExtent l="0" t="0" r="0" b="0"/>
                      <wp:wrapNone/>
                      <wp:docPr id="731" name="Frame731"/>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3">
                      <wp:simplePos x="0" y="0"/>
                      <wp:positionH relativeFrom="character">
                        <wp:align>left</wp:align>
                      </wp:positionH>
                      <wp:positionV relativeFrom="line">
                        <wp:posOffset>635</wp:posOffset>
                      </wp:positionV>
                      <wp:extent cx="613410" cy="175260"/>
                      <wp:effectExtent l="0" t="0" r="0" b="0"/>
                      <wp:wrapNone/>
                      <wp:docPr id="732" name="Frame732"/>
                      <a:graphic xmlns:a="http://schemas.openxmlformats.org/drawingml/2006/main">
                        <a:graphicData uri="http://schemas.microsoft.com/office/word/2010/wordprocessingShape">
                          <wps:wsp>
                            <wps:cNvSpPr txBox="1"/>
                            <wps:spPr>
                              <a:xfrm>
                                <a:off x="0" y="0"/>
                                <a:ext cx="6134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4">
                      <wp:simplePos x="0" y="0"/>
                      <wp:positionH relativeFrom="character">
                        <wp:align>left</wp:align>
                      </wp:positionH>
                      <wp:positionV relativeFrom="line">
                        <wp:posOffset>635</wp:posOffset>
                      </wp:positionV>
                      <wp:extent cx="200660" cy="175260"/>
                      <wp:effectExtent l="0" t="0" r="0" b="0"/>
                      <wp:wrapNone/>
                      <wp:docPr id="733" name="Frame733"/>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4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740"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c>
          <w:tcPr>
            <w:tcW w:w="326" w:type="dxa"/>
            <w:tcBorders/>
            <w:shd w:fill="auto" w:val="clear"/>
            <w:vAlign w:val="center"/>
          </w:tcPr>
          <w:p>
            <w:pPr>
              <w:pStyle w:val="TableContents"/>
              <w:spacing w:before="0" w:after="0"/>
              <w:ind w:left="0" w:right="0" w:hanging="0"/>
              <w:rPr/>
            </w:pPr>
            <w:r>
              <w:rPr/>
              <w:t>​</w:t>
            </w:r>
          </w:p>
        </w:tc>
        <w:tc>
          <w:tcPr>
            <w:tcW w:w="282" w:type="dxa"/>
            <w:tcBorders/>
            <w:shd w:fill="auto" w:val="clear"/>
            <w:vAlign w:val="center"/>
          </w:tcPr>
          <w:p>
            <w:pPr>
              <w:pStyle w:val="TableContents"/>
              <w:spacing w:before="0" w:after="0"/>
              <w:ind w:left="0" w:right="0" w:hanging="0"/>
              <w:rPr/>
            </w:pPr>
            <w:r>
              <w:rPr/>
              <w:t>​</w:t>
            </w:r>
          </w:p>
        </w:tc>
        <w:tc>
          <w:tcPr>
            <w:tcW w:w="765"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966" w:type="dxa"/>
            <w:tcBorders/>
            <w:shd w:fill="auto" w:val="clear"/>
            <w:vAlign w:val="center"/>
          </w:tcPr>
          <w:p>
            <w:pPr>
              <w:pStyle w:val="TableContents"/>
              <w:spacing w:before="0" w:after="0"/>
              <w:ind w:left="0" w:right="0" w:hanging="0"/>
              <w:rPr/>
            </w:pPr>
            <w:r>
              <w:rPr/>
              <w:t>​</w:t>
            </w:r>
          </w:p>
        </w:tc>
        <w:tc>
          <w:tcPr>
            <w:tcW w:w="316" w:type="dxa"/>
            <w:tcBorders/>
            <w:shd w:fill="auto" w:val="clear"/>
            <w:vAlign w:val="center"/>
          </w:tcPr>
          <w:p>
            <w:pPr>
              <w:pStyle w:val="TableContents"/>
              <w:spacing w:before="0" w:after="0"/>
              <w:ind w:left="0" w:right="0" w:hanging="0"/>
              <w:rPr/>
            </w:pPr>
            <w:r>
              <w:rPr/>
              <w:t>​</w:t>
            </w:r>
          </w:p>
        </w:tc>
      </w:tr>
      <w:tr>
        <w:trPr/>
        <w:tc>
          <w:tcPr>
            <w:tcW w:w="24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74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26" w:type="dxa"/>
            <w:tcBorders/>
            <w:shd w:fill="auto" w:val="clear"/>
            <w:vAlign w:val="center"/>
          </w:tcPr>
          <w:p>
            <w:pPr>
              <w:pStyle w:val="TableContents"/>
              <w:spacing w:before="0" w:after="0"/>
              <w:ind w:left="0" w:right="0" w:hanging="0"/>
              <w:rPr/>
            </w:pPr>
            <w:r>
              <w:rPr/>
              <w:t>​</w:t>
            </w:r>
          </w:p>
        </w:tc>
        <w:tc>
          <w:tcPr>
            <w:tcW w:w="282" w:type="dxa"/>
            <w:tcBorders/>
            <w:shd w:fill="auto" w:val="clear"/>
            <w:vAlign w:val="center"/>
          </w:tcPr>
          <w:p>
            <w:pPr>
              <w:pStyle w:val="TableContents"/>
              <w:spacing w:before="0" w:after="0"/>
              <w:ind w:left="0" w:right="0" w:hanging="0"/>
              <w:rPr/>
            </w:pPr>
            <w:r>
              <w:rPr/>
              <w:t>​</w:t>
            </w:r>
          </w:p>
        </w:tc>
        <w:tc>
          <w:tcPr>
            <w:tcW w:w="765" w:type="dxa"/>
            <w:tcBorders/>
            <w:shd w:fill="auto" w:val="clear"/>
            <w:vAlign w:val="center"/>
          </w:tcPr>
          <w:p>
            <w:pPr>
              <w:pStyle w:val="TableContents"/>
              <w:spacing w:before="0" w:after="0"/>
              <w:ind w:left="0" w:right="0" w:hanging="0"/>
              <w:rPr/>
            </w:pPr>
            <w:r>
              <w:rPr/>
              <w:t>​</w:t>
            </w:r>
          </w:p>
        </w:tc>
        <w:tc>
          <w:tcPr>
            <w:tcW w:w="146" w:type="dxa"/>
            <w:tcBorders/>
            <w:shd w:fill="auto" w:val="clear"/>
            <w:vAlign w:val="center"/>
          </w:tcPr>
          <w:p>
            <w:pPr>
              <w:pStyle w:val="TableContents"/>
              <w:spacing w:before="0" w:after="0"/>
              <w:ind w:left="0" w:right="0" w:hanging="0"/>
              <w:rPr/>
            </w:pPr>
            <w:r>
              <w:rPr/>
              <w:t>​</w:t>
            </w:r>
          </w:p>
        </w:tc>
        <w:tc>
          <w:tcPr>
            <w:tcW w:w="966" w:type="dxa"/>
            <w:tcBorders/>
            <w:shd w:fill="auto" w:val="clear"/>
            <w:vAlign w:val="center"/>
          </w:tcPr>
          <w:p>
            <w:pPr>
              <w:pStyle w:val="TableContents"/>
              <w:spacing w:before="0" w:after="0"/>
              <w:ind w:left="0" w:right="0" w:hanging="0"/>
              <w:rPr/>
            </w:pPr>
            <w:r>
              <w:rPr/>
              <w:t>​</w:t>
            </w:r>
          </w:p>
        </w:tc>
        <w:tc>
          <w:tcPr>
            <w:tcW w:w="316" w:type="dxa"/>
            <w:tcBorders/>
            <w:shd w:fill="auto" w:val="clear"/>
            <w:vAlign w:val="center"/>
          </w:tcPr>
          <w:p>
            <w:pPr>
              <w:pStyle w:val="TableContents"/>
              <w:spacing w:before="0" w:after="0"/>
              <w:ind w:left="0" w:right="0" w:hanging="0"/>
              <w:rPr/>
            </w:pPr>
            <w:r>
              <w:rPr/>
              <w:t>​</w:t>
            </w:r>
          </w:p>
        </w:tc>
      </w:tr>
      <w:tr>
        <w:trPr/>
        <w:tc>
          <w:tcPr>
            <w:tcW w:w="2446"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thousands)</w:t>
            </w:r>
          </w:p>
        </w:tc>
        <w:tc>
          <w:tcPr>
            <w:tcW w:w="326" w:type="dxa"/>
            <w:tcBorders/>
            <w:shd w:fill="auto" w:val="clear"/>
            <w:vAlign w:val="center"/>
          </w:tcPr>
          <w:p>
            <w:pPr>
              <w:pStyle w:val="TableContents"/>
              <w:spacing w:before="0" w:after="0"/>
              <w:ind w:left="0" w:right="0" w:hanging="0"/>
              <w:rPr/>
            </w:pPr>
            <w:r>
              <w:rPr/>
              <w:t>    </w:t>
            </w:r>
          </w:p>
        </w:tc>
        <w:tc>
          <w:tcPr>
            <w:tcW w:w="7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    </w:t>
            </w:r>
          </w:p>
        </w:tc>
        <w:tc>
          <w:tcPr>
            <w:tcW w:w="63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rPr/>
            </w:pPr>
            <w:r>
              <w:rPr/>
              <w:t>    </w:t>
            </w:r>
          </w:p>
        </w:tc>
        <w:tc>
          <w:tcPr>
            <w:tcW w:w="2159"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Period-Over-Period Change</w:t>
            </w:r>
          </w:p>
        </w:tc>
        <w:tc>
          <w:tcPr>
            <w:tcW w:w="316" w:type="dxa"/>
            <w:tcBorders/>
            <w:shd w:fill="auto" w:val="clear"/>
            <w:vAlign w:val="center"/>
          </w:tcPr>
          <w:p>
            <w:pPr>
              <w:pStyle w:val="TableContents"/>
              <w:spacing w:before="0" w:after="0"/>
              <w:ind w:left="0" w:right="0" w:hanging="0"/>
              <w:rPr/>
            </w:pPr>
            <w:r>
              <w:rPr/>
              <w:t>​</w:t>
            </w:r>
          </w:p>
        </w:tc>
      </w:tr>
      <w:tr>
        <w:trPr/>
        <w:tc>
          <w:tcPr>
            <w:tcW w:w="24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operating expense, net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4,354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214</w:t>
            </w:r>
          </w:p>
        </w:tc>
        <w:tc>
          <w:tcPr>
            <w:tcW w:w="326" w:type="dxa"/>
            <w:tcBorders/>
            <w:shd w:fill="CCEEFF" w:val="clear"/>
            <w:vAlign w:val="center"/>
          </w:tcPr>
          <w:p>
            <w:pPr>
              <w:pStyle w:val="TableContents"/>
              <w:spacing w:before="0" w:after="0"/>
              <w:ind w:left="0" w:right="0" w:hanging="0"/>
              <w:rPr/>
            </w:pPr>
            <w:r>
              <w:rPr/>
              <w:t>​</w:t>
            </w:r>
          </w:p>
        </w:tc>
        <w:tc>
          <w:tcPr>
            <w:tcW w:w="28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6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4,140</w:t>
            </w:r>
          </w:p>
        </w:tc>
        <w:tc>
          <w:tcPr>
            <w:tcW w:w="146" w:type="dxa"/>
            <w:tcBorders/>
            <w:shd w:fill="CCEEFF" w:val="clear"/>
            <w:vAlign w:val="center"/>
          </w:tcPr>
          <w:p>
            <w:pPr>
              <w:pStyle w:val="TableContents"/>
              <w:spacing w:before="0" w:after="0"/>
              <w:ind w:left="0" w:right="0" w:hanging="0"/>
              <w:rPr/>
            </w:pPr>
            <w:r>
              <w:rPr/>
              <w:t>​</w:t>
            </w:r>
          </w:p>
        </w:tc>
        <w:tc>
          <w:tcPr>
            <w:tcW w:w="9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1,934.6</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jc w:val="both"/>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Other operating expense, net increased $4.1 million, or 1,934.6%, to $4.4 million of expense for the six months ended June 30, 2021 compared to $0.2 million of expense for the same period in 2020. This increase was primarily due to $4.7 million in transaction costs, which included $4.5 million associated with the Taxamo acquisition for the six months ended June 30, 2021. These costs were partially offset by other income of $0.4 million for the six months ended June 30, 2021 as compared to other expense of $0.2 million for the comparable period in 2020. As a percentage of total revenues, other operating expense,net increased to 2.1% in 2021 compared to 0.1% in 2020.</w:t>
      </w:r>
    </w:p>
    <w:p>
      <w:pPr>
        <w:pStyle w:val="TextBody"/>
        <w:spacing w:before="0" w:after="0"/>
        <w:ind w:left="0" w:right="0" w:hanging="0"/>
        <w:jc w:val="both"/>
        <w:rPr/>
      </w:pPr>
      <w:r>
        <w:rPr/>
        <w:t>​</w:t>
      </w:r>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Interest Expense, Net</w:t>
      </w:r>
    </w:p>
    <w:p>
      <w:pPr>
        <w:pStyle w:val="TextBody"/>
        <w:spacing w:before="0" w:after="0"/>
        <w:ind w:left="0" w:right="0" w:hanging="0"/>
        <w:jc w:val="both"/>
        <w:rPr/>
      </w:pPr>
      <w:r>
        <w:rPr/>
        <w:t>​</w:t>
      </w:r>
    </w:p>
    <w:tbl>
      <w:tblPr>
        <w:tblW w:w="6550" w:type="dxa"/>
        <w:jc w:val="left"/>
        <w:tblInd w:w="0" w:type="dxa"/>
        <w:tblCellMar>
          <w:top w:w="0" w:type="dxa"/>
          <w:left w:w="0" w:type="dxa"/>
          <w:bottom w:w="0" w:type="dxa"/>
          <w:right w:w="0" w:type="dxa"/>
        </w:tblCellMar>
      </w:tblPr>
      <w:tblGrid>
        <w:gridCol w:w="1771"/>
        <w:gridCol w:w="326"/>
        <w:gridCol w:w="211"/>
        <w:gridCol w:w="421"/>
        <w:gridCol w:w="326"/>
        <w:gridCol w:w="211"/>
        <w:gridCol w:w="571"/>
        <w:gridCol w:w="326"/>
        <w:gridCol w:w="257"/>
        <w:gridCol w:w="771"/>
        <w:gridCol w:w="398"/>
        <w:gridCol w:w="645"/>
        <w:gridCol w:w="316"/>
      </w:tblGrid>
      <w:tr>
        <w:trPr/>
        <w:tc>
          <w:tcPr>
            <w:tcW w:w="17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5">
                      <wp:simplePos x="0" y="0"/>
                      <wp:positionH relativeFrom="character">
                        <wp:align>left</wp:align>
                      </wp:positionH>
                      <wp:positionV relativeFrom="line">
                        <wp:posOffset>635</wp:posOffset>
                      </wp:positionV>
                      <wp:extent cx="1124585" cy="175260"/>
                      <wp:effectExtent l="0" t="0" r="0" b="0"/>
                      <wp:wrapNone/>
                      <wp:docPr id="734" name="Frame734"/>
                      <a:graphic xmlns:a="http://schemas.openxmlformats.org/drawingml/2006/main">
                        <a:graphicData uri="http://schemas.microsoft.com/office/word/2010/wordprocessingShape">
                          <wps:wsp>
                            <wps:cNvSpPr txBox="1"/>
                            <wps:spPr>
                              <a:xfrm>
                                <a:off x="0" y="0"/>
                                <a:ext cx="1124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6">
                      <wp:simplePos x="0" y="0"/>
                      <wp:positionH relativeFrom="character">
                        <wp:align>left</wp:align>
                      </wp:positionH>
                      <wp:positionV relativeFrom="line">
                        <wp:posOffset>635</wp:posOffset>
                      </wp:positionV>
                      <wp:extent cx="207010" cy="175260"/>
                      <wp:effectExtent l="0" t="0" r="0" b="0"/>
                      <wp:wrapNone/>
                      <wp:docPr id="735" name="Frame73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7">
                      <wp:simplePos x="0" y="0"/>
                      <wp:positionH relativeFrom="character">
                        <wp:align>left</wp:align>
                      </wp:positionH>
                      <wp:positionV relativeFrom="line">
                        <wp:posOffset>635</wp:posOffset>
                      </wp:positionV>
                      <wp:extent cx="133985" cy="175260"/>
                      <wp:effectExtent l="0" t="0" r="0" b="0"/>
                      <wp:wrapNone/>
                      <wp:docPr id="736" name="Frame73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8">
                      <wp:simplePos x="0" y="0"/>
                      <wp:positionH relativeFrom="character">
                        <wp:align>left</wp:align>
                      </wp:positionH>
                      <wp:positionV relativeFrom="line">
                        <wp:posOffset>635</wp:posOffset>
                      </wp:positionV>
                      <wp:extent cx="267335" cy="175260"/>
                      <wp:effectExtent l="0" t="0" r="0" b="0"/>
                      <wp:wrapNone/>
                      <wp:docPr id="737" name="Frame737"/>
                      <a:graphic xmlns:a="http://schemas.openxmlformats.org/drawingml/2006/main">
                        <a:graphicData uri="http://schemas.microsoft.com/office/word/2010/wordprocessingShape">
                          <wps:wsp>
                            <wps:cNvSpPr txBox="1"/>
                            <wps:spPr>
                              <a:xfrm>
                                <a:off x="0" y="0"/>
                                <a:ext cx="2673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9">
                      <wp:simplePos x="0" y="0"/>
                      <wp:positionH relativeFrom="character">
                        <wp:align>left</wp:align>
                      </wp:positionH>
                      <wp:positionV relativeFrom="line">
                        <wp:posOffset>635</wp:posOffset>
                      </wp:positionV>
                      <wp:extent cx="207010" cy="175260"/>
                      <wp:effectExtent l="0" t="0" r="0" b="0"/>
                      <wp:wrapNone/>
                      <wp:docPr id="738" name="Frame73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0">
                      <wp:simplePos x="0" y="0"/>
                      <wp:positionH relativeFrom="character">
                        <wp:align>left</wp:align>
                      </wp:positionH>
                      <wp:positionV relativeFrom="line">
                        <wp:posOffset>635</wp:posOffset>
                      </wp:positionV>
                      <wp:extent cx="133985" cy="175260"/>
                      <wp:effectExtent l="0" t="0" r="0" b="0"/>
                      <wp:wrapNone/>
                      <wp:docPr id="739" name="Frame73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1">
                      <wp:simplePos x="0" y="0"/>
                      <wp:positionH relativeFrom="character">
                        <wp:align>left</wp:align>
                      </wp:positionH>
                      <wp:positionV relativeFrom="line">
                        <wp:posOffset>635</wp:posOffset>
                      </wp:positionV>
                      <wp:extent cx="362585" cy="175260"/>
                      <wp:effectExtent l="0" t="0" r="0" b="0"/>
                      <wp:wrapNone/>
                      <wp:docPr id="740" name="Frame740"/>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2">
                      <wp:simplePos x="0" y="0"/>
                      <wp:positionH relativeFrom="character">
                        <wp:align>left</wp:align>
                      </wp:positionH>
                      <wp:positionV relativeFrom="line">
                        <wp:posOffset>635</wp:posOffset>
                      </wp:positionV>
                      <wp:extent cx="207010" cy="175260"/>
                      <wp:effectExtent l="0" t="0" r="0" b="0"/>
                      <wp:wrapNone/>
                      <wp:docPr id="741" name="Frame74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5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3">
                      <wp:simplePos x="0" y="0"/>
                      <wp:positionH relativeFrom="character">
                        <wp:align>left</wp:align>
                      </wp:positionH>
                      <wp:positionV relativeFrom="line">
                        <wp:posOffset>635</wp:posOffset>
                      </wp:positionV>
                      <wp:extent cx="163195" cy="175260"/>
                      <wp:effectExtent l="0" t="0" r="0" b="0"/>
                      <wp:wrapNone/>
                      <wp:docPr id="742" name="Frame742"/>
                      <a:graphic xmlns:a="http://schemas.openxmlformats.org/drawingml/2006/main">
                        <a:graphicData uri="http://schemas.microsoft.com/office/word/2010/wordprocessingShape">
                          <wps:wsp>
                            <wps:cNvSpPr txBox="1"/>
                            <wps:spPr>
                              <a:xfrm>
                                <a:off x="0" y="0"/>
                                <a:ext cx="1631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4">
                      <wp:simplePos x="0" y="0"/>
                      <wp:positionH relativeFrom="character">
                        <wp:align>left</wp:align>
                      </wp:positionH>
                      <wp:positionV relativeFrom="line">
                        <wp:posOffset>635</wp:posOffset>
                      </wp:positionV>
                      <wp:extent cx="489585" cy="175260"/>
                      <wp:effectExtent l="0" t="0" r="0" b="0"/>
                      <wp:wrapNone/>
                      <wp:docPr id="743" name="Frame743"/>
                      <a:graphic xmlns:a="http://schemas.openxmlformats.org/drawingml/2006/main">
                        <a:graphicData uri="http://schemas.microsoft.com/office/word/2010/wordprocessingShape">
                          <wps:wsp>
                            <wps:cNvSpPr txBox="1"/>
                            <wps:spPr>
                              <a:xfrm>
                                <a:off x="0" y="0"/>
                                <a:ext cx="489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9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5">
                      <wp:simplePos x="0" y="0"/>
                      <wp:positionH relativeFrom="character">
                        <wp:align>left</wp:align>
                      </wp:positionH>
                      <wp:positionV relativeFrom="line">
                        <wp:posOffset>635</wp:posOffset>
                      </wp:positionV>
                      <wp:extent cx="252730" cy="175260"/>
                      <wp:effectExtent l="0" t="0" r="0" b="0"/>
                      <wp:wrapNone/>
                      <wp:docPr id="744" name="Frame744"/>
                      <a:graphic xmlns:a="http://schemas.openxmlformats.org/drawingml/2006/main">
                        <a:graphicData uri="http://schemas.microsoft.com/office/word/2010/wordprocessingShape">
                          <wps:wsp>
                            <wps:cNvSpPr txBox="1"/>
                            <wps:spPr>
                              <a:xfrm>
                                <a:off x="0" y="0"/>
                                <a:ext cx="2527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4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6">
                      <wp:simplePos x="0" y="0"/>
                      <wp:positionH relativeFrom="character">
                        <wp:align>left</wp:align>
                      </wp:positionH>
                      <wp:positionV relativeFrom="line">
                        <wp:posOffset>635</wp:posOffset>
                      </wp:positionV>
                      <wp:extent cx="409575" cy="175260"/>
                      <wp:effectExtent l="0" t="0" r="0" b="0"/>
                      <wp:wrapNone/>
                      <wp:docPr id="745" name="Frame745"/>
                      <a:graphic xmlns:a="http://schemas.openxmlformats.org/drawingml/2006/main">
                        <a:graphicData uri="http://schemas.microsoft.com/office/word/2010/wordprocessingShape">
                          <wps:wsp>
                            <wps:cNvSpPr txBox="1"/>
                            <wps:spPr>
                              <a:xfrm>
                                <a:off x="0" y="0"/>
                                <a:ext cx="4095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7">
                      <wp:simplePos x="0" y="0"/>
                      <wp:positionH relativeFrom="character">
                        <wp:align>left</wp:align>
                      </wp:positionH>
                      <wp:positionV relativeFrom="line">
                        <wp:posOffset>635</wp:posOffset>
                      </wp:positionV>
                      <wp:extent cx="200660" cy="175260"/>
                      <wp:effectExtent l="0" t="0" r="0" b="0"/>
                      <wp:wrapNone/>
                      <wp:docPr id="746" name="Frame746"/>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7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740"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26" w:type="dxa"/>
            <w:tcBorders/>
            <w:shd w:fill="auto" w:val="clear"/>
            <w:vAlign w:val="center"/>
          </w:tcPr>
          <w:p>
            <w:pPr>
              <w:pStyle w:val="TableContents"/>
              <w:spacing w:before="0" w:after="0"/>
              <w:ind w:left="0" w:right="0" w:hanging="0"/>
              <w:rPr/>
            </w:pPr>
            <w:r>
              <w:rPr/>
              <w:t>​</w:t>
            </w:r>
          </w:p>
        </w:tc>
        <w:tc>
          <w:tcPr>
            <w:tcW w:w="257" w:type="dxa"/>
            <w:tcBorders/>
            <w:shd w:fill="auto" w:val="clear"/>
            <w:vAlign w:val="center"/>
          </w:tcPr>
          <w:p>
            <w:pPr>
              <w:pStyle w:val="TableContents"/>
              <w:spacing w:before="0" w:after="0"/>
              <w:ind w:left="0" w:right="0" w:hanging="0"/>
              <w:rPr/>
            </w:pPr>
            <w:r>
              <w:rPr/>
              <w:t>​</w:t>
            </w:r>
          </w:p>
        </w:tc>
        <w:tc>
          <w:tcPr>
            <w:tcW w:w="771" w:type="dxa"/>
            <w:tcBorders/>
            <w:shd w:fill="auto" w:val="clear"/>
            <w:vAlign w:val="center"/>
          </w:tcPr>
          <w:p>
            <w:pPr>
              <w:pStyle w:val="TableContents"/>
              <w:spacing w:before="0" w:after="0"/>
              <w:ind w:left="0" w:right="0" w:hanging="0"/>
              <w:jc w:val="center"/>
              <w:rPr/>
            </w:pPr>
            <w:r>
              <w:rPr/>
              <w:t>​</w:t>
            </w:r>
          </w:p>
        </w:tc>
        <w:tc>
          <w:tcPr>
            <w:tcW w:w="398" w:type="dxa"/>
            <w:tcBorders/>
            <w:shd w:fill="auto" w:val="clear"/>
            <w:vAlign w:val="center"/>
          </w:tcPr>
          <w:p>
            <w:pPr>
              <w:pStyle w:val="TableContents"/>
              <w:spacing w:before="0" w:after="0"/>
              <w:ind w:left="0" w:right="0" w:hanging="0"/>
              <w:rPr/>
            </w:pPr>
            <w:r>
              <w:rPr/>
              <w:t>​</w:t>
            </w:r>
          </w:p>
        </w:tc>
        <w:tc>
          <w:tcPr>
            <w:tcW w:w="645" w:type="dxa"/>
            <w:tcBorders/>
            <w:shd w:fill="auto" w:val="clear"/>
            <w:vAlign w:val="center"/>
          </w:tcPr>
          <w:p>
            <w:pPr>
              <w:pStyle w:val="TableContents"/>
              <w:spacing w:before="0" w:after="0"/>
              <w:ind w:left="0" w:right="0" w:hanging="0"/>
              <w:jc w:val="center"/>
              <w:rPr/>
            </w:pPr>
            <w:r>
              <w:rPr/>
              <w:t>​</w:t>
            </w:r>
          </w:p>
        </w:tc>
        <w:tc>
          <w:tcPr>
            <w:tcW w:w="316" w:type="dxa"/>
            <w:tcBorders/>
            <w:shd w:fill="auto" w:val="clear"/>
            <w:vAlign w:val="center"/>
          </w:tcPr>
          <w:p>
            <w:pPr>
              <w:pStyle w:val="TableContents"/>
              <w:spacing w:before="0" w:after="0"/>
              <w:ind w:left="0" w:right="0" w:hanging="0"/>
              <w:jc w:val="center"/>
              <w:rPr/>
            </w:pPr>
            <w:r>
              <w:rPr/>
              <w:t> </w:t>
            </w:r>
          </w:p>
        </w:tc>
      </w:tr>
      <w:tr>
        <w:trPr/>
        <w:tc>
          <w:tcPr>
            <w:tcW w:w="17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74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shd w:fill="auto" w:val="clear"/>
            <w:vAlign w:val="center"/>
          </w:tcPr>
          <w:p>
            <w:pPr>
              <w:pStyle w:val="TableContents"/>
              <w:spacing w:before="0" w:after="0"/>
              <w:ind w:left="0" w:right="0" w:hanging="0"/>
              <w:rPr/>
            </w:pPr>
            <w:r>
              <w:rPr/>
              <w:t>​</w:t>
            </w:r>
          </w:p>
        </w:tc>
        <w:tc>
          <w:tcPr>
            <w:tcW w:w="257" w:type="dxa"/>
            <w:tcBorders/>
            <w:shd w:fill="auto" w:val="clear"/>
            <w:vAlign w:val="center"/>
          </w:tcPr>
          <w:p>
            <w:pPr>
              <w:pStyle w:val="TableContents"/>
              <w:spacing w:before="0" w:after="0"/>
              <w:ind w:left="0" w:right="0" w:hanging="0"/>
              <w:rPr/>
            </w:pPr>
            <w:r>
              <w:rPr/>
              <w:t>​</w:t>
            </w:r>
          </w:p>
        </w:tc>
        <w:tc>
          <w:tcPr>
            <w:tcW w:w="771" w:type="dxa"/>
            <w:tcBorders/>
            <w:shd w:fill="auto" w:val="clear"/>
            <w:vAlign w:val="center"/>
          </w:tcPr>
          <w:p>
            <w:pPr>
              <w:pStyle w:val="TableContents"/>
              <w:spacing w:before="0" w:after="0"/>
              <w:ind w:left="0" w:right="0" w:hanging="0"/>
              <w:jc w:val="center"/>
              <w:rPr/>
            </w:pPr>
            <w:r>
              <w:rPr/>
              <w:t>​</w:t>
            </w:r>
          </w:p>
        </w:tc>
        <w:tc>
          <w:tcPr>
            <w:tcW w:w="398" w:type="dxa"/>
            <w:tcBorders/>
            <w:shd w:fill="auto" w:val="clear"/>
            <w:vAlign w:val="center"/>
          </w:tcPr>
          <w:p>
            <w:pPr>
              <w:pStyle w:val="TableContents"/>
              <w:spacing w:before="0" w:after="0"/>
              <w:ind w:left="0" w:right="0" w:hanging="0"/>
              <w:rPr/>
            </w:pPr>
            <w:r>
              <w:rPr/>
              <w:t>​</w:t>
            </w:r>
          </w:p>
        </w:tc>
        <w:tc>
          <w:tcPr>
            <w:tcW w:w="645" w:type="dxa"/>
            <w:tcBorders/>
            <w:shd w:fill="auto" w:val="clear"/>
            <w:vAlign w:val="center"/>
          </w:tcPr>
          <w:p>
            <w:pPr>
              <w:pStyle w:val="TableContents"/>
              <w:spacing w:before="0" w:after="0"/>
              <w:ind w:left="0" w:right="0" w:hanging="0"/>
              <w:jc w:val="center"/>
              <w:rPr/>
            </w:pPr>
            <w:r>
              <w:rPr/>
              <w:t>​</w:t>
            </w:r>
          </w:p>
        </w:tc>
        <w:tc>
          <w:tcPr>
            <w:tcW w:w="316" w:type="dxa"/>
            <w:tcBorders/>
            <w:shd w:fill="auto" w:val="clear"/>
            <w:vAlign w:val="center"/>
          </w:tcPr>
          <w:p>
            <w:pPr>
              <w:pStyle w:val="TableContents"/>
              <w:spacing w:before="0" w:after="0"/>
              <w:ind w:left="0" w:right="0" w:hanging="0"/>
              <w:jc w:val="center"/>
              <w:rPr/>
            </w:pPr>
            <w:r>
              <w:rPr/>
              <w:t> </w:t>
            </w:r>
          </w:p>
        </w:tc>
      </w:tr>
      <w:tr>
        <w:trPr/>
        <w:tc>
          <w:tcPr>
            <w:tcW w:w="1771"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thousands)</w:t>
            </w:r>
          </w:p>
        </w:tc>
        <w:tc>
          <w:tcPr>
            <w:tcW w:w="326" w:type="dxa"/>
            <w:tcBorders/>
            <w:shd w:fill="auto" w:val="clear"/>
            <w:vAlign w:val="center"/>
          </w:tcPr>
          <w:p>
            <w:pPr>
              <w:pStyle w:val="TableContents"/>
              <w:spacing w:before="0" w:after="0"/>
              <w:ind w:left="0" w:right="0" w:hanging="0"/>
              <w:rPr/>
            </w:pPr>
            <w:r>
              <w:rPr/>
              <w:t> </w:t>
            </w:r>
          </w:p>
        </w:tc>
        <w:tc>
          <w:tcPr>
            <w:tcW w:w="63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    </w:t>
            </w:r>
          </w:p>
        </w:tc>
        <w:tc>
          <w:tcPr>
            <w:tcW w:w="7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rPr/>
            </w:pPr>
            <w:r>
              <w:rPr/>
              <w:t> </w:t>
            </w:r>
          </w:p>
        </w:tc>
        <w:tc>
          <w:tcPr>
            <w:tcW w:w="2071"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Period-over-Period change</w:t>
            </w:r>
          </w:p>
        </w:tc>
        <w:tc>
          <w:tcPr>
            <w:tcW w:w="316" w:type="dxa"/>
            <w:tcBorders/>
            <w:shd w:fill="auto" w:val="clear"/>
            <w:vAlign w:val="center"/>
          </w:tcPr>
          <w:p>
            <w:pPr>
              <w:pStyle w:val="TableContents"/>
              <w:spacing w:before="0" w:after="0"/>
              <w:ind w:left="0" w:right="0" w:hanging="0"/>
              <w:rPr/>
            </w:pPr>
            <w:r>
              <w:rPr/>
              <w:t>​</w:t>
            </w:r>
          </w:p>
        </w:tc>
      </w:tr>
      <w:tr>
        <w:trPr/>
        <w:tc>
          <w:tcPr>
            <w:tcW w:w="17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expense, net</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1,628</w:t>
            </w:r>
          </w:p>
        </w:tc>
        <w:tc>
          <w:tcPr>
            <w:tcW w:w="326" w:type="dxa"/>
            <w:tcBorders/>
            <w:shd w:fill="CCEEFF" w:val="clear"/>
            <w:vAlign w:val="center"/>
          </w:tcPr>
          <w:p>
            <w:pPr>
              <w:pStyle w:val="TableContents"/>
              <w:spacing w:before="0" w:after="0"/>
              <w:ind w:left="0" w:right="0" w:hanging="0"/>
              <w:rPr/>
            </w:pPr>
            <w:r>
              <w:rPr/>
              <w:t>    </w:t>
            </w:r>
          </w:p>
        </w:tc>
        <w:tc>
          <w:tcPr>
            <w:tcW w:w="25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(1,478)</w:t>
            </w:r>
          </w:p>
        </w:tc>
        <w:tc>
          <w:tcPr>
            <w:tcW w:w="398" w:type="dxa"/>
            <w:tcBorders/>
            <w:shd w:fill="CCEEFF" w:val="clear"/>
            <w:vAlign w:val="center"/>
          </w:tcPr>
          <w:p>
            <w:pPr>
              <w:pStyle w:val="TableContents"/>
              <w:spacing w:before="0" w:after="0"/>
              <w:ind w:left="0" w:right="0" w:hanging="0"/>
              <w:rPr/>
            </w:pPr>
            <w:r>
              <w:rPr/>
              <w:t>    </w:t>
            </w:r>
          </w:p>
        </w:tc>
        <w:tc>
          <w:tcPr>
            <w:tcW w:w="64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(90.8)</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jc w:val="both"/>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Interest expense, net  decreased  $1.5 million, or 90.8%, to $0.2 million of expense for the six months ended June 30, 2021 compared to $1.6 million of expense for the same period in 2020. This decrease was primarily attributable to a decrease of $2.0 million in interest expense during the six months ended June 30, 2021 compared to the same period in 2020 due to the repayment of the Term Loan in July 2020.  This was partially offset during the six months ended June 30, 2021 by an increase in interest expense of $0.2 million due to a decrease in the valuation of foreign currency forward contracts and lower interest income in the current period of $0.3 million due to a decline in investment yields in 2021 as compared to 2020.</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b/>
          <w:sz w:val="20"/>
        </w:rPr>
      </w:pPr>
      <w:r>
        <w:rPr>
          <w:rFonts w:ascii="Times New Roman;Times;serif" w:hAnsi="Times New Roman;Times;serif"/>
          <w:b/>
          <w:sz w:val="20"/>
        </w:rPr>
        <w:t>Income Tax Benefit</w:t>
      </w:r>
    </w:p>
    <w:p>
      <w:pPr>
        <w:pStyle w:val="TextBody"/>
        <w:spacing w:before="0" w:after="0"/>
        <w:ind w:left="0" w:right="0" w:hanging="0"/>
        <w:jc w:val="both"/>
        <w:rPr/>
      </w:pPr>
      <w:r>
        <w:rPr/>
        <w:t>​</w:t>
      </w:r>
    </w:p>
    <w:tbl>
      <w:tblPr>
        <w:tblW w:w="6730" w:type="dxa"/>
        <w:jc w:val="left"/>
        <w:tblInd w:w="0" w:type="dxa"/>
        <w:tblCellMar>
          <w:top w:w="0" w:type="dxa"/>
          <w:left w:w="0" w:type="dxa"/>
          <w:bottom w:w="0" w:type="dxa"/>
          <w:right w:w="0" w:type="dxa"/>
        </w:tblCellMar>
      </w:tblPr>
      <w:tblGrid>
        <w:gridCol w:w="1711"/>
        <w:gridCol w:w="326"/>
        <w:gridCol w:w="211"/>
        <w:gridCol w:w="691"/>
        <w:gridCol w:w="326"/>
        <w:gridCol w:w="211"/>
        <w:gridCol w:w="541"/>
        <w:gridCol w:w="326"/>
        <w:gridCol w:w="251"/>
        <w:gridCol w:w="751"/>
        <w:gridCol w:w="388"/>
        <w:gridCol w:w="681"/>
        <w:gridCol w:w="316"/>
      </w:tblGrid>
      <w:tr>
        <w:trPr/>
        <w:tc>
          <w:tcPr>
            <w:tcW w:w="17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8">
                      <wp:simplePos x="0" y="0"/>
                      <wp:positionH relativeFrom="character">
                        <wp:align>left</wp:align>
                      </wp:positionH>
                      <wp:positionV relativeFrom="line">
                        <wp:posOffset>635</wp:posOffset>
                      </wp:positionV>
                      <wp:extent cx="1086485" cy="175260"/>
                      <wp:effectExtent l="0" t="0" r="0" b="0"/>
                      <wp:wrapNone/>
                      <wp:docPr id="747" name="Frame747"/>
                      <a:graphic xmlns:a="http://schemas.openxmlformats.org/drawingml/2006/main">
                        <a:graphicData uri="http://schemas.microsoft.com/office/word/2010/wordprocessingShape">
                          <wps:wsp>
                            <wps:cNvSpPr txBox="1"/>
                            <wps:spPr>
                              <a:xfrm>
                                <a:off x="0" y="0"/>
                                <a:ext cx="1086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9">
                      <wp:simplePos x="0" y="0"/>
                      <wp:positionH relativeFrom="character">
                        <wp:align>left</wp:align>
                      </wp:positionH>
                      <wp:positionV relativeFrom="line">
                        <wp:posOffset>635</wp:posOffset>
                      </wp:positionV>
                      <wp:extent cx="207010" cy="175260"/>
                      <wp:effectExtent l="0" t="0" r="0" b="0"/>
                      <wp:wrapNone/>
                      <wp:docPr id="748" name="Frame74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0">
                      <wp:simplePos x="0" y="0"/>
                      <wp:positionH relativeFrom="character">
                        <wp:align>left</wp:align>
                      </wp:positionH>
                      <wp:positionV relativeFrom="line">
                        <wp:posOffset>635</wp:posOffset>
                      </wp:positionV>
                      <wp:extent cx="133985" cy="175260"/>
                      <wp:effectExtent l="0" t="0" r="0" b="0"/>
                      <wp:wrapNone/>
                      <wp:docPr id="749" name="Frame74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1">
                      <wp:simplePos x="0" y="0"/>
                      <wp:positionH relativeFrom="character">
                        <wp:align>left</wp:align>
                      </wp:positionH>
                      <wp:positionV relativeFrom="line">
                        <wp:posOffset>635</wp:posOffset>
                      </wp:positionV>
                      <wp:extent cx="438785" cy="175260"/>
                      <wp:effectExtent l="0" t="0" r="0" b="0"/>
                      <wp:wrapNone/>
                      <wp:docPr id="750" name="Frame750"/>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2">
                      <wp:simplePos x="0" y="0"/>
                      <wp:positionH relativeFrom="character">
                        <wp:align>left</wp:align>
                      </wp:positionH>
                      <wp:positionV relativeFrom="line">
                        <wp:posOffset>635</wp:posOffset>
                      </wp:positionV>
                      <wp:extent cx="207010" cy="175260"/>
                      <wp:effectExtent l="0" t="0" r="0" b="0"/>
                      <wp:wrapNone/>
                      <wp:docPr id="751" name="Frame75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3">
                      <wp:simplePos x="0" y="0"/>
                      <wp:positionH relativeFrom="character">
                        <wp:align>left</wp:align>
                      </wp:positionH>
                      <wp:positionV relativeFrom="line">
                        <wp:posOffset>635</wp:posOffset>
                      </wp:positionV>
                      <wp:extent cx="133985" cy="175260"/>
                      <wp:effectExtent l="0" t="0" r="0" b="0"/>
                      <wp:wrapNone/>
                      <wp:docPr id="752" name="Frame75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4">
                      <wp:simplePos x="0" y="0"/>
                      <wp:positionH relativeFrom="character">
                        <wp:align>left</wp:align>
                      </wp:positionH>
                      <wp:positionV relativeFrom="line">
                        <wp:posOffset>635</wp:posOffset>
                      </wp:positionV>
                      <wp:extent cx="343535" cy="175260"/>
                      <wp:effectExtent l="0" t="0" r="0" b="0"/>
                      <wp:wrapNone/>
                      <wp:docPr id="753" name="Frame753"/>
                      <a:graphic xmlns:a="http://schemas.openxmlformats.org/drawingml/2006/main">
                        <a:graphicData uri="http://schemas.microsoft.com/office/word/2010/wordprocessingShape">
                          <wps:wsp>
                            <wps:cNvSpPr txBox="1"/>
                            <wps:spPr>
                              <a:xfrm>
                                <a:off x="0" y="0"/>
                                <a:ext cx="343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5">
                      <wp:simplePos x="0" y="0"/>
                      <wp:positionH relativeFrom="character">
                        <wp:align>left</wp:align>
                      </wp:positionH>
                      <wp:positionV relativeFrom="line">
                        <wp:posOffset>635</wp:posOffset>
                      </wp:positionV>
                      <wp:extent cx="207010" cy="175260"/>
                      <wp:effectExtent l="0" t="0" r="0" b="0"/>
                      <wp:wrapNone/>
                      <wp:docPr id="754" name="Frame75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6">
                      <wp:simplePos x="0" y="0"/>
                      <wp:positionH relativeFrom="character">
                        <wp:align>left</wp:align>
                      </wp:positionH>
                      <wp:positionV relativeFrom="line">
                        <wp:posOffset>635</wp:posOffset>
                      </wp:positionV>
                      <wp:extent cx="159385" cy="175260"/>
                      <wp:effectExtent l="0" t="0" r="0" b="0"/>
                      <wp:wrapNone/>
                      <wp:docPr id="755" name="Frame755"/>
                      <a:graphic xmlns:a="http://schemas.openxmlformats.org/drawingml/2006/main">
                        <a:graphicData uri="http://schemas.microsoft.com/office/word/2010/wordprocessingShape">
                          <wps:wsp>
                            <wps:cNvSpPr txBox="1"/>
                            <wps:spPr>
                              <a:xfrm>
                                <a:off x="0" y="0"/>
                                <a:ext cx="1593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7">
                      <wp:simplePos x="0" y="0"/>
                      <wp:positionH relativeFrom="character">
                        <wp:align>left</wp:align>
                      </wp:positionH>
                      <wp:positionV relativeFrom="line">
                        <wp:posOffset>635</wp:posOffset>
                      </wp:positionV>
                      <wp:extent cx="476885" cy="175260"/>
                      <wp:effectExtent l="0" t="0" r="0" b="0"/>
                      <wp:wrapNone/>
                      <wp:docPr id="756" name="Frame756"/>
                      <a:graphic xmlns:a="http://schemas.openxmlformats.org/drawingml/2006/main">
                        <a:graphicData uri="http://schemas.microsoft.com/office/word/2010/wordprocessingShape">
                          <wps:wsp>
                            <wps:cNvSpPr txBox="1"/>
                            <wps:spPr>
                              <a:xfrm>
                                <a:off x="0" y="0"/>
                                <a:ext cx="4768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8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8">
                      <wp:simplePos x="0" y="0"/>
                      <wp:positionH relativeFrom="character">
                        <wp:align>left</wp:align>
                      </wp:positionH>
                      <wp:positionV relativeFrom="line">
                        <wp:posOffset>635</wp:posOffset>
                      </wp:positionV>
                      <wp:extent cx="246380" cy="175260"/>
                      <wp:effectExtent l="0" t="0" r="0" b="0"/>
                      <wp:wrapNone/>
                      <wp:docPr id="757" name="Frame757"/>
                      <a:graphic xmlns:a="http://schemas.openxmlformats.org/drawingml/2006/main">
                        <a:graphicData uri="http://schemas.microsoft.com/office/word/2010/wordprocessingShape">
                          <wps:wsp>
                            <wps:cNvSpPr txBox="1"/>
                            <wps:spPr>
                              <a:xfrm>
                                <a:off x="0" y="0"/>
                                <a:ext cx="2463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9">
                      <wp:simplePos x="0" y="0"/>
                      <wp:positionH relativeFrom="character">
                        <wp:align>left</wp:align>
                      </wp:positionH>
                      <wp:positionV relativeFrom="line">
                        <wp:posOffset>635</wp:posOffset>
                      </wp:positionV>
                      <wp:extent cx="432435" cy="175260"/>
                      <wp:effectExtent l="0" t="0" r="0" b="0"/>
                      <wp:wrapNone/>
                      <wp:docPr id="758" name="Frame758"/>
                      <a:graphic xmlns:a="http://schemas.openxmlformats.org/drawingml/2006/main">
                        <a:graphicData uri="http://schemas.microsoft.com/office/word/2010/wordprocessingShape">
                          <wps:wsp>
                            <wps:cNvSpPr txBox="1"/>
                            <wps:spPr>
                              <a:xfrm>
                                <a:off x="0" y="0"/>
                                <a:ext cx="4324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0">
                      <wp:simplePos x="0" y="0"/>
                      <wp:positionH relativeFrom="character">
                        <wp:align>left</wp:align>
                      </wp:positionH>
                      <wp:positionV relativeFrom="line">
                        <wp:posOffset>635</wp:posOffset>
                      </wp:positionV>
                      <wp:extent cx="200660" cy="175260"/>
                      <wp:effectExtent l="0" t="0" r="0" b="0"/>
                      <wp:wrapNone/>
                      <wp:docPr id="759" name="Frame759"/>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7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80"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26" w:type="dxa"/>
            <w:tcBorders/>
            <w:shd w:fill="auto" w:val="clear"/>
            <w:vAlign w:val="center"/>
          </w:tcPr>
          <w:p>
            <w:pPr>
              <w:pStyle w:val="TableContents"/>
              <w:spacing w:before="0" w:after="0"/>
              <w:ind w:left="0" w:right="0" w:hanging="0"/>
              <w:rPr/>
            </w:pPr>
            <w:r>
              <w:rPr/>
              <w:t>​</w:t>
            </w:r>
          </w:p>
        </w:tc>
        <w:tc>
          <w:tcPr>
            <w:tcW w:w="251" w:type="dxa"/>
            <w:tcBorders/>
            <w:shd w:fill="auto" w:val="clear"/>
            <w:vAlign w:val="center"/>
          </w:tcPr>
          <w:p>
            <w:pPr>
              <w:pStyle w:val="TableContents"/>
              <w:spacing w:before="0" w:after="0"/>
              <w:ind w:left="0" w:right="0" w:hanging="0"/>
              <w:rPr/>
            </w:pPr>
            <w:r>
              <w:rPr/>
              <w:t>​</w:t>
            </w:r>
          </w:p>
        </w:tc>
        <w:tc>
          <w:tcPr>
            <w:tcW w:w="751" w:type="dxa"/>
            <w:tcBorders/>
            <w:shd w:fill="auto" w:val="clear"/>
            <w:vAlign w:val="center"/>
          </w:tcPr>
          <w:p>
            <w:pPr>
              <w:pStyle w:val="TableContents"/>
              <w:spacing w:before="0" w:after="0"/>
              <w:ind w:left="0" w:right="0" w:hanging="0"/>
              <w:jc w:val="center"/>
              <w:rPr/>
            </w:pPr>
            <w:r>
              <w:rPr/>
              <w:t>​</w:t>
            </w:r>
          </w:p>
        </w:tc>
        <w:tc>
          <w:tcPr>
            <w:tcW w:w="388" w:type="dxa"/>
            <w:tcBorders/>
            <w:shd w:fill="auto" w:val="clear"/>
            <w:vAlign w:val="center"/>
          </w:tcPr>
          <w:p>
            <w:pPr>
              <w:pStyle w:val="TableContents"/>
              <w:spacing w:before="0" w:after="0"/>
              <w:ind w:left="0" w:right="0" w:hanging="0"/>
              <w:rPr/>
            </w:pPr>
            <w:r>
              <w:rPr/>
              <w:t>​</w:t>
            </w:r>
          </w:p>
        </w:tc>
        <w:tc>
          <w:tcPr>
            <w:tcW w:w="681" w:type="dxa"/>
            <w:tcBorders/>
            <w:shd w:fill="auto" w:val="clear"/>
            <w:vAlign w:val="center"/>
          </w:tcPr>
          <w:p>
            <w:pPr>
              <w:pStyle w:val="TableContents"/>
              <w:spacing w:before="0" w:after="0"/>
              <w:ind w:left="0" w:right="0" w:hanging="0"/>
              <w:jc w:val="center"/>
              <w:rPr/>
            </w:pPr>
            <w:r>
              <w:rPr/>
              <w:t>​</w:t>
            </w:r>
          </w:p>
        </w:tc>
        <w:tc>
          <w:tcPr>
            <w:tcW w:w="316" w:type="dxa"/>
            <w:tcBorders/>
            <w:shd w:fill="auto" w:val="clear"/>
            <w:vAlign w:val="center"/>
          </w:tcPr>
          <w:p>
            <w:pPr>
              <w:pStyle w:val="TableContents"/>
              <w:spacing w:before="0" w:after="0"/>
              <w:ind w:left="0" w:right="0" w:hanging="0"/>
              <w:jc w:val="center"/>
              <w:rPr/>
            </w:pPr>
            <w:r>
              <w:rPr/>
              <w:t> </w:t>
            </w:r>
          </w:p>
        </w:tc>
      </w:tr>
      <w:tr>
        <w:trPr/>
        <w:tc>
          <w:tcPr>
            <w:tcW w:w="17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8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shd w:fill="auto" w:val="clear"/>
            <w:vAlign w:val="center"/>
          </w:tcPr>
          <w:p>
            <w:pPr>
              <w:pStyle w:val="TableContents"/>
              <w:spacing w:before="0" w:after="0"/>
              <w:ind w:left="0" w:right="0" w:hanging="0"/>
              <w:rPr/>
            </w:pPr>
            <w:r>
              <w:rPr/>
              <w:t>​</w:t>
            </w:r>
          </w:p>
        </w:tc>
        <w:tc>
          <w:tcPr>
            <w:tcW w:w="251" w:type="dxa"/>
            <w:tcBorders/>
            <w:shd w:fill="auto" w:val="clear"/>
            <w:vAlign w:val="center"/>
          </w:tcPr>
          <w:p>
            <w:pPr>
              <w:pStyle w:val="TableContents"/>
              <w:spacing w:before="0" w:after="0"/>
              <w:ind w:left="0" w:right="0" w:hanging="0"/>
              <w:rPr/>
            </w:pPr>
            <w:r>
              <w:rPr/>
              <w:t>​</w:t>
            </w:r>
          </w:p>
        </w:tc>
        <w:tc>
          <w:tcPr>
            <w:tcW w:w="751" w:type="dxa"/>
            <w:tcBorders/>
            <w:shd w:fill="auto" w:val="clear"/>
            <w:vAlign w:val="center"/>
          </w:tcPr>
          <w:p>
            <w:pPr>
              <w:pStyle w:val="TableContents"/>
              <w:spacing w:before="0" w:after="0"/>
              <w:ind w:left="0" w:right="0" w:hanging="0"/>
              <w:jc w:val="center"/>
              <w:rPr/>
            </w:pPr>
            <w:r>
              <w:rPr/>
              <w:t>​</w:t>
            </w:r>
          </w:p>
        </w:tc>
        <w:tc>
          <w:tcPr>
            <w:tcW w:w="388" w:type="dxa"/>
            <w:tcBorders/>
            <w:shd w:fill="auto" w:val="clear"/>
            <w:vAlign w:val="center"/>
          </w:tcPr>
          <w:p>
            <w:pPr>
              <w:pStyle w:val="TableContents"/>
              <w:spacing w:before="0" w:after="0"/>
              <w:ind w:left="0" w:right="0" w:hanging="0"/>
              <w:rPr/>
            </w:pPr>
            <w:r>
              <w:rPr/>
              <w:t>​</w:t>
            </w:r>
          </w:p>
        </w:tc>
        <w:tc>
          <w:tcPr>
            <w:tcW w:w="681" w:type="dxa"/>
            <w:tcBorders/>
            <w:shd w:fill="auto" w:val="clear"/>
            <w:vAlign w:val="center"/>
          </w:tcPr>
          <w:p>
            <w:pPr>
              <w:pStyle w:val="TableContents"/>
              <w:spacing w:before="0" w:after="0"/>
              <w:ind w:left="0" w:right="0" w:hanging="0"/>
              <w:jc w:val="center"/>
              <w:rPr/>
            </w:pPr>
            <w:r>
              <w:rPr/>
              <w:t>​</w:t>
            </w:r>
          </w:p>
        </w:tc>
        <w:tc>
          <w:tcPr>
            <w:tcW w:w="316" w:type="dxa"/>
            <w:tcBorders/>
            <w:shd w:fill="auto" w:val="clear"/>
            <w:vAlign w:val="center"/>
          </w:tcPr>
          <w:p>
            <w:pPr>
              <w:pStyle w:val="TableContents"/>
              <w:spacing w:before="0" w:after="0"/>
              <w:ind w:left="0" w:right="0" w:hanging="0"/>
              <w:jc w:val="center"/>
              <w:rPr/>
            </w:pPr>
            <w:r>
              <w:rPr/>
              <w:t> </w:t>
            </w:r>
          </w:p>
        </w:tc>
      </w:tr>
      <w:tr>
        <w:trPr/>
        <w:tc>
          <w:tcPr>
            <w:tcW w:w="1711"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thousands)</w:t>
            </w:r>
          </w:p>
        </w:tc>
        <w:tc>
          <w:tcPr>
            <w:tcW w:w="326" w:type="dxa"/>
            <w:tcBorders/>
            <w:shd w:fill="auto" w:val="clear"/>
            <w:vAlign w:val="center"/>
          </w:tcPr>
          <w:p>
            <w:pPr>
              <w:pStyle w:val="TableContents"/>
              <w:spacing w:before="0" w:after="0"/>
              <w:ind w:left="0" w:right="0" w:hanging="0"/>
              <w:rPr/>
            </w:pPr>
            <w:r>
              <w:rPr/>
              <w:t> </w:t>
            </w:r>
          </w:p>
        </w:tc>
        <w:tc>
          <w:tcPr>
            <w:tcW w:w="90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    </w:t>
            </w:r>
          </w:p>
        </w:tc>
        <w:tc>
          <w:tcPr>
            <w:tcW w:w="75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rPr/>
            </w:pPr>
            <w:r>
              <w:rPr/>
              <w:t> </w:t>
            </w:r>
          </w:p>
        </w:tc>
        <w:tc>
          <w:tcPr>
            <w:tcW w:w="2071"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Period-over-Period change</w:t>
            </w:r>
          </w:p>
        </w:tc>
        <w:tc>
          <w:tcPr>
            <w:tcW w:w="316" w:type="dxa"/>
            <w:tcBorders/>
            <w:shd w:fill="auto" w:val="clear"/>
            <w:vAlign w:val="center"/>
          </w:tcPr>
          <w:p>
            <w:pPr>
              <w:pStyle w:val="TableContents"/>
              <w:spacing w:before="0" w:after="0"/>
              <w:ind w:left="0" w:right="0" w:hanging="0"/>
              <w:rPr/>
            </w:pPr>
            <w:r>
              <w:rPr/>
              <w:t>​</w:t>
            </w:r>
          </w:p>
        </w:tc>
      </w:tr>
      <w:tr>
        <w:trPr/>
        <w:tc>
          <w:tcPr>
            <w:tcW w:w="17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Income tax benefit</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(2,560)</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(735)</w:t>
            </w:r>
          </w:p>
        </w:tc>
        <w:tc>
          <w:tcPr>
            <w:tcW w:w="326" w:type="dxa"/>
            <w:tcBorders/>
            <w:shd w:fill="CCEEFF" w:val="clear"/>
            <w:vAlign w:val="center"/>
          </w:tcPr>
          <w:p>
            <w:pPr>
              <w:pStyle w:val="TableContents"/>
              <w:spacing w:before="0" w:after="0"/>
              <w:ind w:left="0" w:right="0" w:hanging="0"/>
              <w:rPr/>
            </w:pPr>
            <w:r>
              <w:rPr/>
              <w:t>    </w:t>
            </w:r>
          </w:p>
        </w:tc>
        <w:tc>
          <w:tcPr>
            <w:tcW w:w="2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5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(1,825)</w:t>
            </w:r>
          </w:p>
        </w:tc>
        <w:tc>
          <w:tcPr>
            <w:tcW w:w="388" w:type="dxa"/>
            <w:tcBorders/>
            <w:shd w:fill="CCEEFF" w:val="clear"/>
            <w:vAlign w:val="center"/>
          </w:tcPr>
          <w:p>
            <w:pPr>
              <w:pStyle w:val="TableContents"/>
              <w:spacing w:before="0" w:after="0"/>
              <w:ind w:left="0" w:right="0" w:hanging="0"/>
              <w:rPr/>
            </w:pPr>
            <w:r>
              <w:rPr/>
              <w:t>    </w:t>
            </w:r>
          </w:p>
        </w:tc>
        <w:tc>
          <w:tcPr>
            <w:tcW w:w="6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248.3</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rPr/>
      </w:pPr>
      <w:r>
        <w:rPr/>
        <w:t>​</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Income tax benefit increased $1.8 million, or 248.3%, to $2.6 million for the six months ended June 30, 2021 compared to $0.7 million for the same period in 2020. This increase was primarily due to a pre-tax loss resulting from an increase in stock-based compensation in 2020 compared to the benefit for U.S. federal and state income taxes in 2021 now that we are taxed as a C-Corporation. The income tax benefit in the six months ended June 30, 2021 was primarily driven by exercises and vestings of stock-based awards, partially offset by the unfavorable impact of limitations on deductions of certain employees’ compensation under Internal Revenue Code Section 162(m).</w:t>
      </w:r>
    </w:p>
    <w:p>
      <w:pPr>
        <w:pStyle w:val="TextBody"/>
        <w:spacing w:before="0" w:after="0"/>
        <w:ind w:left="0" w:right="0" w:hanging="0"/>
        <w:jc w:val="center"/>
        <w:rPr/>
      </w:pPr>
      <w:r>
        <w:rPr/>
        <w:t>​</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Liquidity and Capital Resources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Registration Statement on Form S-1 with the SEC was declared effective on July 28, 2020, resulting in the Class A shares being registered and available for trading on the NASDAQ exchange (the “Offering”). As of June 30, 2021, we had cash and cash equivalents of $101.6 million and retained earnings of $25.5 million. Our primary sources of capital to date have been from sales of our solutions, proceeds from bank lending facilities and our Offering. On July 31, 2020, we received $423.0 million in proceeds from the Offering, net of underwriting fees and commissions, from the sale of 23,812,216 shares of Class A common stock and used a portion of the proceeds to pay off the $175.0 million term loan under the bank credit agreement. As a result, we have no outstanding bank debt after such redemption and at June 30, 2021. The net proceeds remaining after payment of Offering costs and repayment of the term loan will be used for working capital and other corporate purposes as described in the Prospectus.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On May 12, 2021, we used approximately $190.2 million of our cash and cash equivalents to acquire Taxamo, a cloud-based provider of tax and payment automation for global eCommerce and marketplaces. The preliminary purchase price for the Taxamo acquisition was $200.7 million as of the acquisition date, consisting of (i) $190.2 million of cash paid at closing, (ii) an acquisition holdback of $0.5 million, and (iii) an option to purchase from and an option for the remaining shareholder to sell the remaining 5% of the outstanding equity at a fixed amount between August and December 2021 for $10.0 million.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that our existing cash resources and our bank line of credit will be sufficient to meet our capital requirements and fund our operations for at least the next 12 months. However, if these sources are insufficient to satisfy our liquidity requirements, we may seek to sell additional equity or debt securities. If we raise additional funds by issuing equity securities, our stockholders would experience dilution. Debt financing, if available, may involve covenants restricting our operations or our ability to incur additional debt. Any debt financing or additional equity that we raise may contain terms that are not favorable to us or our stockholders. Additional financing may not be available at all, or in amounts or on terms unacceptable to us.</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presents a summary of our cash flows for the periods indicated:</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4715"/>
        <w:gridCol w:w="326"/>
        <w:gridCol w:w="211"/>
        <w:gridCol w:w="882"/>
        <w:gridCol w:w="326"/>
        <w:gridCol w:w="211"/>
        <w:gridCol w:w="777"/>
        <w:gridCol w:w="326"/>
        <w:gridCol w:w="213"/>
        <w:gridCol w:w="891"/>
        <w:gridCol w:w="328"/>
        <w:gridCol w:w="679"/>
        <w:gridCol w:w="320"/>
      </w:tblGrid>
      <w:tr>
        <w:trPr/>
        <w:tc>
          <w:tcPr>
            <w:tcW w:w="471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1">
                      <wp:simplePos x="0" y="0"/>
                      <wp:positionH relativeFrom="character">
                        <wp:align>left</wp:align>
                      </wp:positionH>
                      <wp:positionV relativeFrom="line">
                        <wp:posOffset>635</wp:posOffset>
                      </wp:positionV>
                      <wp:extent cx="2994025" cy="175260"/>
                      <wp:effectExtent l="0" t="0" r="0" b="0"/>
                      <wp:wrapNone/>
                      <wp:docPr id="760" name="Frame760"/>
                      <a:graphic xmlns:a="http://schemas.openxmlformats.org/drawingml/2006/main">
                        <a:graphicData uri="http://schemas.microsoft.com/office/word/2010/wordprocessingShape">
                          <wps:wsp>
                            <wps:cNvSpPr txBox="1"/>
                            <wps:spPr>
                              <a:xfrm>
                                <a:off x="0" y="0"/>
                                <a:ext cx="29940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2">
                      <wp:simplePos x="0" y="0"/>
                      <wp:positionH relativeFrom="character">
                        <wp:align>left</wp:align>
                      </wp:positionH>
                      <wp:positionV relativeFrom="line">
                        <wp:posOffset>635</wp:posOffset>
                      </wp:positionV>
                      <wp:extent cx="207010" cy="175260"/>
                      <wp:effectExtent l="0" t="0" r="0" b="0"/>
                      <wp:wrapNone/>
                      <wp:docPr id="761" name="Frame76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3">
                      <wp:simplePos x="0" y="0"/>
                      <wp:positionH relativeFrom="character">
                        <wp:align>left</wp:align>
                      </wp:positionH>
                      <wp:positionV relativeFrom="line">
                        <wp:posOffset>635</wp:posOffset>
                      </wp:positionV>
                      <wp:extent cx="133985" cy="175260"/>
                      <wp:effectExtent l="0" t="0" r="0" b="0"/>
                      <wp:wrapNone/>
                      <wp:docPr id="762" name="Frame76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8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4">
                      <wp:simplePos x="0" y="0"/>
                      <wp:positionH relativeFrom="character">
                        <wp:align>left</wp:align>
                      </wp:positionH>
                      <wp:positionV relativeFrom="line">
                        <wp:posOffset>635</wp:posOffset>
                      </wp:positionV>
                      <wp:extent cx="560070" cy="175260"/>
                      <wp:effectExtent l="0" t="0" r="0" b="0"/>
                      <wp:wrapNone/>
                      <wp:docPr id="763" name="Frame763"/>
                      <a:graphic xmlns:a="http://schemas.openxmlformats.org/drawingml/2006/main">
                        <a:graphicData uri="http://schemas.microsoft.com/office/word/2010/wordprocessingShape">
                          <wps:wsp>
                            <wps:cNvSpPr txBox="1"/>
                            <wps:spPr>
                              <a:xfrm>
                                <a:off x="0" y="0"/>
                                <a:ext cx="5600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5">
                      <wp:simplePos x="0" y="0"/>
                      <wp:positionH relativeFrom="character">
                        <wp:align>left</wp:align>
                      </wp:positionH>
                      <wp:positionV relativeFrom="line">
                        <wp:posOffset>635</wp:posOffset>
                      </wp:positionV>
                      <wp:extent cx="207010" cy="175260"/>
                      <wp:effectExtent l="0" t="0" r="0" b="0"/>
                      <wp:wrapNone/>
                      <wp:docPr id="764" name="Frame76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6">
                      <wp:simplePos x="0" y="0"/>
                      <wp:positionH relativeFrom="character">
                        <wp:align>left</wp:align>
                      </wp:positionH>
                      <wp:positionV relativeFrom="line">
                        <wp:posOffset>635</wp:posOffset>
                      </wp:positionV>
                      <wp:extent cx="133985" cy="175260"/>
                      <wp:effectExtent l="0" t="0" r="0" b="0"/>
                      <wp:wrapNone/>
                      <wp:docPr id="765" name="Frame76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7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7">
                      <wp:simplePos x="0" y="0"/>
                      <wp:positionH relativeFrom="character">
                        <wp:align>left</wp:align>
                      </wp:positionH>
                      <wp:positionV relativeFrom="line">
                        <wp:posOffset>635</wp:posOffset>
                      </wp:positionV>
                      <wp:extent cx="493395" cy="175260"/>
                      <wp:effectExtent l="0" t="0" r="0" b="0"/>
                      <wp:wrapNone/>
                      <wp:docPr id="766" name="Frame766"/>
                      <a:graphic xmlns:a="http://schemas.openxmlformats.org/drawingml/2006/main">
                        <a:graphicData uri="http://schemas.microsoft.com/office/word/2010/wordprocessingShape">
                          <wps:wsp>
                            <wps:cNvSpPr txBox="1"/>
                            <wps:spPr>
                              <a:xfrm>
                                <a:off x="0" y="0"/>
                                <a:ext cx="4933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8">
                      <wp:simplePos x="0" y="0"/>
                      <wp:positionH relativeFrom="character">
                        <wp:align>left</wp:align>
                      </wp:positionH>
                      <wp:positionV relativeFrom="line">
                        <wp:posOffset>635</wp:posOffset>
                      </wp:positionV>
                      <wp:extent cx="207010" cy="175260"/>
                      <wp:effectExtent l="0" t="0" r="0" b="0"/>
                      <wp:wrapNone/>
                      <wp:docPr id="767" name="Frame76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9">
                      <wp:simplePos x="0" y="0"/>
                      <wp:positionH relativeFrom="character">
                        <wp:align>left</wp:align>
                      </wp:positionH>
                      <wp:positionV relativeFrom="line">
                        <wp:posOffset>635</wp:posOffset>
                      </wp:positionV>
                      <wp:extent cx="135255" cy="175260"/>
                      <wp:effectExtent l="0" t="0" r="0" b="0"/>
                      <wp:wrapNone/>
                      <wp:docPr id="768" name="Frame768"/>
                      <a:graphic xmlns:a="http://schemas.openxmlformats.org/drawingml/2006/main">
                        <a:graphicData uri="http://schemas.microsoft.com/office/word/2010/wordprocessingShape">
                          <wps:wsp>
                            <wps:cNvSpPr txBox="1"/>
                            <wps:spPr>
                              <a:xfrm>
                                <a:off x="0" y="0"/>
                                <a:ext cx="1352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0">
                      <wp:simplePos x="0" y="0"/>
                      <wp:positionH relativeFrom="character">
                        <wp:align>left</wp:align>
                      </wp:positionH>
                      <wp:positionV relativeFrom="line">
                        <wp:posOffset>635</wp:posOffset>
                      </wp:positionV>
                      <wp:extent cx="565785" cy="175260"/>
                      <wp:effectExtent l="0" t="0" r="0" b="0"/>
                      <wp:wrapNone/>
                      <wp:docPr id="769" name="Frame769"/>
                      <a:graphic xmlns:a="http://schemas.openxmlformats.org/drawingml/2006/main">
                        <a:graphicData uri="http://schemas.microsoft.com/office/word/2010/wordprocessingShape">
                          <wps:wsp>
                            <wps:cNvSpPr txBox="1"/>
                            <wps:spPr>
                              <a:xfrm>
                                <a:off x="0" y="0"/>
                                <a:ext cx="565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1">
                      <wp:simplePos x="0" y="0"/>
                      <wp:positionH relativeFrom="character">
                        <wp:align>left</wp:align>
                      </wp:positionH>
                      <wp:positionV relativeFrom="line">
                        <wp:posOffset>635</wp:posOffset>
                      </wp:positionV>
                      <wp:extent cx="208280" cy="175260"/>
                      <wp:effectExtent l="0" t="0" r="0" b="0"/>
                      <wp:wrapNone/>
                      <wp:docPr id="770" name="Frame770"/>
                      <a:graphic xmlns:a="http://schemas.openxmlformats.org/drawingml/2006/main">
                        <a:graphicData uri="http://schemas.microsoft.com/office/word/2010/wordprocessingShape">
                          <wps:wsp>
                            <wps:cNvSpPr txBox="1"/>
                            <wps:spPr>
                              <a:xfrm>
                                <a:off x="0" y="0"/>
                                <a:ext cx="2082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2">
                      <wp:simplePos x="0" y="0"/>
                      <wp:positionH relativeFrom="character">
                        <wp:align>left</wp:align>
                      </wp:positionH>
                      <wp:positionV relativeFrom="line">
                        <wp:posOffset>635</wp:posOffset>
                      </wp:positionV>
                      <wp:extent cx="431165" cy="175260"/>
                      <wp:effectExtent l="0" t="0" r="0" b="0"/>
                      <wp:wrapNone/>
                      <wp:docPr id="771" name="Frame771"/>
                      <a:graphic xmlns:a="http://schemas.openxmlformats.org/drawingml/2006/main">
                        <a:graphicData uri="http://schemas.microsoft.com/office/word/2010/wordprocessingShape">
                          <wps:wsp>
                            <wps:cNvSpPr txBox="1"/>
                            <wps:spPr>
                              <a:xfrm>
                                <a:off x="0" y="0"/>
                                <a:ext cx="4311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3">
                      <wp:simplePos x="0" y="0"/>
                      <wp:positionH relativeFrom="character">
                        <wp:align>left</wp:align>
                      </wp:positionH>
                      <wp:positionV relativeFrom="line">
                        <wp:posOffset>635</wp:posOffset>
                      </wp:positionV>
                      <wp:extent cx="203200" cy="175260"/>
                      <wp:effectExtent l="0" t="0" r="0" b="0"/>
                      <wp:wrapNone/>
                      <wp:docPr id="772" name="Frame772"/>
                      <a:graphic xmlns:a="http://schemas.openxmlformats.org/drawingml/2006/main">
                        <a:graphicData uri="http://schemas.microsoft.com/office/word/2010/wordprocessingShape">
                          <wps:wsp>
                            <wps:cNvSpPr txBox="1"/>
                            <wps:spPr>
                              <a:xfrm>
                                <a:off x="0" y="0"/>
                                <a:ext cx="2032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71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407"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26" w:type="dxa"/>
            <w:tcBorders/>
            <w:shd w:fill="auto" w:val="clear"/>
            <w:vAlign w:val="center"/>
          </w:tcPr>
          <w:p>
            <w:pPr>
              <w:pStyle w:val="TableContents"/>
              <w:spacing w:before="0" w:after="0"/>
              <w:ind w:left="0" w:right="0" w:hanging="0"/>
              <w:jc w:val="center"/>
              <w:rPr/>
            </w:pPr>
            <w:r>
              <w:rPr/>
              <w:t>​</w:t>
            </w:r>
          </w:p>
        </w:tc>
        <w:tc>
          <w:tcPr>
            <w:tcW w:w="213" w:type="dxa"/>
            <w:tcBorders/>
            <w:shd w:fill="auto" w:val="clear"/>
            <w:vAlign w:val="center"/>
          </w:tcPr>
          <w:p>
            <w:pPr>
              <w:pStyle w:val="TableContents"/>
              <w:spacing w:before="0" w:after="0"/>
              <w:ind w:left="0" w:right="0" w:hanging="0"/>
              <w:jc w:val="center"/>
              <w:rPr/>
            </w:pPr>
            <w:r>
              <w:rPr/>
              <w:t>​</w:t>
            </w:r>
          </w:p>
        </w:tc>
        <w:tc>
          <w:tcPr>
            <w:tcW w:w="891" w:type="dxa"/>
            <w:tcBorders/>
            <w:shd w:fill="auto" w:val="clear"/>
            <w:vAlign w:val="center"/>
          </w:tcPr>
          <w:p>
            <w:pPr>
              <w:pStyle w:val="TableContents"/>
              <w:spacing w:before="0" w:after="0"/>
              <w:ind w:left="0" w:right="0" w:hanging="0"/>
              <w:jc w:val="center"/>
              <w:rPr/>
            </w:pPr>
            <w:r>
              <w:rPr/>
              <w:t>​</w:t>
            </w:r>
          </w:p>
        </w:tc>
        <w:tc>
          <w:tcPr>
            <w:tcW w:w="328" w:type="dxa"/>
            <w:tcBorders/>
            <w:shd w:fill="auto" w:val="clear"/>
            <w:vAlign w:val="center"/>
          </w:tcPr>
          <w:p>
            <w:pPr>
              <w:pStyle w:val="TableContents"/>
              <w:spacing w:before="0" w:after="0"/>
              <w:ind w:left="0" w:right="0" w:hanging="0"/>
              <w:jc w:val="center"/>
              <w:rPr/>
            </w:pPr>
            <w:r>
              <w:rPr/>
              <w:t>​</w:t>
            </w:r>
          </w:p>
        </w:tc>
        <w:tc>
          <w:tcPr>
            <w:tcW w:w="679" w:type="dxa"/>
            <w:tcBorders/>
            <w:shd w:fill="auto" w:val="clear"/>
            <w:vAlign w:val="center"/>
          </w:tcPr>
          <w:p>
            <w:pPr>
              <w:pStyle w:val="TableContents"/>
              <w:spacing w:before="0" w:after="0"/>
              <w:ind w:left="0" w:right="0" w:hanging="0"/>
              <w:jc w:val="center"/>
              <w:rPr/>
            </w:pPr>
            <w:r>
              <w:rPr/>
              <w:t>​</w:t>
            </w:r>
          </w:p>
        </w:tc>
        <w:tc>
          <w:tcPr>
            <w:tcW w:w="320" w:type="dxa"/>
            <w:tcBorders/>
            <w:shd w:fill="auto" w:val="clear"/>
            <w:vAlign w:val="center"/>
          </w:tcPr>
          <w:p>
            <w:pPr>
              <w:pStyle w:val="TableContents"/>
              <w:spacing w:before="0" w:after="0"/>
              <w:ind w:left="0" w:right="0" w:hanging="0"/>
              <w:rPr/>
            </w:pPr>
            <w:r>
              <w:rPr/>
              <w:t>​</w:t>
            </w:r>
          </w:p>
        </w:tc>
      </w:tr>
      <w:tr>
        <w:trPr/>
        <w:tc>
          <w:tcPr>
            <w:tcW w:w="471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407"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shd w:fill="auto" w:val="clear"/>
            <w:vAlign w:val="center"/>
          </w:tcPr>
          <w:p>
            <w:pPr>
              <w:pStyle w:val="TableContents"/>
              <w:spacing w:before="0" w:after="0"/>
              <w:ind w:left="0" w:right="0" w:hanging="0"/>
              <w:jc w:val="center"/>
              <w:rPr/>
            </w:pPr>
            <w:r>
              <w:rPr/>
              <w:t>​</w:t>
            </w:r>
          </w:p>
        </w:tc>
        <w:tc>
          <w:tcPr>
            <w:tcW w:w="213"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89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328"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679"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320" w:type="dxa"/>
            <w:tcBorders/>
            <w:shd w:fill="auto" w:val="clear"/>
            <w:vAlign w:val="center"/>
          </w:tcPr>
          <w:p>
            <w:pPr>
              <w:pStyle w:val="TableContents"/>
              <w:spacing w:before="0" w:after="0"/>
              <w:ind w:left="0" w:right="0" w:hanging="0"/>
              <w:rPr/>
            </w:pPr>
            <w:r>
              <w:rPr/>
              <w:t>​</w:t>
            </w:r>
          </w:p>
        </w:tc>
      </w:tr>
      <w:tr>
        <w:trPr/>
        <w:tc>
          <w:tcPr>
            <w:tcW w:w="4715"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thousands)</w:t>
            </w:r>
          </w:p>
        </w:tc>
        <w:tc>
          <w:tcPr>
            <w:tcW w:w="326" w:type="dxa"/>
            <w:tcBorders/>
            <w:shd w:fill="auto" w:val="clear"/>
            <w:vAlign w:val="center"/>
          </w:tcPr>
          <w:p>
            <w:pPr>
              <w:pStyle w:val="TableContents"/>
              <w:spacing w:before="0" w:after="0"/>
              <w:ind w:left="0" w:right="0" w:hanging="0"/>
              <w:jc w:val="center"/>
              <w:rPr/>
            </w:pPr>
            <w:r>
              <w:rPr/>
              <w:t>​</w:t>
            </w:r>
          </w:p>
        </w:tc>
        <w:tc>
          <w:tcPr>
            <w:tcW w:w="1093"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jc w:val="center"/>
              <w:rPr/>
            </w:pPr>
            <w:r>
              <w:rPr/>
              <w:t>​</w:t>
            </w:r>
          </w:p>
        </w:tc>
        <w:tc>
          <w:tcPr>
            <w:tcW w:w="988"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jc w:val="center"/>
              <w:rPr/>
            </w:pPr>
            <w:r>
              <w:rPr/>
              <w:t>​</w:t>
            </w:r>
          </w:p>
        </w:tc>
        <w:tc>
          <w:tcPr>
            <w:tcW w:w="2111"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Period-Over-Period Change</w:t>
            </w:r>
          </w:p>
        </w:tc>
        <w:tc>
          <w:tcPr>
            <w:tcW w:w="320" w:type="dxa"/>
            <w:tcBorders/>
            <w:shd w:fill="auto" w:val="clear"/>
            <w:vAlign w:val="center"/>
          </w:tcPr>
          <w:p>
            <w:pPr>
              <w:pStyle w:val="TableContents"/>
              <w:spacing w:before="0" w:after="0"/>
              <w:ind w:left="0" w:right="0" w:hanging="0"/>
              <w:rPr/>
            </w:pPr>
            <w:r>
              <w:rPr/>
              <w:t>​</w:t>
            </w:r>
          </w:p>
        </w:tc>
      </w:tr>
      <w:tr>
        <w:trPr/>
        <w:tc>
          <w:tcPr>
            <w:tcW w:w="471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provided by operating activities</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26,465</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7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20,756</w:t>
            </w:r>
          </w:p>
        </w:tc>
        <w:tc>
          <w:tcPr>
            <w:tcW w:w="326" w:type="dxa"/>
            <w:tcBorders/>
            <w:shd w:fill="CCEEFF" w:val="clear"/>
            <w:vAlign w:val="center"/>
          </w:tcPr>
          <w:p>
            <w:pPr>
              <w:pStyle w:val="TableContents"/>
              <w:spacing w:before="0" w:after="0"/>
              <w:ind w:left="0" w:right="0" w:hanging="0"/>
              <w:rPr/>
            </w:pPr>
            <w:r>
              <w:rPr/>
              <w:t>    </w:t>
            </w:r>
          </w:p>
        </w:tc>
        <w:tc>
          <w:tcPr>
            <w:tcW w:w="21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5,709</w:t>
            </w:r>
          </w:p>
        </w:tc>
        <w:tc>
          <w:tcPr>
            <w:tcW w:w="328" w:type="dxa"/>
            <w:tcBorders/>
            <w:shd w:fill="CCEEFF" w:val="clear"/>
            <w:vAlign w:val="center"/>
          </w:tcPr>
          <w:p>
            <w:pPr>
              <w:pStyle w:val="TableContents"/>
              <w:spacing w:before="0" w:after="0"/>
              <w:ind w:left="0" w:right="0" w:hanging="0"/>
              <w:rPr/>
            </w:pPr>
            <w:r>
              <w:rPr/>
              <w:t>    </w:t>
            </w:r>
          </w:p>
        </w:tc>
        <w:tc>
          <w:tcPr>
            <w:tcW w:w="67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27.5</w:t>
            </w:r>
          </w:p>
        </w:tc>
        <w:tc>
          <w:tcPr>
            <w:tcW w:w="32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71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used in investing activities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88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(214,604)</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7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(30,147)</w:t>
            </w:r>
          </w:p>
        </w:tc>
        <w:tc>
          <w:tcPr>
            <w:tcW w:w="326" w:type="dxa"/>
            <w:tcBorders/>
            <w:shd w:fill="auto" w:val="clear"/>
            <w:vAlign w:val="center"/>
          </w:tcPr>
          <w:p>
            <w:pPr>
              <w:pStyle w:val="TableContents"/>
              <w:spacing w:before="0" w:after="0"/>
              <w:ind w:left="0" w:right="0" w:hanging="0"/>
              <w:rPr/>
            </w:pPr>
            <w:r>
              <w:rPr/>
              <w:t>​</w:t>
            </w:r>
          </w:p>
        </w:tc>
        <w:tc>
          <w:tcPr>
            <w:tcW w:w="213" w:type="dxa"/>
            <w:tcBorders/>
            <w:shd w:fill="auto" w:val="clear"/>
            <w:vAlign w:val="center"/>
          </w:tcPr>
          <w:p>
            <w:pPr>
              <w:pStyle w:val="TableContents"/>
              <w:spacing w:before="0" w:after="0"/>
              <w:ind w:left="0" w:right="0" w:hanging="0"/>
              <w:rPr/>
            </w:pPr>
            <w:r>
              <w:rPr/>
              <w:t>​</w:t>
            </w:r>
          </w:p>
        </w:tc>
        <w:tc>
          <w:tcPr>
            <w:tcW w:w="8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(184,457)</w:t>
            </w:r>
          </w:p>
        </w:tc>
        <w:tc>
          <w:tcPr>
            <w:tcW w:w="328" w:type="dxa"/>
            <w:tcBorders/>
            <w:shd w:fill="auto" w:val="clear"/>
            <w:vAlign w:val="center"/>
          </w:tcPr>
          <w:p>
            <w:pPr>
              <w:pStyle w:val="TableContents"/>
              <w:spacing w:before="0" w:after="0"/>
              <w:ind w:left="0" w:right="0" w:hanging="0"/>
              <w:rPr/>
            </w:pPr>
            <w:r>
              <w:rPr/>
              <w:t>    </w:t>
            </w:r>
          </w:p>
        </w:tc>
        <w:tc>
          <w:tcPr>
            <w:tcW w:w="67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611.9</w:t>
            </w:r>
          </w:p>
        </w:tc>
        <w:tc>
          <w:tcPr>
            <w:tcW w:w="32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71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provided by (used in) financing activities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88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8,740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7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(16,617)</w:t>
            </w:r>
          </w:p>
        </w:tc>
        <w:tc>
          <w:tcPr>
            <w:tcW w:w="326" w:type="dxa"/>
            <w:tcBorders/>
            <w:shd w:fill="CCEEFF" w:val="clear"/>
            <w:vAlign w:val="center"/>
          </w:tcPr>
          <w:p>
            <w:pPr>
              <w:pStyle w:val="TableContents"/>
              <w:spacing w:before="0" w:after="0"/>
              <w:ind w:left="0" w:right="0" w:hanging="0"/>
              <w:rPr/>
            </w:pPr>
            <w:r>
              <w:rPr/>
              <w:t>​</w:t>
            </w:r>
          </w:p>
        </w:tc>
        <w:tc>
          <w:tcPr>
            <w:tcW w:w="213" w:type="dxa"/>
            <w:tcBorders/>
            <w:shd w:fill="CCEEFF" w:val="clear"/>
            <w:vAlign w:val="center"/>
          </w:tcPr>
          <w:p>
            <w:pPr>
              <w:pStyle w:val="TableContents"/>
              <w:spacing w:before="0" w:after="0"/>
              <w:ind w:left="0" w:right="0" w:hanging="0"/>
              <w:rPr/>
            </w:pPr>
            <w:r>
              <w:rPr/>
              <w:t>​</w:t>
            </w:r>
          </w:p>
        </w:tc>
        <w:tc>
          <w:tcPr>
            <w:tcW w:w="8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25,357</w:t>
            </w:r>
          </w:p>
        </w:tc>
        <w:tc>
          <w:tcPr>
            <w:tcW w:w="328" w:type="dxa"/>
            <w:tcBorders/>
            <w:shd w:fill="CCEEFF" w:val="clear"/>
            <w:vAlign w:val="center"/>
          </w:tcPr>
          <w:p>
            <w:pPr>
              <w:pStyle w:val="TableContents"/>
              <w:spacing w:before="0" w:after="0"/>
              <w:ind w:left="0" w:right="0" w:hanging="0"/>
              <w:rPr/>
            </w:pPr>
            <w:r>
              <w:rPr/>
              <w:t>    </w:t>
            </w:r>
          </w:p>
        </w:tc>
        <w:tc>
          <w:tcPr>
            <w:tcW w:w="67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(152.6)</w:t>
            </w:r>
          </w:p>
        </w:tc>
        <w:tc>
          <w:tcPr>
            <w:tcW w:w="32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71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Effect of exchange rate changes on cash, cash equivalents and restricted cash</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8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(221)</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7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(204)</w:t>
            </w:r>
          </w:p>
        </w:tc>
        <w:tc>
          <w:tcPr>
            <w:tcW w:w="326" w:type="dxa"/>
            <w:tcBorders/>
            <w:shd w:fill="auto" w:val="clear"/>
            <w:vAlign w:val="center"/>
          </w:tcPr>
          <w:p>
            <w:pPr>
              <w:pStyle w:val="TableContents"/>
              <w:spacing w:before="0" w:after="0"/>
              <w:ind w:left="0" w:right="0" w:hanging="0"/>
              <w:rPr/>
            </w:pPr>
            <w:r>
              <w:rPr/>
              <w:t>​</w:t>
            </w:r>
          </w:p>
        </w:tc>
        <w:tc>
          <w:tcPr>
            <w:tcW w:w="213"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28" w:type="dxa"/>
            <w:tcBorders/>
            <w:shd w:fill="auto" w:val="clear"/>
            <w:vAlign w:val="center"/>
          </w:tcPr>
          <w:p>
            <w:pPr>
              <w:pStyle w:val="TableContents"/>
              <w:spacing w:before="0" w:after="0"/>
              <w:ind w:left="0" w:right="0" w:hanging="0"/>
              <w:rPr/>
            </w:pPr>
            <w:r>
              <w:rPr/>
              <w:t>    </w:t>
            </w:r>
          </w:p>
        </w:tc>
        <w:tc>
          <w:tcPr>
            <w:tcW w:w="67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c>
          <w:tcPr>
            <w:tcW w:w="32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71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decrease in cash, cash equivalents and restricted cash</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(179,620)</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77"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(26,212)</w:t>
            </w:r>
          </w:p>
        </w:tc>
        <w:tc>
          <w:tcPr>
            <w:tcW w:w="326" w:type="dxa"/>
            <w:tcBorders/>
            <w:shd w:fill="CCEEFF" w:val="clear"/>
            <w:vAlign w:val="center"/>
          </w:tcPr>
          <w:p>
            <w:pPr>
              <w:pStyle w:val="TableContents"/>
              <w:spacing w:before="0" w:after="0"/>
              <w:ind w:left="0" w:right="0" w:hanging="0"/>
              <w:rPr/>
            </w:pPr>
            <w:r>
              <w:rPr/>
              <w:t>​</w:t>
            </w:r>
          </w:p>
        </w:tc>
        <w:tc>
          <w:tcPr>
            <w:tcW w:w="213"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9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(153,408)</w:t>
            </w:r>
          </w:p>
        </w:tc>
        <w:tc>
          <w:tcPr>
            <w:tcW w:w="328" w:type="dxa"/>
            <w:tcBorders/>
            <w:shd w:fill="CCEEFF" w:val="clear"/>
            <w:vAlign w:val="center"/>
          </w:tcPr>
          <w:p>
            <w:pPr>
              <w:pStyle w:val="TableContents"/>
              <w:spacing w:before="0" w:after="0"/>
              <w:ind w:left="0" w:right="0" w:hanging="0"/>
              <w:rPr/>
            </w:pPr>
            <w:r>
              <w:rPr/>
              <w:t>    </w:t>
            </w:r>
          </w:p>
        </w:tc>
        <w:tc>
          <w:tcPr>
            <w:tcW w:w="67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585.3</w:t>
            </w:r>
          </w:p>
        </w:tc>
        <w:tc>
          <w:tcPr>
            <w:tcW w:w="32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360"/>
        <w:rPr>
          <w:rFonts w:ascii="Times New Roman;Times;serif" w:hAnsi="Times New Roman;Times;serif"/>
          <w:sz w:val="20"/>
        </w:rPr>
      </w:pPr>
      <w:r>
        <w:rPr>
          <w:rFonts w:ascii="Times New Roman;Times;serif" w:hAnsi="Times New Roman;Times;serif"/>
          <w:b/>
          <w:i/>
          <w:sz w:val="20"/>
        </w:rPr>
        <w:t xml:space="preserve">Operating Activities. </w:t>
      </w:r>
      <w:r>
        <w:rPr>
          <w:rFonts w:ascii="Times New Roman;Times;serif" w:hAnsi="Times New Roman;Times;serif"/>
          <w:sz w:val="20"/>
        </w:rPr>
        <w:t>Net cash provided by operating activities was $26.5 million for the six months ended June 30, 2021 compared to $20.8 million for the same period in 2020, an increase of $5.7 million. The increase in cash provided by operating activities was driven primarily by a net increase in changes in operating assets and liabilities of $5.3 million period over period.</w:t>
      </w:r>
    </w:p>
    <w:p>
      <w:pPr>
        <w:pStyle w:val="TextBody"/>
        <w:spacing w:before="0" w:after="0"/>
        <w:ind w:left="0" w:right="0" w:firstLine="360"/>
        <w:jc w:val="both"/>
        <w:rPr>
          <w:highlight w:val="yellow"/>
        </w:rPr>
      </w:pPr>
      <w:r>
        <w:rPr>
          <w:highlight w:val="yellow"/>
        </w:rPr>
        <w: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b/>
          <w:i/>
          <w:sz w:val="20"/>
        </w:rPr>
        <w:t>Investing Activities.</w:t>
      </w:r>
      <w:r>
        <w:rPr>
          <w:rFonts w:ascii="Times New Roman;Times;serif" w:hAnsi="Times New Roman;Times;serif"/>
          <w:sz w:val="20"/>
        </w:rPr>
        <w:t xml:space="preserve"> Net cash used in investing activities was $(214.6) million for the six months ended June 30, 2021 compared to $(30.1) million for the same period in 2020, an increase in use of funds for investing activities of $184.5 million. This increase was primarily due to a net increase in cash paid for acquisitions of $181.3 million period over period. During the six months ended June 30, 2021, we acquired Taxamo for approximately $187.5 million in cash, net of $2.6 million of Taxamo’s cash received in the acquisition, and Tellutax, LLC (“Tellutax”) for cash paid of $6.1 million. During the six months ended June 30, 2020, we acquired a controlling interest in Systax Sistemas Fiscais LTDA (“Systax”) for approximately $12.3 million in cash. For additional information on acquisitions, see Note 3, “Business Combinations” to our condensed consolidated financial statements.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b/>
          <w:i/>
          <w:sz w:val="20"/>
        </w:rPr>
        <w:t>Financing Activities.</w:t>
      </w:r>
      <w:r>
        <w:rPr>
          <w:rFonts w:ascii="Times New Roman;Times;serif" w:hAnsi="Times New Roman;Times;serif"/>
          <w:sz w:val="20"/>
        </w:rPr>
        <w:t xml:space="preserve"> Net cash provided by financing activities was $8.7 million for the six months ended June 30, 2021 compared to net cash used in financing activities of $(16.6) million for the same period in 2020, an increase in cash provided by financing activities of $25.4 million. Net cash provided by financing activities of $8.7 million for the six months ended June 30, 2021 was primarily driven by the increase in customer funds obligations of $22.2 million due primarily to timing differences between receipt of funds from customers and taxing jurisdiction withdrawls of these funds, partially offset by $10.7 million in payments for taxes in connection with the exercise of stock options whereby the award holders returned shares to us to satisfy their tax obligations. The net cash used in financing activities for the six months ended June 30, 2020 of $16.6 million was primarily driven by distributions to stockholders of $140.4 million, partially offset by the net borrowings under the Term Loan of $121.1 million during this period.</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b/>
          <w:i/>
          <w:sz w:val="20"/>
        </w:rPr>
        <w:t>Debt</w:t>
      </w:r>
      <w:r>
        <w:rPr>
          <w:rFonts w:ascii="Times New Roman;Times;serif" w:hAnsi="Times New Roman;Times;serif"/>
          <w:sz w:val="20"/>
        </w:rPr>
        <w:t>. As of June 30, 2021, we had a $100 million line of credit with no outstanding borrowings. Interest on outstanding borrowings accrue at a Base Rate plus an applicable margin (3.25% as of June 30, 2021) or the London Interbank Offered Rate (“LIBOR”) plus an applicable margin (2.00% as of June 30, 2021). We have no outstanding bank debt at June 30, 2021.</w:t>
      </w:r>
    </w:p>
    <w:p>
      <w:pPr>
        <w:pStyle w:val="TextBody"/>
        <w:spacing w:before="0" w:after="240"/>
        <w:ind w:left="0" w:right="0" w:firstLine="360"/>
        <w:jc w:val="both"/>
        <w:rPr>
          <w:rFonts w:ascii="Times New Roman;Times;serif" w:hAnsi="Times New Roman;Times;serif"/>
          <w:b/>
          <w:sz w:val="20"/>
        </w:rPr>
      </w:pPr>
      <w:r>
        <w:rPr>
          <w:rFonts w:ascii="Times New Roman;Times;serif" w:hAnsi="Times New Roman;Times;serif"/>
          <w:b/>
          <w:sz w:val="20"/>
        </w:rPr>
        <w:t>Funds Held for Customers and Customer Funds Obligations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maintain trust accounts with financial institutions, which allows our customers to outsource their tax remittance functions to us. We have legal ownership over the accounts utilized for this purpose. Funds held for customers represents cash and cash equivalents that, based upon our intent, are restricted solely for satisfying the obligations to remit funds relating to our tax remittance services. Funds held for customers are not commingled with our operating funds.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Customer funds obligations represent our contractual obligations to remit collected funds to satisfy customer tax payments. Customer funds obligations are reported as a current liability on our consolidated balance sheets as the obligations are expected to be settled within one year. Cash flows related to changes in customer funds obligations liability are presented as cash flows from financing activities.</w:t>
      </w:r>
    </w:p>
    <w:p>
      <w:pPr>
        <w:pStyle w:val="TextBody"/>
        <w:spacing w:before="0" w:after="240"/>
        <w:ind w:left="0" w:right="0" w:firstLine="360"/>
        <w:jc w:val="both"/>
        <w:rPr>
          <w:rFonts w:ascii="Times New Roman;Times;serif" w:hAnsi="Times New Roman;Times;serif"/>
          <w:b/>
          <w:sz w:val="20"/>
        </w:rPr>
      </w:pPr>
      <w:r>
        <w:rPr>
          <w:rFonts w:ascii="Times New Roman;Times;serif" w:hAnsi="Times New Roman;Times;serif"/>
          <w:b/>
          <w:sz w:val="20"/>
        </w:rPr>
        <w:t>Off-Balance Sheet Arrangements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do not have any off-balance sheet arrangements, as defined by applicable regulations of the SEC, that are reasonably likely to have a current or future material effect on our financial condition, results of operations, liquidity, capital expenditures or capital resources.</w:t>
      </w:r>
    </w:p>
    <w:p>
      <w:pPr>
        <w:pStyle w:val="TextBody"/>
        <w:spacing w:before="0" w:after="240"/>
        <w:ind w:left="0" w:right="0" w:firstLine="360"/>
        <w:jc w:val="both"/>
        <w:rPr>
          <w:rFonts w:ascii="Times New Roman;Times;serif" w:hAnsi="Times New Roman;Times;serif"/>
          <w:b/>
          <w:sz w:val="20"/>
        </w:rPr>
      </w:pPr>
      <w:r>
        <w:rPr>
          <w:rFonts w:ascii="Times New Roman;Times;serif" w:hAnsi="Times New Roman;Times;serif"/>
          <w:b/>
          <w:sz w:val="20"/>
        </w:rPr>
        <w:t>Contractual Obligations and Commitments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Other than the redemption of our outstanding debt through use of a portion of the Offering proceeds, there have been no material updates or changes to our contractual obligations and commitments compared to contractual obligations and commitments described in our Annual Report on Form 10-K for the year ended December 31, 2020.</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Key Business Metrics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regularly review the metrics identified below to evaluate growth trends, measure our performance, formulate financial projections and make strategic decisions.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Annual Recurring Revenue (“ARR”) and Average Annual Revenue Per Customer (“AARPC”).</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derive the vast majority of our revenue from recurring software subscriptions. We believe ARR provides us with visibility to our projected software subscription revenue in order to evaluate the health of our business. Because we recognize subscription revenue ratably, we believe investors can use ARR to measure our expansion of existing customer revenues, new customer activity, and as an indicator of future software subscription revenues. ARR is based on monthly recurring revenue (“MRR”) from software subscriptions for the most recent month at period end, multiplied by twelve. MRR is calculated by dividing the software subscription price, inclusive of discounts, by the number of subscription covered months. MRR only includes customers with MRR at the end of the last month of the measurement period.</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also calculate AARPC, which is determine by dividing ARR by the number of software subscription customers as of the end of the respective period.</w:t>
      </w:r>
    </w:p>
    <w:tbl>
      <w:tblPr>
        <w:tblW w:w="7313" w:type="dxa"/>
        <w:jc w:val="left"/>
        <w:tblInd w:w="0" w:type="dxa"/>
        <w:tblCellMar>
          <w:top w:w="0" w:type="dxa"/>
          <w:left w:w="0" w:type="dxa"/>
          <w:bottom w:w="0" w:type="dxa"/>
          <w:right w:w="0" w:type="dxa"/>
        </w:tblCellMar>
      </w:tblPr>
      <w:tblGrid>
        <w:gridCol w:w="2341"/>
        <w:gridCol w:w="326"/>
        <w:gridCol w:w="211"/>
        <w:gridCol w:w="571"/>
        <w:gridCol w:w="326"/>
        <w:gridCol w:w="211"/>
        <w:gridCol w:w="571"/>
        <w:gridCol w:w="326"/>
        <w:gridCol w:w="346"/>
        <w:gridCol w:w="764"/>
        <w:gridCol w:w="238"/>
        <w:gridCol w:w="766"/>
        <w:gridCol w:w="316"/>
      </w:tblGrid>
      <w:tr>
        <w:trPr/>
        <w:tc>
          <w:tcPr>
            <w:tcW w:w="23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4">
                      <wp:simplePos x="0" y="0"/>
                      <wp:positionH relativeFrom="character">
                        <wp:align>left</wp:align>
                      </wp:positionH>
                      <wp:positionV relativeFrom="line">
                        <wp:posOffset>635</wp:posOffset>
                      </wp:positionV>
                      <wp:extent cx="1486535" cy="175260"/>
                      <wp:effectExtent l="0" t="0" r="0" b="0"/>
                      <wp:wrapNone/>
                      <wp:docPr id="773" name="Frame773"/>
                      <a:graphic xmlns:a="http://schemas.openxmlformats.org/drawingml/2006/main">
                        <a:graphicData uri="http://schemas.microsoft.com/office/word/2010/wordprocessingShape">
                          <wps:wsp>
                            <wps:cNvSpPr txBox="1"/>
                            <wps:spPr>
                              <a:xfrm>
                                <a:off x="0" y="0"/>
                                <a:ext cx="1486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5">
                      <wp:simplePos x="0" y="0"/>
                      <wp:positionH relativeFrom="character">
                        <wp:align>left</wp:align>
                      </wp:positionH>
                      <wp:positionV relativeFrom="line">
                        <wp:posOffset>635</wp:posOffset>
                      </wp:positionV>
                      <wp:extent cx="207010" cy="175260"/>
                      <wp:effectExtent l="0" t="0" r="0" b="0"/>
                      <wp:wrapNone/>
                      <wp:docPr id="774" name="Frame77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6">
                      <wp:simplePos x="0" y="0"/>
                      <wp:positionH relativeFrom="character">
                        <wp:align>left</wp:align>
                      </wp:positionH>
                      <wp:positionV relativeFrom="line">
                        <wp:posOffset>635</wp:posOffset>
                      </wp:positionV>
                      <wp:extent cx="133985" cy="175260"/>
                      <wp:effectExtent l="0" t="0" r="0" b="0"/>
                      <wp:wrapNone/>
                      <wp:docPr id="775" name="Frame77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7">
                      <wp:simplePos x="0" y="0"/>
                      <wp:positionH relativeFrom="character">
                        <wp:align>left</wp:align>
                      </wp:positionH>
                      <wp:positionV relativeFrom="line">
                        <wp:posOffset>635</wp:posOffset>
                      </wp:positionV>
                      <wp:extent cx="362585" cy="175260"/>
                      <wp:effectExtent l="0" t="0" r="0" b="0"/>
                      <wp:wrapNone/>
                      <wp:docPr id="776" name="Frame776"/>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8">
                      <wp:simplePos x="0" y="0"/>
                      <wp:positionH relativeFrom="character">
                        <wp:align>left</wp:align>
                      </wp:positionH>
                      <wp:positionV relativeFrom="line">
                        <wp:posOffset>635</wp:posOffset>
                      </wp:positionV>
                      <wp:extent cx="207010" cy="175260"/>
                      <wp:effectExtent l="0" t="0" r="0" b="0"/>
                      <wp:wrapNone/>
                      <wp:docPr id="777" name="Frame77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9">
                      <wp:simplePos x="0" y="0"/>
                      <wp:positionH relativeFrom="character">
                        <wp:align>left</wp:align>
                      </wp:positionH>
                      <wp:positionV relativeFrom="line">
                        <wp:posOffset>635</wp:posOffset>
                      </wp:positionV>
                      <wp:extent cx="133985" cy="175260"/>
                      <wp:effectExtent l="0" t="0" r="0" b="0"/>
                      <wp:wrapNone/>
                      <wp:docPr id="778" name="Frame77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0">
                      <wp:simplePos x="0" y="0"/>
                      <wp:positionH relativeFrom="character">
                        <wp:align>left</wp:align>
                      </wp:positionH>
                      <wp:positionV relativeFrom="line">
                        <wp:posOffset>635</wp:posOffset>
                      </wp:positionV>
                      <wp:extent cx="362585" cy="175260"/>
                      <wp:effectExtent l="0" t="0" r="0" b="0"/>
                      <wp:wrapNone/>
                      <wp:docPr id="779" name="Frame779"/>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1">
                      <wp:simplePos x="0" y="0"/>
                      <wp:positionH relativeFrom="character">
                        <wp:align>left</wp:align>
                      </wp:positionH>
                      <wp:positionV relativeFrom="line">
                        <wp:posOffset>635</wp:posOffset>
                      </wp:positionV>
                      <wp:extent cx="207010" cy="175260"/>
                      <wp:effectExtent l="0" t="0" r="0" b="0"/>
                      <wp:wrapNone/>
                      <wp:docPr id="780" name="Frame78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2">
                      <wp:simplePos x="0" y="0"/>
                      <wp:positionH relativeFrom="character">
                        <wp:align>left</wp:align>
                      </wp:positionH>
                      <wp:positionV relativeFrom="line">
                        <wp:posOffset>635</wp:posOffset>
                      </wp:positionV>
                      <wp:extent cx="219710" cy="175260"/>
                      <wp:effectExtent l="0" t="0" r="0" b="0"/>
                      <wp:wrapNone/>
                      <wp:docPr id="781" name="Frame781"/>
                      <a:graphic xmlns:a="http://schemas.openxmlformats.org/drawingml/2006/main">
                        <a:graphicData uri="http://schemas.microsoft.com/office/word/2010/wordprocessingShape">
                          <wps:wsp>
                            <wps:cNvSpPr txBox="1"/>
                            <wps:spPr>
                              <a:xfrm>
                                <a:off x="0" y="0"/>
                                <a:ext cx="219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6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3">
                      <wp:simplePos x="0" y="0"/>
                      <wp:positionH relativeFrom="character">
                        <wp:align>left</wp:align>
                      </wp:positionH>
                      <wp:positionV relativeFrom="line">
                        <wp:posOffset>635</wp:posOffset>
                      </wp:positionV>
                      <wp:extent cx="485140" cy="175260"/>
                      <wp:effectExtent l="0" t="0" r="0" b="0"/>
                      <wp:wrapNone/>
                      <wp:docPr id="782" name="Frame782"/>
                      <a:graphic xmlns:a="http://schemas.openxmlformats.org/drawingml/2006/main">
                        <a:graphicData uri="http://schemas.microsoft.com/office/word/2010/wordprocessingShape">
                          <wps:wsp>
                            <wps:cNvSpPr txBox="1"/>
                            <wps:spPr>
                              <a:xfrm>
                                <a:off x="0" y="0"/>
                                <a:ext cx="4851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4">
                      <wp:simplePos x="0" y="0"/>
                      <wp:positionH relativeFrom="character">
                        <wp:align>left</wp:align>
                      </wp:positionH>
                      <wp:positionV relativeFrom="line">
                        <wp:posOffset>635</wp:posOffset>
                      </wp:positionV>
                      <wp:extent cx="151130" cy="175260"/>
                      <wp:effectExtent l="0" t="0" r="0" b="0"/>
                      <wp:wrapNone/>
                      <wp:docPr id="783" name="Frame783"/>
                      <a:graphic xmlns:a="http://schemas.openxmlformats.org/drawingml/2006/main">
                        <a:graphicData uri="http://schemas.microsoft.com/office/word/2010/wordprocessingShape">
                          <wps:wsp>
                            <wps:cNvSpPr txBox="1"/>
                            <wps:spPr>
                              <a:xfrm>
                                <a:off x="0" y="0"/>
                                <a:ext cx="1511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5">
                      <wp:simplePos x="0" y="0"/>
                      <wp:positionH relativeFrom="character">
                        <wp:align>left</wp:align>
                      </wp:positionH>
                      <wp:positionV relativeFrom="line">
                        <wp:posOffset>635</wp:posOffset>
                      </wp:positionV>
                      <wp:extent cx="486410" cy="175260"/>
                      <wp:effectExtent l="0" t="0" r="0" b="0"/>
                      <wp:wrapNone/>
                      <wp:docPr id="784" name="Frame784"/>
                      <a:graphic xmlns:a="http://schemas.openxmlformats.org/drawingml/2006/main">
                        <a:graphicData uri="http://schemas.microsoft.com/office/word/2010/wordprocessingShape">
                          <wps:wsp>
                            <wps:cNvSpPr txBox="1"/>
                            <wps:spPr>
                              <a:xfrm>
                                <a:off x="0" y="0"/>
                                <a:ext cx="4864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6">
                      <wp:simplePos x="0" y="0"/>
                      <wp:positionH relativeFrom="character">
                        <wp:align>left</wp:align>
                      </wp:positionH>
                      <wp:positionV relativeFrom="line">
                        <wp:posOffset>635</wp:posOffset>
                      </wp:positionV>
                      <wp:extent cx="200660" cy="175260"/>
                      <wp:effectExtent l="0" t="0" r="0" b="0"/>
                      <wp:wrapNone/>
                      <wp:docPr id="785" name="Frame785"/>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3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89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shd w:fill="auto" w:val="clear"/>
            <w:vAlign w:val="center"/>
          </w:tcPr>
          <w:p>
            <w:pPr>
              <w:pStyle w:val="TableContents"/>
              <w:spacing w:before="0" w:after="0"/>
              <w:ind w:left="0" w:right="0" w:hanging="0"/>
              <w:rPr/>
            </w:pPr>
            <w:r>
              <w:rPr/>
              <w:t>​</w:t>
            </w:r>
          </w:p>
        </w:tc>
        <w:tc>
          <w:tcPr>
            <w:tcW w:w="2114" w:type="dxa"/>
            <w:gridSpan w:val="4"/>
            <w:tcBorders/>
            <w:shd w:fill="auto" w:val="clear"/>
            <w:vAlign w:val="center"/>
          </w:tcPr>
          <w:p>
            <w:pPr>
              <w:pStyle w:val="TableContents"/>
              <w:spacing w:before="0" w:after="0"/>
              <w:ind w:left="0" w:right="0" w:hanging="0"/>
              <w:jc w:val="center"/>
              <w:rPr/>
            </w:pPr>
            <w:r>
              <w:rPr/>
              <w:t>​</w:t>
            </w:r>
          </w:p>
        </w:tc>
        <w:tc>
          <w:tcPr>
            <w:tcW w:w="316" w:type="dxa"/>
            <w:tcBorders/>
            <w:shd w:fill="auto" w:val="clear"/>
            <w:vAlign w:val="center"/>
          </w:tcPr>
          <w:p>
            <w:pPr>
              <w:pStyle w:val="TableContents"/>
              <w:spacing w:before="0" w:after="0"/>
              <w:ind w:left="0" w:right="0" w:hanging="0"/>
              <w:jc w:val="center"/>
              <w:rPr/>
            </w:pPr>
            <w:r>
              <w:rPr/>
              <w:t> </w:t>
            </w:r>
          </w:p>
        </w:tc>
      </w:tr>
      <w:tr>
        <w:trPr/>
        <w:tc>
          <w:tcPr>
            <w:tcW w:w="234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millions)</w:t>
            </w:r>
          </w:p>
        </w:tc>
        <w:tc>
          <w:tcPr>
            <w:tcW w:w="326" w:type="dxa"/>
            <w:tcBorders/>
            <w:shd w:fill="auto" w:val="clear"/>
            <w:vAlign w:val="center"/>
          </w:tcPr>
          <w:p>
            <w:pPr>
              <w:pStyle w:val="TableContents"/>
              <w:spacing w:before="0" w:after="0"/>
              <w:ind w:left="0" w:right="0" w:hanging="0"/>
              <w:rPr/>
            </w:pPr>
            <w:r>
              <w:rPr/>
              <w:t>    </w:t>
            </w:r>
          </w:p>
        </w:tc>
        <w:tc>
          <w:tcPr>
            <w:tcW w:w="7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    </w:t>
            </w:r>
          </w:p>
        </w:tc>
        <w:tc>
          <w:tcPr>
            <w:tcW w:w="7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rPr/>
            </w:pPr>
            <w:r>
              <w:rPr/>
              <w:t>    </w:t>
            </w:r>
          </w:p>
        </w:tc>
        <w:tc>
          <w:tcPr>
            <w:tcW w:w="2114"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Period-over-Period Change</w:t>
            </w:r>
          </w:p>
        </w:tc>
        <w:tc>
          <w:tcPr>
            <w:tcW w:w="316" w:type="dxa"/>
            <w:tcBorders/>
            <w:shd w:fill="auto" w:val="clear"/>
            <w:vAlign w:val="center"/>
          </w:tcPr>
          <w:p>
            <w:pPr>
              <w:pStyle w:val="TableContents"/>
              <w:spacing w:before="0" w:after="0"/>
              <w:ind w:left="0" w:right="0" w:hanging="0"/>
              <w:jc w:val="center"/>
              <w:rPr/>
            </w:pPr>
            <w:r>
              <w:rPr/>
              <w:t> </w:t>
            </w:r>
          </w:p>
        </w:tc>
      </w:tr>
      <w:tr>
        <w:trPr/>
        <w:tc>
          <w:tcPr>
            <w:tcW w:w="234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Annual Recurring Revenue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336.2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294.6</w:t>
            </w:r>
          </w:p>
        </w:tc>
        <w:tc>
          <w:tcPr>
            <w:tcW w:w="326" w:type="dxa"/>
            <w:tcBorders/>
            <w:shd w:fill="CCEEFF" w:val="clear"/>
            <w:vAlign w:val="center"/>
          </w:tcPr>
          <w:p>
            <w:pPr>
              <w:pStyle w:val="TableContents"/>
              <w:spacing w:before="0" w:after="0"/>
              <w:ind w:left="0" w:right="0" w:hanging="0"/>
              <w:rPr/>
            </w:pPr>
            <w:r>
              <w:rPr/>
              <w:t>​</w:t>
            </w:r>
          </w:p>
        </w:tc>
        <w:tc>
          <w:tcPr>
            <w:tcW w:w="3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6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41.6</w:t>
            </w:r>
          </w:p>
        </w:tc>
        <w:tc>
          <w:tcPr>
            <w:tcW w:w="238" w:type="dxa"/>
            <w:tcBorders/>
            <w:shd w:fill="CCEEFF" w:val="clear"/>
            <w:vAlign w:val="center"/>
          </w:tcPr>
          <w:p>
            <w:pPr>
              <w:pStyle w:val="TableContents"/>
              <w:spacing w:before="0" w:after="0"/>
              <w:ind w:left="0" w:right="0" w:hanging="0"/>
              <w:rPr/>
            </w:pPr>
            <w:r>
              <w:rPr/>
              <w:t> </w:t>
            </w:r>
          </w:p>
        </w:tc>
        <w:tc>
          <w:tcPr>
            <w:tcW w:w="7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14.1</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jc w:val="both"/>
        <w:rPr/>
      </w:pPr>
      <w:r>
        <w:rPr/>
        <w: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ARR increased by $41.6 million or 14.1% at June 30, 2021, as compared to June 30, 2020. The increase included $3.9 million related to the Taxamo acquisition during the three months ended June 30, 2021. The remainder of the increase was primarily driven by $16.6 million of growth in revenues from existing customers through their expanded use of our solutions as well as price increases, and $21.1 million of on-premise and cloud-based subscriptions of our tax solutions to new customers.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number of customers and AARPC increased to 4,175 customers and approximately $80,500, respectively, at June 30, 2021 from 4,020 and approximately $73,300, respectively at June 30, 2020.  The increase in customers included 135 customers and AARPC of approximately $28,900 from the Taxamo acquisition during the three months ended June 30, 2021. Excluding Taxamo, our AARPC was approximately $82,300 at June 30, 2021 resulting from existing customers expanding their use of our software, as well as from adding new customers.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Net Revenue Retention Rate.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that our Net Revenue Retention Rate (“NRR”) provides insight into our ability to retain and grow revenue from our customers, as well as their potential long-term value to us. We also believe it demonstrates to investors our ability to expand existing customer revenues, which is one of our key growth strategies. Our NRR refers to the ARR expansion during the 12 months of a reporting period for all customers who were part of our customer base at the beginning of the reporting period. Our NRR calculation takes into account any revenue lost from departing customers or customers who have downgraded or reduced usage, as well as any revenue expansion from migrations, new licenses for additional products or contractual and usage-based price changes.</w:t>
      </w:r>
    </w:p>
    <w:tbl>
      <w:tblPr>
        <w:tblW w:w="4535" w:type="dxa"/>
        <w:jc w:val="left"/>
        <w:tblInd w:w="0" w:type="dxa"/>
        <w:tblCellMar>
          <w:top w:w="0" w:type="dxa"/>
          <w:left w:w="0" w:type="dxa"/>
          <w:bottom w:w="0" w:type="dxa"/>
          <w:right w:w="0" w:type="dxa"/>
        </w:tblCellMar>
      </w:tblPr>
      <w:tblGrid>
        <w:gridCol w:w="2446"/>
        <w:gridCol w:w="326"/>
        <w:gridCol w:w="466"/>
        <w:gridCol w:w="361"/>
        <w:gridCol w:w="466"/>
        <w:gridCol w:w="316"/>
        <w:gridCol w:w="154"/>
      </w:tblGrid>
      <w:tr>
        <w:trPr/>
        <w:tc>
          <w:tcPr>
            <w:tcW w:w="24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7">
                      <wp:simplePos x="0" y="0"/>
                      <wp:positionH relativeFrom="character">
                        <wp:align>left</wp:align>
                      </wp:positionH>
                      <wp:positionV relativeFrom="line">
                        <wp:posOffset>635</wp:posOffset>
                      </wp:positionV>
                      <wp:extent cx="1553210" cy="175260"/>
                      <wp:effectExtent l="0" t="0" r="0" b="0"/>
                      <wp:wrapNone/>
                      <wp:docPr id="786" name="Frame786"/>
                      <a:graphic xmlns:a="http://schemas.openxmlformats.org/drawingml/2006/main">
                        <a:graphicData uri="http://schemas.microsoft.com/office/word/2010/wordprocessingShape">
                          <wps:wsp>
                            <wps:cNvSpPr txBox="1"/>
                            <wps:spPr>
                              <a:xfrm>
                                <a:off x="0" y="0"/>
                                <a:ext cx="15532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8">
                      <wp:simplePos x="0" y="0"/>
                      <wp:positionH relativeFrom="character">
                        <wp:align>left</wp:align>
                      </wp:positionH>
                      <wp:positionV relativeFrom="line">
                        <wp:posOffset>635</wp:posOffset>
                      </wp:positionV>
                      <wp:extent cx="207010" cy="175260"/>
                      <wp:effectExtent l="0" t="0" r="0" b="0"/>
                      <wp:wrapNone/>
                      <wp:docPr id="787" name="Frame78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9">
                      <wp:simplePos x="0" y="0"/>
                      <wp:positionH relativeFrom="character">
                        <wp:align>left</wp:align>
                      </wp:positionH>
                      <wp:positionV relativeFrom="line">
                        <wp:posOffset>635</wp:posOffset>
                      </wp:positionV>
                      <wp:extent cx="295910" cy="175260"/>
                      <wp:effectExtent l="0" t="0" r="0" b="0"/>
                      <wp:wrapNone/>
                      <wp:docPr id="788" name="Frame788"/>
                      <a:graphic xmlns:a="http://schemas.openxmlformats.org/drawingml/2006/main">
                        <a:graphicData uri="http://schemas.microsoft.com/office/word/2010/wordprocessingShape">
                          <wps:wsp>
                            <wps:cNvSpPr txBox="1"/>
                            <wps:spPr>
                              <a:xfrm>
                                <a:off x="0" y="0"/>
                                <a:ext cx="295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0">
                      <wp:simplePos x="0" y="0"/>
                      <wp:positionH relativeFrom="character">
                        <wp:align>left</wp:align>
                      </wp:positionH>
                      <wp:positionV relativeFrom="line">
                        <wp:posOffset>635</wp:posOffset>
                      </wp:positionV>
                      <wp:extent cx="229235" cy="175260"/>
                      <wp:effectExtent l="0" t="0" r="0" b="0"/>
                      <wp:wrapNone/>
                      <wp:docPr id="789" name="Frame789"/>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1">
                      <wp:simplePos x="0" y="0"/>
                      <wp:positionH relativeFrom="character">
                        <wp:align>left</wp:align>
                      </wp:positionH>
                      <wp:positionV relativeFrom="line">
                        <wp:posOffset>635</wp:posOffset>
                      </wp:positionV>
                      <wp:extent cx="295910" cy="175260"/>
                      <wp:effectExtent l="0" t="0" r="0" b="0"/>
                      <wp:wrapNone/>
                      <wp:docPr id="790" name="Frame790"/>
                      <a:graphic xmlns:a="http://schemas.openxmlformats.org/drawingml/2006/main">
                        <a:graphicData uri="http://schemas.microsoft.com/office/word/2010/wordprocessingShape">
                          <wps:wsp>
                            <wps:cNvSpPr txBox="1"/>
                            <wps:spPr>
                              <a:xfrm>
                                <a:off x="0" y="0"/>
                                <a:ext cx="295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2">
                      <wp:simplePos x="0" y="0"/>
                      <wp:positionH relativeFrom="character">
                        <wp:align>left</wp:align>
                      </wp:positionH>
                      <wp:positionV relativeFrom="line">
                        <wp:posOffset>635</wp:posOffset>
                      </wp:positionV>
                      <wp:extent cx="200660" cy="175260"/>
                      <wp:effectExtent l="0" t="0" r="0" b="0"/>
                      <wp:wrapNone/>
                      <wp:docPr id="791" name="Frame791"/>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3">
                      <wp:simplePos x="0" y="0"/>
                      <wp:positionH relativeFrom="character">
                        <wp:align>left</wp:align>
                      </wp:positionH>
                      <wp:positionV relativeFrom="line">
                        <wp:posOffset>635</wp:posOffset>
                      </wp:positionV>
                      <wp:extent cx="97790" cy="175260"/>
                      <wp:effectExtent l="0" t="0" r="0" b="0"/>
                      <wp:wrapNone/>
                      <wp:docPr id="792" name="Frame792"/>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4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93"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16"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24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46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61" w:type="dxa"/>
            <w:tcBorders/>
            <w:shd w:fill="auto" w:val="clear"/>
            <w:vAlign w:val="center"/>
          </w:tcPr>
          <w:p>
            <w:pPr>
              <w:pStyle w:val="TableContents"/>
              <w:spacing w:before="0" w:after="0"/>
              <w:ind w:left="0" w:right="0" w:hanging="0"/>
              <w:rPr/>
            </w:pPr>
            <w:r>
              <w:rPr/>
              <w:t>    </w:t>
            </w:r>
          </w:p>
        </w:tc>
        <w:tc>
          <w:tcPr>
            <w:tcW w:w="46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16" w:type="dxa"/>
            <w:tcBorders/>
            <w:shd w:fill="auto" w:val="clear"/>
            <w:vAlign w:val="center"/>
          </w:tcPr>
          <w:p>
            <w:pPr>
              <w:pStyle w:val="TableContents"/>
              <w:spacing w:before="0" w:after="0"/>
              <w:ind w:left="0" w:right="0" w:hanging="0"/>
              <w:jc w:val="center"/>
              <w:rPr/>
            </w:pPr>
            <w:r>
              <w:rPr/>
              <w:t> </w:t>
            </w:r>
          </w:p>
        </w:tc>
        <w:tc>
          <w:tcPr>
            <w:tcW w:w="154" w:type="dxa"/>
            <w:tcBorders/>
            <w:shd w:fill="auto" w:val="clear"/>
            <w:vAlign w:val="center"/>
          </w:tcPr>
          <w:p>
            <w:pPr>
              <w:pStyle w:val="TableContents"/>
              <w:spacing w:before="0" w:after="0"/>
              <w:ind w:left="0" w:right="0" w:hanging="0"/>
              <w:rPr/>
            </w:pPr>
            <w:r>
              <w:rPr/>
              <w:t>​</w:t>
            </w:r>
          </w:p>
        </w:tc>
      </w:tr>
      <w:tr>
        <w:trPr/>
        <w:tc>
          <w:tcPr>
            <w:tcW w:w="24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Revenue Retention Rate</w:t>
            </w:r>
          </w:p>
        </w:tc>
        <w:tc>
          <w:tcPr>
            <w:tcW w:w="326" w:type="dxa"/>
            <w:tcBorders/>
            <w:shd w:fill="CCEEFF" w:val="clear"/>
            <w:vAlign w:val="center"/>
          </w:tcPr>
          <w:p>
            <w:pPr>
              <w:pStyle w:val="TableContents"/>
              <w:spacing w:before="0" w:after="0"/>
              <w:ind w:left="0" w:right="0" w:hanging="0"/>
              <w:rPr/>
            </w:pPr>
            <w:r>
              <w:rPr/>
              <w:t> </w:t>
            </w:r>
          </w:p>
        </w:tc>
        <w:tc>
          <w:tcPr>
            <w:tcW w:w="4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4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 </w:t>
            </w:r>
          </w:p>
        </w:tc>
        <w:tc>
          <w:tcPr>
            <w:tcW w:w="154" w:type="dxa"/>
            <w:tcBorders/>
            <w:shd w:fill="CCEEFF"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200 basis point decline in NRR to 106% at June 30, 2021 from 108% for the same period in 2020 was primarily attributable to a reduction in sales growth to existing customers as compared to the prior year related to delays in signing deals due to their focus shifting to working remotely, and economic uncertainty in connection with the impact of the COVID-19 pandemic on their businesses.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Adjusted EBITDA and Adjusted EBITDA Margin.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that Adjusted EBITDA is a measure widely used by securities analysts and investors to evaluate the financial performance of our company and other companies. We believe that Adjusted EBITDA and Adjusted EBITDA margin are useful as supplemental measures to evaluate our overall operating performance as they measure business performance focusing on cash related charges and because they are important metrics to lenders under our credit agreement. We define Adjusted EBITDA as net income or loss before interest, taxes, depreciation, and amortization, as adjusted to exclude charges for asset impairments, stock-based compensation expense, severance expense and transaction costs. Adjusted EBITDA margin represents Adjusted EBITDA divided by total revenues for the same period. For purposes of comparison, our net income (loss) was $0.8 million and $(29.1) million for the three months ended June 30, 2021 and 2020, respectively, while our net income (loss) margin was 0.8% and (31.9)% over the same periods, respectively. Additionally, our net income (loss) was $3.1 million and $(58.1) million for the six months ended June 30, 2021 and 2020, respectively, while our net income margin (loss) was 1.5% and (32.2)% over the same periods, respectively.</w:t>
      </w:r>
    </w:p>
    <w:tbl>
      <w:tblPr>
        <w:tblW w:w="10205" w:type="dxa"/>
        <w:jc w:val="left"/>
        <w:tblInd w:w="0" w:type="dxa"/>
        <w:tblCellMar>
          <w:top w:w="0" w:type="dxa"/>
          <w:left w:w="0" w:type="dxa"/>
          <w:bottom w:w="0" w:type="dxa"/>
          <w:right w:w="0" w:type="dxa"/>
        </w:tblCellMar>
      </w:tblPr>
      <w:tblGrid>
        <w:gridCol w:w="4382"/>
        <w:gridCol w:w="326"/>
        <w:gridCol w:w="211"/>
        <w:gridCol w:w="781"/>
        <w:gridCol w:w="361"/>
        <w:gridCol w:w="211"/>
        <w:gridCol w:w="758"/>
        <w:gridCol w:w="361"/>
        <w:gridCol w:w="211"/>
        <w:gridCol w:w="781"/>
        <w:gridCol w:w="361"/>
        <w:gridCol w:w="211"/>
        <w:gridCol w:w="786"/>
        <w:gridCol w:w="271"/>
        <w:gridCol w:w="193"/>
      </w:tblGrid>
      <w:tr>
        <w:trPr/>
        <w:tc>
          <w:tcPr>
            <w:tcW w:w="438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4">
                      <wp:simplePos x="0" y="0"/>
                      <wp:positionH relativeFrom="character">
                        <wp:align>left</wp:align>
                      </wp:positionH>
                      <wp:positionV relativeFrom="line">
                        <wp:posOffset>635</wp:posOffset>
                      </wp:positionV>
                      <wp:extent cx="2782570" cy="175260"/>
                      <wp:effectExtent l="0" t="0" r="0" b="0"/>
                      <wp:wrapNone/>
                      <wp:docPr id="793" name="Frame793"/>
                      <a:graphic xmlns:a="http://schemas.openxmlformats.org/drawingml/2006/main">
                        <a:graphicData uri="http://schemas.microsoft.com/office/word/2010/wordprocessingShape">
                          <wps:wsp>
                            <wps:cNvSpPr txBox="1"/>
                            <wps:spPr>
                              <a:xfrm>
                                <a:off x="0" y="0"/>
                                <a:ext cx="27825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5">
                      <wp:simplePos x="0" y="0"/>
                      <wp:positionH relativeFrom="character">
                        <wp:align>left</wp:align>
                      </wp:positionH>
                      <wp:positionV relativeFrom="line">
                        <wp:posOffset>635</wp:posOffset>
                      </wp:positionV>
                      <wp:extent cx="207010" cy="175260"/>
                      <wp:effectExtent l="0" t="0" r="0" b="0"/>
                      <wp:wrapNone/>
                      <wp:docPr id="794" name="Frame79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6">
                      <wp:simplePos x="0" y="0"/>
                      <wp:positionH relativeFrom="character">
                        <wp:align>left</wp:align>
                      </wp:positionH>
                      <wp:positionV relativeFrom="line">
                        <wp:posOffset>635</wp:posOffset>
                      </wp:positionV>
                      <wp:extent cx="133985" cy="175260"/>
                      <wp:effectExtent l="0" t="0" r="0" b="0"/>
                      <wp:wrapNone/>
                      <wp:docPr id="795" name="Frame79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7">
                      <wp:simplePos x="0" y="0"/>
                      <wp:positionH relativeFrom="character">
                        <wp:align>left</wp:align>
                      </wp:positionH>
                      <wp:positionV relativeFrom="line">
                        <wp:posOffset>635</wp:posOffset>
                      </wp:positionV>
                      <wp:extent cx="495935" cy="175260"/>
                      <wp:effectExtent l="0" t="0" r="0" b="0"/>
                      <wp:wrapNone/>
                      <wp:docPr id="796" name="Frame796"/>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8">
                      <wp:simplePos x="0" y="0"/>
                      <wp:positionH relativeFrom="character">
                        <wp:align>left</wp:align>
                      </wp:positionH>
                      <wp:positionV relativeFrom="line">
                        <wp:posOffset>635</wp:posOffset>
                      </wp:positionV>
                      <wp:extent cx="229235" cy="175260"/>
                      <wp:effectExtent l="0" t="0" r="0" b="0"/>
                      <wp:wrapNone/>
                      <wp:docPr id="797" name="Frame797"/>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9">
                      <wp:simplePos x="0" y="0"/>
                      <wp:positionH relativeFrom="character">
                        <wp:align>left</wp:align>
                      </wp:positionH>
                      <wp:positionV relativeFrom="line">
                        <wp:posOffset>635</wp:posOffset>
                      </wp:positionV>
                      <wp:extent cx="133985" cy="175260"/>
                      <wp:effectExtent l="0" t="0" r="0" b="0"/>
                      <wp:wrapNone/>
                      <wp:docPr id="798" name="Frame79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5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0">
                      <wp:simplePos x="0" y="0"/>
                      <wp:positionH relativeFrom="character">
                        <wp:align>left</wp:align>
                      </wp:positionH>
                      <wp:positionV relativeFrom="line">
                        <wp:posOffset>635</wp:posOffset>
                      </wp:positionV>
                      <wp:extent cx="481330" cy="175260"/>
                      <wp:effectExtent l="0" t="0" r="0" b="0"/>
                      <wp:wrapNone/>
                      <wp:docPr id="799" name="Frame799"/>
                      <a:graphic xmlns:a="http://schemas.openxmlformats.org/drawingml/2006/main">
                        <a:graphicData uri="http://schemas.microsoft.com/office/word/2010/wordprocessingShape">
                          <wps:wsp>
                            <wps:cNvSpPr txBox="1"/>
                            <wps:spPr>
                              <a:xfrm>
                                <a:off x="0" y="0"/>
                                <a:ext cx="4813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1">
                      <wp:simplePos x="0" y="0"/>
                      <wp:positionH relativeFrom="character">
                        <wp:align>left</wp:align>
                      </wp:positionH>
                      <wp:positionV relativeFrom="line">
                        <wp:posOffset>635</wp:posOffset>
                      </wp:positionV>
                      <wp:extent cx="229235" cy="175260"/>
                      <wp:effectExtent l="0" t="0" r="0" b="0"/>
                      <wp:wrapNone/>
                      <wp:docPr id="800" name="Frame800"/>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2">
                      <wp:simplePos x="0" y="0"/>
                      <wp:positionH relativeFrom="character">
                        <wp:align>left</wp:align>
                      </wp:positionH>
                      <wp:positionV relativeFrom="line">
                        <wp:posOffset>635</wp:posOffset>
                      </wp:positionV>
                      <wp:extent cx="133985" cy="175260"/>
                      <wp:effectExtent l="0" t="0" r="0" b="0"/>
                      <wp:wrapNone/>
                      <wp:docPr id="801" name="Frame80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3">
                      <wp:simplePos x="0" y="0"/>
                      <wp:positionH relativeFrom="character">
                        <wp:align>left</wp:align>
                      </wp:positionH>
                      <wp:positionV relativeFrom="line">
                        <wp:posOffset>635</wp:posOffset>
                      </wp:positionV>
                      <wp:extent cx="495935" cy="175260"/>
                      <wp:effectExtent l="0" t="0" r="0" b="0"/>
                      <wp:wrapNone/>
                      <wp:docPr id="802" name="Frame802"/>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4">
                      <wp:simplePos x="0" y="0"/>
                      <wp:positionH relativeFrom="character">
                        <wp:align>left</wp:align>
                      </wp:positionH>
                      <wp:positionV relativeFrom="line">
                        <wp:posOffset>635</wp:posOffset>
                      </wp:positionV>
                      <wp:extent cx="229235" cy="175260"/>
                      <wp:effectExtent l="0" t="0" r="0" b="0"/>
                      <wp:wrapNone/>
                      <wp:docPr id="803" name="Frame803"/>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5">
                      <wp:simplePos x="0" y="0"/>
                      <wp:positionH relativeFrom="character">
                        <wp:align>left</wp:align>
                      </wp:positionH>
                      <wp:positionV relativeFrom="line">
                        <wp:posOffset>635</wp:posOffset>
                      </wp:positionV>
                      <wp:extent cx="133985" cy="175260"/>
                      <wp:effectExtent l="0" t="0" r="0" b="0"/>
                      <wp:wrapNone/>
                      <wp:docPr id="804" name="Frame80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6">
                      <wp:simplePos x="0" y="0"/>
                      <wp:positionH relativeFrom="character">
                        <wp:align>left</wp:align>
                      </wp:positionH>
                      <wp:positionV relativeFrom="line">
                        <wp:posOffset>635</wp:posOffset>
                      </wp:positionV>
                      <wp:extent cx="499110" cy="175260"/>
                      <wp:effectExtent l="0" t="0" r="0" b="0"/>
                      <wp:wrapNone/>
                      <wp:docPr id="805" name="Frame805"/>
                      <a:graphic xmlns:a="http://schemas.openxmlformats.org/drawingml/2006/main">
                        <a:graphicData uri="http://schemas.microsoft.com/office/word/2010/wordprocessingShape">
                          <wps:wsp>
                            <wps:cNvSpPr txBox="1"/>
                            <wps:spPr>
                              <a:xfrm>
                                <a:off x="0" y="0"/>
                                <a:ext cx="4991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7">
                      <wp:simplePos x="0" y="0"/>
                      <wp:positionH relativeFrom="character">
                        <wp:align>left</wp:align>
                      </wp:positionH>
                      <wp:positionV relativeFrom="line">
                        <wp:posOffset>635</wp:posOffset>
                      </wp:positionV>
                      <wp:extent cx="172085" cy="175260"/>
                      <wp:effectExtent l="0" t="0" r="0" b="0"/>
                      <wp:wrapNone/>
                      <wp:docPr id="806" name="Frame806"/>
                      <a:graphic xmlns:a="http://schemas.openxmlformats.org/drawingml/2006/main">
                        <a:graphicData uri="http://schemas.microsoft.com/office/word/2010/wordprocessingShape">
                          <wps:wsp>
                            <wps:cNvSpPr txBox="1"/>
                            <wps:spPr>
                              <a:xfrm>
                                <a:off x="0" y="0"/>
                                <a:ext cx="1720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8">
                      <wp:simplePos x="0" y="0"/>
                      <wp:positionH relativeFrom="character">
                        <wp:align>left</wp:align>
                      </wp:positionH>
                      <wp:positionV relativeFrom="line">
                        <wp:posOffset>635</wp:posOffset>
                      </wp:positionV>
                      <wp:extent cx="122555" cy="175260"/>
                      <wp:effectExtent l="0" t="0" r="0" b="0"/>
                      <wp:wrapNone/>
                      <wp:docPr id="807" name="Frame807"/>
                      <a:graphic xmlns:a="http://schemas.openxmlformats.org/drawingml/2006/main">
                        <a:graphicData uri="http://schemas.microsoft.com/office/word/2010/wordprocessingShape">
                          <wps:wsp>
                            <wps:cNvSpPr txBox="1"/>
                            <wps:spPr>
                              <a:xfrm>
                                <a:off x="0" y="0"/>
                                <a:ext cx="1225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38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322"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61" w:type="dxa"/>
            <w:tcBorders/>
            <w:shd w:fill="auto" w:val="clear"/>
            <w:vAlign w:val="center"/>
          </w:tcPr>
          <w:p>
            <w:pPr>
              <w:pStyle w:val="TableContents"/>
              <w:spacing w:before="0" w:after="0"/>
              <w:ind w:left="0" w:right="0" w:hanging="0"/>
              <w:jc w:val="center"/>
              <w:rPr/>
            </w:pPr>
            <w:r>
              <w:rPr/>
              <w:t>​</w:t>
            </w:r>
          </w:p>
        </w:tc>
        <w:tc>
          <w:tcPr>
            <w:tcW w:w="2350"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271" w:type="dxa"/>
            <w:tcBorders/>
            <w:shd w:fill="auto" w:val="clear"/>
            <w:vAlign w:val="center"/>
          </w:tcPr>
          <w:p>
            <w:pPr>
              <w:pStyle w:val="TableContents"/>
              <w:spacing w:before="0" w:after="0"/>
              <w:ind w:left="0" w:right="0" w:hanging="0"/>
              <w:jc w:val="center"/>
              <w:rPr/>
            </w:pPr>
            <w:r>
              <w:rPr/>
              <w:t>​</w:t>
            </w:r>
          </w:p>
        </w:tc>
        <w:tc>
          <w:tcPr>
            <w:tcW w:w="193" w:type="dxa"/>
            <w:tcBorders/>
            <w:shd w:fill="auto" w:val="clear"/>
            <w:vAlign w:val="center"/>
          </w:tcPr>
          <w:p>
            <w:pPr>
              <w:pStyle w:val="TableContents"/>
              <w:spacing w:before="0" w:after="0"/>
              <w:ind w:left="0" w:right="0" w:hanging="0"/>
              <w:jc w:val="center"/>
              <w:rPr/>
            </w:pPr>
            <w:r>
              <w:rPr/>
              <w:t> </w:t>
            </w:r>
          </w:p>
        </w:tc>
      </w:tr>
      <w:tr>
        <w:trPr/>
        <w:tc>
          <w:tcPr>
            <w:tcW w:w="438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322"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61" w:type="dxa"/>
            <w:tcBorders/>
            <w:shd w:fill="auto" w:val="clear"/>
            <w:vAlign w:val="center"/>
          </w:tcPr>
          <w:p>
            <w:pPr>
              <w:pStyle w:val="TableContents"/>
              <w:spacing w:before="0" w:after="0"/>
              <w:ind w:left="0" w:right="0" w:hanging="0"/>
              <w:jc w:val="center"/>
              <w:rPr/>
            </w:pPr>
            <w:r>
              <w:rPr/>
              <w:t>​</w:t>
            </w:r>
          </w:p>
        </w:tc>
        <w:tc>
          <w:tcPr>
            <w:tcW w:w="235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271" w:type="dxa"/>
            <w:tcBorders/>
            <w:shd w:fill="auto" w:val="clear"/>
            <w:vAlign w:val="center"/>
          </w:tcPr>
          <w:p>
            <w:pPr>
              <w:pStyle w:val="TableContents"/>
              <w:spacing w:before="0" w:after="0"/>
              <w:ind w:left="0" w:right="0" w:hanging="0"/>
              <w:jc w:val="center"/>
              <w:rPr/>
            </w:pPr>
            <w:r>
              <w:rPr/>
              <w:t>​</w:t>
            </w:r>
          </w:p>
        </w:tc>
        <w:tc>
          <w:tcPr>
            <w:tcW w:w="193" w:type="dxa"/>
            <w:tcBorders/>
            <w:shd w:fill="auto" w:val="clear"/>
            <w:vAlign w:val="center"/>
          </w:tcPr>
          <w:p>
            <w:pPr>
              <w:pStyle w:val="TableContents"/>
              <w:spacing w:before="0" w:after="0"/>
              <w:ind w:left="0" w:right="0" w:hanging="0"/>
              <w:jc w:val="center"/>
              <w:rPr/>
            </w:pPr>
            <w:r>
              <w:rPr/>
              <w:t> </w:t>
            </w:r>
          </w:p>
        </w:tc>
      </w:tr>
      <w:tr>
        <w:trPr/>
        <w:tc>
          <w:tcPr>
            <w:tcW w:w="4382"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thousands)</w:t>
            </w:r>
          </w:p>
        </w:tc>
        <w:tc>
          <w:tcPr>
            <w:tcW w:w="32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61" w:type="dxa"/>
            <w:tcBorders/>
            <w:shd w:fill="auto" w:val="clear"/>
            <w:vAlign w:val="center"/>
          </w:tcPr>
          <w:p>
            <w:pPr>
              <w:pStyle w:val="TableContents"/>
              <w:spacing w:before="0" w:after="0"/>
              <w:ind w:left="0" w:right="0" w:hanging="0"/>
              <w:rPr/>
            </w:pPr>
            <w:r>
              <w:rPr/>
              <w:t>    </w:t>
            </w:r>
          </w:p>
        </w:tc>
        <w:tc>
          <w:tcPr>
            <w:tcW w:w="96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61" w:type="dxa"/>
            <w:tcBorders/>
            <w:shd w:fill="auto" w:val="clear"/>
            <w:vAlign w:val="center"/>
          </w:tcPr>
          <w:p>
            <w:pPr>
              <w:pStyle w:val="TableContents"/>
              <w:spacing w:before="0" w:after="0"/>
              <w:ind w:left="0" w:right="0" w:hanging="0"/>
              <w:jc w:val="center"/>
              <w:rPr/>
            </w:pPr>
            <w:r>
              <w:rPr/>
              <w:t>​</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61" w:type="dxa"/>
            <w:tcBorders/>
            <w:shd w:fill="auto" w:val="clear"/>
            <w:vAlign w:val="center"/>
          </w:tcPr>
          <w:p>
            <w:pPr>
              <w:pStyle w:val="TableContents"/>
              <w:spacing w:before="0" w:after="0"/>
              <w:ind w:left="0" w:right="0" w:hanging="0"/>
              <w:rPr/>
            </w:pPr>
            <w:r>
              <w:rPr/>
              <w:t>    </w:t>
            </w:r>
          </w:p>
        </w:tc>
        <w:tc>
          <w:tcPr>
            <w:tcW w:w="99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271" w:type="dxa"/>
            <w:tcBorders/>
            <w:shd w:fill="auto" w:val="clear"/>
            <w:vAlign w:val="center"/>
          </w:tcPr>
          <w:p>
            <w:pPr>
              <w:pStyle w:val="TableContents"/>
              <w:spacing w:before="0" w:after="0"/>
              <w:ind w:left="0" w:right="0" w:hanging="0"/>
              <w:jc w:val="center"/>
              <w:rPr/>
            </w:pPr>
            <w:r>
              <w:rPr/>
              <w:t>​</w:t>
            </w:r>
          </w:p>
        </w:tc>
        <w:tc>
          <w:tcPr>
            <w:tcW w:w="193" w:type="dxa"/>
            <w:tcBorders/>
            <w:shd w:fill="auto" w:val="clear"/>
            <w:vAlign w:val="center"/>
          </w:tcPr>
          <w:p>
            <w:pPr>
              <w:pStyle w:val="TableContents"/>
              <w:spacing w:before="0" w:after="0"/>
              <w:ind w:left="0" w:right="0" w:hanging="0"/>
              <w:jc w:val="center"/>
              <w:rPr/>
            </w:pPr>
            <w:r>
              <w:rPr/>
              <w:t> </w:t>
            </w:r>
          </w:p>
        </w:tc>
      </w:tr>
      <w:tr>
        <w:trPr/>
        <w:tc>
          <w:tcPr>
            <w:tcW w:w="4382"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Adjusted EBITDA:</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rPr/>
            </w:pPr>
            <w:r>
              <w:rPr/>
              <w:t>​</w:t>
            </w:r>
          </w:p>
        </w:tc>
        <w:tc>
          <w:tcPr>
            <w:tcW w:w="36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58" w:type="dxa"/>
            <w:tcBorders/>
            <w:shd w:fill="CCEEFF" w:val="clear"/>
            <w:vAlign w:val="center"/>
          </w:tcPr>
          <w:p>
            <w:pPr>
              <w:pStyle w:val="TableContents"/>
              <w:spacing w:before="0" w:after="0"/>
              <w:ind w:left="0" w:right="0" w:hanging="0"/>
              <w:rPr/>
            </w:pPr>
            <w:r>
              <w:rPr/>
              <w:t>​</w:t>
            </w:r>
          </w:p>
        </w:tc>
        <w:tc>
          <w:tcPr>
            <w:tcW w:w="36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rPr/>
            </w:pPr>
            <w:r>
              <w:rPr/>
              <w:t>​</w:t>
            </w:r>
          </w:p>
        </w:tc>
        <w:tc>
          <w:tcPr>
            <w:tcW w:w="36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6" w:type="dxa"/>
            <w:tcBorders/>
            <w:shd w:fill="CCEEFF" w:val="clear"/>
            <w:vAlign w:val="center"/>
          </w:tcPr>
          <w:p>
            <w:pPr>
              <w:pStyle w:val="TableContents"/>
              <w:spacing w:before="0" w:after="0"/>
              <w:ind w:left="0" w:right="0" w:hanging="0"/>
              <w:rPr/>
            </w:pPr>
            <w:r>
              <w:rPr/>
              <w:t>​</w:t>
            </w:r>
          </w:p>
        </w:tc>
        <w:tc>
          <w:tcPr>
            <w:tcW w:w="271" w:type="dxa"/>
            <w:tcBorders/>
            <w:shd w:fill="CCEEFF" w:val="clear"/>
            <w:vAlign w:val="center"/>
          </w:tcPr>
          <w:p>
            <w:pPr>
              <w:pStyle w:val="TableContents"/>
              <w:spacing w:before="0" w:after="0"/>
              <w:ind w:left="0" w:right="0" w:hanging="0"/>
              <w:rPr/>
            </w:pPr>
            <w:r>
              <w:rPr/>
              <w:t>​</w:t>
            </w:r>
          </w:p>
        </w:tc>
        <w:tc>
          <w:tcPr>
            <w:tcW w:w="193" w:type="dxa"/>
            <w:tcBorders/>
            <w:shd w:fill="CCEEFF" w:val="clear"/>
            <w:vAlign w:val="center"/>
          </w:tcPr>
          <w:p>
            <w:pPr>
              <w:pStyle w:val="TableContents"/>
              <w:spacing w:before="0" w:after="0"/>
              <w:ind w:left="0" w:right="0" w:hanging="0"/>
              <w:rPr/>
            </w:pPr>
            <w:r>
              <w:rPr/>
              <w:t>​</w:t>
            </w:r>
          </w:p>
        </w:tc>
      </w:tr>
      <w:tr>
        <w:trPr/>
        <w:tc>
          <w:tcPr>
            <w:tcW w:w="438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Net income (loss)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808</w:t>
            </w:r>
          </w:p>
        </w:tc>
        <w:tc>
          <w:tcPr>
            <w:tcW w:w="361"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5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(29,075)</w:t>
            </w:r>
          </w:p>
        </w:tc>
        <w:tc>
          <w:tcPr>
            <w:tcW w:w="361"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3,096</w:t>
            </w:r>
          </w:p>
        </w:tc>
        <w:tc>
          <w:tcPr>
            <w:tcW w:w="361"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(58,139)</w:t>
            </w:r>
          </w:p>
        </w:tc>
        <w:tc>
          <w:tcPr>
            <w:tcW w:w="271" w:type="dxa"/>
            <w:tcBorders/>
            <w:shd w:fill="auto" w:val="clear"/>
            <w:vAlign w:val="center"/>
          </w:tcPr>
          <w:p>
            <w:pPr>
              <w:pStyle w:val="TableContents"/>
              <w:spacing w:before="0" w:after="0"/>
              <w:ind w:left="0" w:right="0" w:hanging="0"/>
              <w:rPr/>
            </w:pPr>
            <w:r>
              <w:rPr/>
              <w:t>​</w:t>
            </w:r>
          </w:p>
        </w:tc>
        <w:tc>
          <w:tcPr>
            <w:tcW w:w="193" w:type="dxa"/>
            <w:tcBorders/>
            <w:shd w:fill="auto" w:val="clear"/>
            <w:vAlign w:val="center"/>
          </w:tcPr>
          <w:p>
            <w:pPr>
              <w:pStyle w:val="TableContents"/>
              <w:spacing w:before="0" w:after="0"/>
              <w:ind w:left="0" w:right="0" w:hanging="0"/>
              <w:rPr/>
            </w:pPr>
            <w:r>
              <w:rPr/>
              <w:t>​</w:t>
            </w:r>
          </w:p>
        </w:tc>
      </w:tr>
      <w:tr>
        <w:trPr/>
        <w:tc>
          <w:tcPr>
            <w:tcW w:w="438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(income) expense, net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(385)</w:t>
            </w:r>
          </w:p>
        </w:tc>
        <w:tc>
          <w:tcPr>
            <w:tcW w:w="36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5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1,059</w:t>
            </w:r>
          </w:p>
        </w:tc>
        <w:tc>
          <w:tcPr>
            <w:tcW w:w="36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36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1,628</w:t>
            </w:r>
          </w:p>
        </w:tc>
        <w:tc>
          <w:tcPr>
            <w:tcW w:w="271" w:type="dxa"/>
            <w:tcBorders/>
            <w:shd w:fill="CCEEFF" w:val="clear"/>
            <w:vAlign w:val="center"/>
          </w:tcPr>
          <w:p>
            <w:pPr>
              <w:pStyle w:val="TableContents"/>
              <w:spacing w:before="0" w:after="0"/>
              <w:ind w:left="0" w:right="0" w:hanging="0"/>
              <w:rPr/>
            </w:pPr>
            <w:r>
              <w:rPr/>
              <w:t>​</w:t>
            </w:r>
          </w:p>
        </w:tc>
        <w:tc>
          <w:tcPr>
            <w:tcW w:w="193" w:type="dxa"/>
            <w:tcBorders/>
            <w:shd w:fill="CCEEFF" w:val="clear"/>
            <w:vAlign w:val="center"/>
          </w:tcPr>
          <w:p>
            <w:pPr>
              <w:pStyle w:val="TableContents"/>
              <w:spacing w:before="0" w:after="0"/>
              <w:ind w:left="0" w:right="0" w:hanging="0"/>
              <w:rPr/>
            </w:pPr>
            <w:r>
              <w:rPr/>
              <w:t>​</w:t>
            </w:r>
          </w:p>
        </w:tc>
      </w:tr>
      <w:tr>
        <w:trPr/>
        <w:tc>
          <w:tcPr>
            <w:tcW w:w="438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Income tax benefit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(1,881)</w:t>
            </w:r>
          </w:p>
        </w:tc>
        <w:tc>
          <w:tcPr>
            <w:tcW w:w="361"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5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(985)</w:t>
            </w:r>
          </w:p>
        </w:tc>
        <w:tc>
          <w:tcPr>
            <w:tcW w:w="361"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(2,560)</w:t>
            </w:r>
          </w:p>
        </w:tc>
        <w:tc>
          <w:tcPr>
            <w:tcW w:w="361"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(735)</w:t>
            </w:r>
          </w:p>
        </w:tc>
        <w:tc>
          <w:tcPr>
            <w:tcW w:w="271" w:type="dxa"/>
            <w:tcBorders/>
            <w:shd w:fill="auto" w:val="clear"/>
            <w:vAlign w:val="center"/>
          </w:tcPr>
          <w:p>
            <w:pPr>
              <w:pStyle w:val="TableContents"/>
              <w:spacing w:before="0" w:after="0"/>
              <w:ind w:left="0" w:right="0" w:hanging="0"/>
              <w:rPr/>
            </w:pPr>
            <w:r>
              <w:rPr/>
              <w:t>​</w:t>
            </w:r>
          </w:p>
        </w:tc>
        <w:tc>
          <w:tcPr>
            <w:tcW w:w="193" w:type="dxa"/>
            <w:tcBorders/>
            <w:shd w:fill="auto" w:val="clear"/>
            <w:vAlign w:val="center"/>
          </w:tcPr>
          <w:p>
            <w:pPr>
              <w:pStyle w:val="TableContents"/>
              <w:spacing w:before="0" w:after="0"/>
              <w:ind w:left="0" w:right="0" w:hanging="0"/>
              <w:rPr/>
            </w:pPr>
            <w:r>
              <w:rPr/>
              <w:t>​</w:t>
            </w:r>
          </w:p>
        </w:tc>
      </w:tr>
      <w:tr>
        <w:trPr/>
        <w:tc>
          <w:tcPr>
            <w:tcW w:w="438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Depreciation and amortization - property and equipment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2,878</w:t>
            </w:r>
          </w:p>
        </w:tc>
        <w:tc>
          <w:tcPr>
            <w:tcW w:w="36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5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2,505</w:t>
            </w:r>
          </w:p>
        </w:tc>
        <w:tc>
          <w:tcPr>
            <w:tcW w:w="36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5,705</w:t>
            </w:r>
          </w:p>
        </w:tc>
        <w:tc>
          <w:tcPr>
            <w:tcW w:w="36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5,374</w:t>
            </w:r>
          </w:p>
        </w:tc>
        <w:tc>
          <w:tcPr>
            <w:tcW w:w="271" w:type="dxa"/>
            <w:tcBorders/>
            <w:shd w:fill="CCEEFF" w:val="clear"/>
            <w:vAlign w:val="center"/>
          </w:tcPr>
          <w:p>
            <w:pPr>
              <w:pStyle w:val="TableContents"/>
              <w:spacing w:before="0" w:after="0"/>
              <w:ind w:left="0" w:right="0" w:hanging="0"/>
              <w:rPr/>
            </w:pPr>
            <w:r>
              <w:rPr/>
              <w:t>​</w:t>
            </w:r>
          </w:p>
        </w:tc>
        <w:tc>
          <w:tcPr>
            <w:tcW w:w="193" w:type="dxa"/>
            <w:tcBorders/>
            <w:shd w:fill="CCEEFF" w:val="clear"/>
            <w:vAlign w:val="center"/>
          </w:tcPr>
          <w:p>
            <w:pPr>
              <w:pStyle w:val="TableContents"/>
              <w:spacing w:before="0" w:after="0"/>
              <w:ind w:left="0" w:right="0" w:hanging="0"/>
              <w:rPr/>
            </w:pPr>
            <w:r>
              <w:rPr/>
              <w:t>​</w:t>
            </w:r>
          </w:p>
        </w:tc>
      </w:tr>
      <w:tr>
        <w:trPr/>
        <w:tc>
          <w:tcPr>
            <w:tcW w:w="438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Depreciation and amortization of capitalized software and acquired intangible assets - cost of subscription revenues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5,917</w:t>
            </w:r>
          </w:p>
        </w:tc>
        <w:tc>
          <w:tcPr>
            <w:tcW w:w="361"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rPr/>
            </w:pPr>
            <w:r>
              <w:rPr/>
              <w:t>​</w:t>
            </w:r>
          </w:p>
        </w:tc>
        <w:tc>
          <w:tcPr>
            <w:tcW w:w="75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5,475</w:t>
            </w:r>
          </w:p>
        </w:tc>
        <w:tc>
          <w:tcPr>
            <w:tcW w:w="361"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11,822</w:t>
            </w:r>
          </w:p>
        </w:tc>
        <w:tc>
          <w:tcPr>
            <w:tcW w:w="361"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rPr/>
            </w:pPr>
            <w:r>
              <w:rPr/>
              <w:t>​</w:t>
            </w:r>
          </w:p>
        </w:tc>
        <w:tc>
          <w:tcPr>
            <w:tcW w:w="7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10,042</w:t>
            </w:r>
          </w:p>
        </w:tc>
        <w:tc>
          <w:tcPr>
            <w:tcW w:w="271" w:type="dxa"/>
            <w:tcBorders/>
            <w:shd w:fill="auto" w:val="clear"/>
            <w:vAlign w:val="center"/>
          </w:tcPr>
          <w:p>
            <w:pPr>
              <w:pStyle w:val="TableContents"/>
              <w:spacing w:before="0" w:after="0"/>
              <w:ind w:left="0" w:right="0" w:hanging="0"/>
              <w:rPr/>
            </w:pPr>
            <w:r>
              <w:rPr/>
              <w:t>​</w:t>
            </w:r>
          </w:p>
        </w:tc>
        <w:tc>
          <w:tcPr>
            <w:tcW w:w="193" w:type="dxa"/>
            <w:tcBorders/>
            <w:shd w:fill="auto" w:val="clear"/>
            <w:vAlign w:val="center"/>
          </w:tcPr>
          <w:p>
            <w:pPr>
              <w:pStyle w:val="TableContents"/>
              <w:spacing w:before="0" w:after="0"/>
              <w:ind w:left="0" w:right="0" w:hanging="0"/>
              <w:rPr/>
            </w:pPr>
            <w:r>
              <w:rPr/>
              <w:t>​</w:t>
            </w:r>
          </w:p>
        </w:tc>
      </w:tr>
      <w:tr>
        <w:trPr/>
        <w:tc>
          <w:tcPr>
            <w:tcW w:w="438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Amortization of acquired intangible assets - selling and marketing expense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c>
          <w:tcPr>
            <w:tcW w:w="36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58" w:type="dxa"/>
            <w:tcBorders/>
            <w:shd w:fill="CCEEFF" w:val="clear"/>
            <w:vAlign w:val="center"/>
          </w:tcPr>
          <w:p>
            <w:pPr>
              <w:pStyle w:val="TableContents"/>
              <w:spacing w:before="0" w:after="0"/>
              <w:ind w:left="0" w:right="0" w:hanging="0"/>
              <w:jc w:val="right"/>
              <w:rPr/>
            </w:pPr>
            <w:r>
              <w:rPr/>
              <w:t>—</w:t>
            </w:r>
          </w:p>
        </w:tc>
        <w:tc>
          <w:tcPr>
            <w:tcW w:w="36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170</w:t>
            </w:r>
          </w:p>
        </w:tc>
        <w:tc>
          <w:tcPr>
            <w:tcW w:w="36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6" w:type="dxa"/>
            <w:tcBorders/>
            <w:shd w:fill="CCEEFF" w:val="clear"/>
            <w:vAlign w:val="center"/>
          </w:tcPr>
          <w:p>
            <w:pPr>
              <w:pStyle w:val="TableContents"/>
              <w:spacing w:before="0" w:after="0"/>
              <w:ind w:left="0" w:right="0" w:hanging="0"/>
              <w:jc w:val="right"/>
              <w:rPr/>
            </w:pPr>
            <w:r>
              <w:rPr/>
              <w:t>—</w:t>
            </w:r>
          </w:p>
        </w:tc>
        <w:tc>
          <w:tcPr>
            <w:tcW w:w="271" w:type="dxa"/>
            <w:tcBorders/>
            <w:shd w:fill="CCEEFF" w:val="clear"/>
            <w:vAlign w:val="center"/>
          </w:tcPr>
          <w:p>
            <w:pPr>
              <w:pStyle w:val="TableContents"/>
              <w:spacing w:before="0" w:after="0"/>
              <w:ind w:left="0" w:right="0" w:hanging="0"/>
              <w:rPr/>
            </w:pPr>
            <w:r>
              <w:rPr/>
              <w:t>​</w:t>
            </w:r>
          </w:p>
        </w:tc>
        <w:tc>
          <w:tcPr>
            <w:tcW w:w="193" w:type="dxa"/>
            <w:tcBorders/>
            <w:shd w:fill="CCEEFF" w:val="clear"/>
            <w:vAlign w:val="center"/>
          </w:tcPr>
          <w:p>
            <w:pPr>
              <w:pStyle w:val="TableContents"/>
              <w:spacing w:before="0" w:after="0"/>
              <w:ind w:left="0" w:right="0" w:hanging="0"/>
              <w:rPr/>
            </w:pPr>
            <w:r>
              <w:rPr/>
              <w:t>​</w:t>
            </w:r>
          </w:p>
        </w:tc>
      </w:tr>
      <w:tr>
        <w:trPr/>
        <w:tc>
          <w:tcPr>
            <w:tcW w:w="438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6,285</w:t>
            </w:r>
          </w:p>
        </w:tc>
        <w:tc>
          <w:tcPr>
            <w:tcW w:w="361"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5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41,676</w:t>
            </w:r>
          </w:p>
        </w:tc>
        <w:tc>
          <w:tcPr>
            <w:tcW w:w="361"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12,828</w:t>
            </w:r>
          </w:p>
        </w:tc>
        <w:tc>
          <w:tcPr>
            <w:tcW w:w="361"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76,596</w:t>
            </w:r>
          </w:p>
        </w:tc>
        <w:tc>
          <w:tcPr>
            <w:tcW w:w="271" w:type="dxa"/>
            <w:tcBorders/>
            <w:shd w:fill="auto" w:val="clear"/>
            <w:vAlign w:val="center"/>
          </w:tcPr>
          <w:p>
            <w:pPr>
              <w:pStyle w:val="TableContents"/>
              <w:spacing w:before="0" w:after="0"/>
              <w:ind w:left="0" w:right="0" w:hanging="0"/>
              <w:rPr/>
            </w:pPr>
            <w:r>
              <w:rPr/>
              <w:t>​</w:t>
            </w:r>
          </w:p>
        </w:tc>
        <w:tc>
          <w:tcPr>
            <w:tcW w:w="193" w:type="dxa"/>
            <w:tcBorders/>
            <w:shd w:fill="auto" w:val="clear"/>
            <w:vAlign w:val="center"/>
          </w:tcPr>
          <w:p>
            <w:pPr>
              <w:pStyle w:val="TableContents"/>
              <w:spacing w:before="0" w:after="0"/>
              <w:ind w:left="0" w:right="0" w:hanging="0"/>
              <w:rPr/>
            </w:pPr>
            <w:r>
              <w:rPr/>
              <w:t>​</w:t>
            </w:r>
          </w:p>
        </w:tc>
      </w:tr>
      <w:tr>
        <w:trPr/>
        <w:tc>
          <w:tcPr>
            <w:tcW w:w="438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Severance expense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957</w:t>
            </w:r>
          </w:p>
        </w:tc>
        <w:tc>
          <w:tcPr>
            <w:tcW w:w="36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5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859</w:t>
            </w:r>
          </w:p>
        </w:tc>
        <w:tc>
          <w:tcPr>
            <w:tcW w:w="36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1,488</w:t>
            </w:r>
          </w:p>
        </w:tc>
        <w:tc>
          <w:tcPr>
            <w:tcW w:w="36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2,042</w:t>
            </w:r>
          </w:p>
        </w:tc>
        <w:tc>
          <w:tcPr>
            <w:tcW w:w="271" w:type="dxa"/>
            <w:tcBorders/>
            <w:shd w:fill="CCEEFF" w:val="clear"/>
            <w:vAlign w:val="center"/>
          </w:tcPr>
          <w:p>
            <w:pPr>
              <w:pStyle w:val="TableContents"/>
              <w:spacing w:before="0" w:after="0"/>
              <w:ind w:left="0" w:right="0" w:hanging="0"/>
              <w:rPr/>
            </w:pPr>
            <w:r>
              <w:rPr/>
              <w:t>​</w:t>
            </w:r>
          </w:p>
        </w:tc>
        <w:tc>
          <w:tcPr>
            <w:tcW w:w="193" w:type="dxa"/>
            <w:tcBorders/>
            <w:shd w:fill="CCEEFF" w:val="clear"/>
            <w:vAlign w:val="center"/>
          </w:tcPr>
          <w:p>
            <w:pPr>
              <w:pStyle w:val="TableContents"/>
              <w:spacing w:before="0" w:after="0"/>
              <w:ind w:left="0" w:right="0" w:hanging="0"/>
              <w:rPr/>
            </w:pPr>
            <w:r>
              <w:rPr/>
              <w:t>​</w:t>
            </w:r>
          </w:p>
        </w:tc>
      </w:tr>
      <w:tr>
        <w:trPr/>
        <w:tc>
          <w:tcPr>
            <w:tcW w:w="438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Transaction costs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4,522</w:t>
            </w:r>
          </w:p>
        </w:tc>
        <w:tc>
          <w:tcPr>
            <w:tcW w:w="361"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58"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61"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4,672</w:t>
            </w:r>
          </w:p>
        </w:tc>
        <w:tc>
          <w:tcPr>
            <w:tcW w:w="361"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8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271" w:type="dxa"/>
            <w:tcBorders/>
            <w:shd w:fill="auto" w:val="clear"/>
            <w:vAlign w:val="center"/>
          </w:tcPr>
          <w:p>
            <w:pPr>
              <w:pStyle w:val="TableContents"/>
              <w:spacing w:before="0" w:after="0"/>
              <w:ind w:left="0" w:right="0" w:hanging="0"/>
              <w:rPr/>
            </w:pPr>
            <w:r>
              <w:rPr/>
              <w:t>​</w:t>
            </w:r>
          </w:p>
        </w:tc>
        <w:tc>
          <w:tcPr>
            <w:tcW w:w="193" w:type="dxa"/>
            <w:tcBorders/>
            <w:shd w:fill="auto" w:val="clear"/>
            <w:vAlign w:val="center"/>
          </w:tcPr>
          <w:p>
            <w:pPr>
              <w:pStyle w:val="TableContents"/>
              <w:spacing w:before="0" w:after="0"/>
              <w:ind w:left="0" w:right="0" w:hanging="0"/>
              <w:rPr/>
            </w:pPr>
            <w:r>
              <w:rPr/>
              <w:t>​</w:t>
            </w:r>
          </w:p>
        </w:tc>
      </w:tr>
      <w:tr>
        <w:trPr/>
        <w:tc>
          <w:tcPr>
            <w:tcW w:w="438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Adjusted EBITDA</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19,187</w:t>
            </w:r>
          </w:p>
        </w:tc>
        <w:tc>
          <w:tcPr>
            <w:tcW w:w="361"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58"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21,514</w:t>
            </w:r>
          </w:p>
        </w:tc>
        <w:tc>
          <w:tcPr>
            <w:tcW w:w="361"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37,371</w:t>
            </w:r>
          </w:p>
        </w:tc>
        <w:tc>
          <w:tcPr>
            <w:tcW w:w="361"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36,808</w:t>
            </w:r>
          </w:p>
        </w:tc>
        <w:tc>
          <w:tcPr>
            <w:tcW w:w="271" w:type="dxa"/>
            <w:tcBorders/>
            <w:shd w:fill="CCEEFF" w:val="clear"/>
            <w:vAlign w:val="center"/>
          </w:tcPr>
          <w:p>
            <w:pPr>
              <w:pStyle w:val="TableContents"/>
              <w:spacing w:before="0" w:after="0"/>
              <w:ind w:left="0" w:right="0" w:hanging="0"/>
              <w:rPr/>
            </w:pPr>
            <w:r>
              <w:rPr/>
              <w:t>​</w:t>
            </w:r>
          </w:p>
        </w:tc>
        <w:tc>
          <w:tcPr>
            <w:tcW w:w="193" w:type="dxa"/>
            <w:tcBorders/>
            <w:shd w:fill="CCEEFF" w:val="clear"/>
            <w:vAlign w:val="center"/>
          </w:tcPr>
          <w:p>
            <w:pPr>
              <w:pStyle w:val="TableContents"/>
              <w:spacing w:before="0" w:after="0"/>
              <w:ind w:left="0" w:right="0" w:hanging="0"/>
              <w:rPr/>
            </w:pPr>
            <w:r>
              <w:rPr/>
              <w:t>​</w:t>
            </w:r>
          </w:p>
        </w:tc>
      </w:tr>
      <w:tr>
        <w:trPr/>
        <w:tc>
          <w:tcPr>
            <w:tcW w:w="438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pPr>
            <w:r>
              <w:rPr/>
              <w:t>​</w:t>
            </w:r>
          </w:p>
        </w:tc>
        <w:tc>
          <w:tcPr>
            <w:tcW w:w="361"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58" w:type="dxa"/>
            <w:tcBorders/>
            <w:shd w:fill="auto" w:val="clear"/>
            <w:vAlign w:val="center"/>
          </w:tcPr>
          <w:p>
            <w:pPr>
              <w:pStyle w:val="TableContents"/>
              <w:spacing w:before="0" w:after="0"/>
              <w:ind w:left="0" w:right="0" w:hanging="0"/>
              <w:jc w:val="right"/>
              <w:rPr/>
            </w:pPr>
            <w:r>
              <w:rPr/>
              <w:t>​</w:t>
            </w:r>
          </w:p>
        </w:tc>
        <w:tc>
          <w:tcPr>
            <w:tcW w:w="361"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pPr>
            <w:r>
              <w:rPr/>
              <w:t>​</w:t>
            </w:r>
          </w:p>
        </w:tc>
        <w:tc>
          <w:tcPr>
            <w:tcW w:w="361"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6" w:type="dxa"/>
            <w:tcBorders/>
            <w:shd w:fill="auto" w:val="clear"/>
            <w:vAlign w:val="center"/>
          </w:tcPr>
          <w:p>
            <w:pPr>
              <w:pStyle w:val="TableContents"/>
              <w:spacing w:before="0" w:after="0"/>
              <w:ind w:left="0" w:right="0" w:hanging="0"/>
              <w:jc w:val="right"/>
              <w:rPr/>
            </w:pPr>
            <w:r>
              <w:rPr/>
              <w:t>​</w:t>
            </w:r>
          </w:p>
        </w:tc>
        <w:tc>
          <w:tcPr>
            <w:tcW w:w="271" w:type="dxa"/>
            <w:tcBorders/>
            <w:shd w:fill="auto" w:val="clear"/>
            <w:vAlign w:val="center"/>
          </w:tcPr>
          <w:p>
            <w:pPr>
              <w:pStyle w:val="TableContents"/>
              <w:spacing w:before="0" w:after="0"/>
              <w:ind w:left="0" w:right="0" w:hanging="0"/>
              <w:rPr/>
            </w:pPr>
            <w:r>
              <w:rPr/>
              <w:t>​</w:t>
            </w:r>
          </w:p>
        </w:tc>
        <w:tc>
          <w:tcPr>
            <w:tcW w:w="193" w:type="dxa"/>
            <w:tcBorders/>
            <w:shd w:fill="auto" w:val="clear"/>
            <w:vAlign w:val="center"/>
          </w:tcPr>
          <w:p>
            <w:pPr>
              <w:pStyle w:val="TableContents"/>
              <w:spacing w:before="0" w:after="0"/>
              <w:ind w:left="0" w:right="0" w:hanging="0"/>
              <w:rPr/>
            </w:pPr>
            <w:r>
              <w:rPr/>
              <w:t>​</w:t>
            </w:r>
          </w:p>
        </w:tc>
      </w:tr>
      <w:tr>
        <w:trPr/>
        <w:tc>
          <w:tcPr>
            <w:tcW w:w="4382"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Adjusted EBITDA Margin:</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pPr>
            <w:r>
              <w:rPr/>
              <w:t>  </w:t>
            </w:r>
          </w:p>
        </w:tc>
        <w:tc>
          <w:tcPr>
            <w:tcW w:w="36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58" w:type="dxa"/>
            <w:tcBorders/>
            <w:shd w:fill="CCEEFF" w:val="clear"/>
            <w:vAlign w:val="center"/>
          </w:tcPr>
          <w:p>
            <w:pPr>
              <w:pStyle w:val="TableContents"/>
              <w:spacing w:before="0" w:after="0"/>
              <w:ind w:left="0" w:right="0" w:hanging="0"/>
              <w:jc w:val="right"/>
              <w:rPr/>
            </w:pPr>
            <w:r>
              <w:rPr/>
              <w:t>  </w:t>
            </w:r>
          </w:p>
        </w:tc>
        <w:tc>
          <w:tcPr>
            <w:tcW w:w="36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pPr>
            <w:r>
              <w:rPr/>
              <w:t>  </w:t>
            </w:r>
          </w:p>
        </w:tc>
        <w:tc>
          <w:tcPr>
            <w:tcW w:w="36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6" w:type="dxa"/>
            <w:tcBorders/>
            <w:shd w:fill="CCEEFF" w:val="clear"/>
            <w:vAlign w:val="center"/>
          </w:tcPr>
          <w:p>
            <w:pPr>
              <w:pStyle w:val="TableContents"/>
              <w:spacing w:before="0" w:after="0"/>
              <w:ind w:left="0" w:right="0" w:hanging="0"/>
              <w:jc w:val="right"/>
              <w:rPr/>
            </w:pPr>
            <w:r>
              <w:rPr/>
              <w:t>  </w:t>
            </w:r>
          </w:p>
        </w:tc>
        <w:tc>
          <w:tcPr>
            <w:tcW w:w="271" w:type="dxa"/>
            <w:tcBorders/>
            <w:shd w:fill="CCEEFF" w:val="clear"/>
            <w:vAlign w:val="center"/>
          </w:tcPr>
          <w:p>
            <w:pPr>
              <w:pStyle w:val="TableContents"/>
              <w:spacing w:before="0" w:after="0"/>
              <w:ind w:left="0" w:right="0" w:hanging="0"/>
              <w:rPr/>
            </w:pPr>
            <w:r>
              <w:rPr/>
              <w:t>​</w:t>
            </w:r>
          </w:p>
        </w:tc>
        <w:tc>
          <w:tcPr>
            <w:tcW w:w="193" w:type="dxa"/>
            <w:tcBorders/>
            <w:shd w:fill="CCEEFF" w:val="clear"/>
            <w:vAlign w:val="center"/>
          </w:tcPr>
          <w:p>
            <w:pPr>
              <w:pStyle w:val="TableContents"/>
              <w:spacing w:before="0" w:after="0"/>
              <w:ind w:left="0" w:right="0" w:hanging="0"/>
              <w:rPr/>
            </w:pPr>
            <w:r>
              <w:rPr/>
              <w:t>​</w:t>
            </w:r>
          </w:p>
        </w:tc>
      </w:tr>
      <w:tr>
        <w:trPr/>
        <w:tc>
          <w:tcPr>
            <w:tcW w:w="438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revenues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104,938</w:t>
            </w:r>
          </w:p>
        </w:tc>
        <w:tc>
          <w:tcPr>
            <w:tcW w:w="361"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58"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91,271</w:t>
            </w:r>
          </w:p>
        </w:tc>
        <w:tc>
          <w:tcPr>
            <w:tcW w:w="361"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203,174</w:t>
            </w:r>
          </w:p>
        </w:tc>
        <w:tc>
          <w:tcPr>
            <w:tcW w:w="361"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180,516</w:t>
            </w:r>
          </w:p>
        </w:tc>
        <w:tc>
          <w:tcPr>
            <w:tcW w:w="271" w:type="dxa"/>
            <w:tcBorders/>
            <w:shd w:fill="auto" w:val="clear"/>
            <w:vAlign w:val="center"/>
          </w:tcPr>
          <w:p>
            <w:pPr>
              <w:pStyle w:val="TableContents"/>
              <w:spacing w:before="0" w:after="0"/>
              <w:ind w:left="0" w:right="0" w:hanging="0"/>
              <w:rPr/>
            </w:pPr>
            <w:r>
              <w:rPr/>
              <w:t>​</w:t>
            </w:r>
          </w:p>
        </w:tc>
        <w:tc>
          <w:tcPr>
            <w:tcW w:w="193" w:type="dxa"/>
            <w:tcBorders/>
            <w:shd w:fill="auto" w:val="clear"/>
            <w:vAlign w:val="center"/>
          </w:tcPr>
          <w:p>
            <w:pPr>
              <w:pStyle w:val="TableContents"/>
              <w:spacing w:before="0" w:after="0"/>
              <w:ind w:left="0" w:right="0" w:hanging="0"/>
              <w:rPr/>
            </w:pPr>
            <w:r>
              <w:rPr/>
              <w:t>​</w:t>
            </w:r>
          </w:p>
        </w:tc>
      </w:tr>
      <w:tr>
        <w:trPr/>
        <w:tc>
          <w:tcPr>
            <w:tcW w:w="438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Adjusted EBITDA margin</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18.3</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758"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23.6</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18.4</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78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20.4</w:t>
            </w:r>
          </w:p>
        </w:tc>
        <w:tc>
          <w:tcPr>
            <w:tcW w:w="2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93" w:type="dxa"/>
            <w:tcBorders/>
            <w:shd w:fill="CCEEFF"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decrease in Adjusted EBITDA for the three months ended June 30, 2021 of $2.3 million over the comparable period in 2020 is primarily driven by an increase in gross profit, offset by an increase in operating expenses including additional sales and marketing and research and development investments. Adjusted EBITDA margin decreased to 18.3% for the three months ended June 30, 2021 compared to 23.6% for the comparable period in 2020.</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increase in Adjusted EBITDA for the six months ended June 30, 2021 of $0.6 million over the comparable period in 2020 is primarily driven by an increase in gross profit, offset by an increase in operating expenses including additional sales and marketing and research and development investments. Adjusted EBITDA margin declined 2.0% for the six months ended June 30, 2021 over the comparable period in 2020 primarily due to increased investments in sales and marketing and research and development activities in 2021.</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Free Cash Flow and Free Cash Flow Margin.</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We use free cash flow as a critical measure in the evaluation of liquidity in conjunction with related GAAP amounts. We also use this measure when considering available cash, including for decision making purposes related to dividends and discretionary investments. We consider free cash flow to be an important measure for investors because it measures the amount of cash we generate from our operations after our capital expenditures and capitalization of software development costs. In addition, we base certain of our forward-looking estimates and budgets on free cash flow and free cash flow margin. We define free cash flow as the total of net cash provided by operating activities, adjusted for the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redemption of stock appreciation rights (“SARs”) in 2020 in connection with the Offering reflected as a reduction of cash provided by operating activities, less purchases of property and equipment and capitalized software. We define free cash flow margin as free cash flow divided by total revenues for the same period. Our net cash provided in operating activities was $26.5 million and $20.8 million for the six months ended June 30, 2021 and 2020, respectively, while our operating cash flow margin was 13.0% and 11.5% over the same periods, respectively.</w:t>
      </w:r>
    </w:p>
    <w:tbl>
      <w:tblPr>
        <w:tblW w:w="9516" w:type="dxa"/>
        <w:jc w:val="left"/>
        <w:tblInd w:w="0" w:type="dxa"/>
        <w:tblCellMar>
          <w:top w:w="0" w:type="dxa"/>
          <w:left w:w="0" w:type="dxa"/>
          <w:bottom w:w="0" w:type="dxa"/>
          <w:right w:w="0" w:type="dxa"/>
        </w:tblCellMar>
      </w:tblPr>
      <w:tblGrid>
        <w:gridCol w:w="3466"/>
        <w:gridCol w:w="326"/>
        <w:gridCol w:w="211"/>
        <w:gridCol w:w="781"/>
        <w:gridCol w:w="361"/>
        <w:gridCol w:w="211"/>
        <w:gridCol w:w="691"/>
        <w:gridCol w:w="361"/>
        <w:gridCol w:w="109"/>
        <w:gridCol w:w="109"/>
        <w:gridCol w:w="211"/>
        <w:gridCol w:w="796"/>
        <w:gridCol w:w="361"/>
        <w:gridCol w:w="211"/>
        <w:gridCol w:w="796"/>
        <w:gridCol w:w="361"/>
        <w:gridCol w:w="154"/>
      </w:tblGrid>
      <w:tr>
        <w:trPr/>
        <w:tc>
          <w:tcPr>
            <w:tcW w:w="34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9">
                      <wp:simplePos x="0" y="0"/>
                      <wp:positionH relativeFrom="character">
                        <wp:align>left</wp:align>
                      </wp:positionH>
                      <wp:positionV relativeFrom="line">
                        <wp:posOffset>635</wp:posOffset>
                      </wp:positionV>
                      <wp:extent cx="2200910" cy="175260"/>
                      <wp:effectExtent l="0" t="0" r="0" b="0"/>
                      <wp:wrapNone/>
                      <wp:docPr id="808" name="Frame808"/>
                      <a:graphic xmlns:a="http://schemas.openxmlformats.org/drawingml/2006/main">
                        <a:graphicData uri="http://schemas.microsoft.com/office/word/2010/wordprocessingShape">
                          <wps:wsp>
                            <wps:cNvSpPr txBox="1"/>
                            <wps:spPr>
                              <a:xfrm>
                                <a:off x="0" y="0"/>
                                <a:ext cx="2200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0">
                      <wp:simplePos x="0" y="0"/>
                      <wp:positionH relativeFrom="character">
                        <wp:align>left</wp:align>
                      </wp:positionH>
                      <wp:positionV relativeFrom="line">
                        <wp:posOffset>635</wp:posOffset>
                      </wp:positionV>
                      <wp:extent cx="207010" cy="175260"/>
                      <wp:effectExtent l="0" t="0" r="0" b="0"/>
                      <wp:wrapNone/>
                      <wp:docPr id="809" name="Frame80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1">
                      <wp:simplePos x="0" y="0"/>
                      <wp:positionH relativeFrom="character">
                        <wp:align>left</wp:align>
                      </wp:positionH>
                      <wp:positionV relativeFrom="line">
                        <wp:posOffset>635</wp:posOffset>
                      </wp:positionV>
                      <wp:extent cx="133985" cy="175260"/>
                      <wp:effectExtent l="0" t="0" r="0" b="0"/>
                      <wp:wrapNone/>
                      <wp:docPr id="810" name="Frame81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2">
                      <wp:simplePos x="0" y="0"/>
                      <wp:positionH relativeFrom="character">
                        <wp:align>left</wp:align>
                      </wp:positionH>
                      <wp:positionV relativeFrom="line">
                        <wp:posOffset>635</wp:posOffset>
                      </wp:positionV>
                      <wp:extent cx="495935" cy="175260"/>
                      <wp:effectExtent l="0" t="0" r="0" b="0"/>
                      <wp:wrapNone/>
                      <wp:docPr id="811" name="Frame811"/>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3">
                      <wp:simplePos x="0" y="0"/>
                      <wp:positionH relativeFrom="character">
                        <wp:align>left</wp:align>
                      </wp:positionH>
                      <wp:positionV relativeFrom="line">
                        <wp:posOffset>635</wp:posOffset>
                      </wp:positionV>
                      <wp:extent cx="229235" cy="175260"/>
                      <wp:effectExtent l="0" t="0" r="0" b="0"/>
                      <wp:wrapNone/>
                      <wp:docPr id="812" name="Frame812"/>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4">
                      <wp:simplePos x="0" y="0"/>
                      <wp:positionH relativeFrom="character">
                        <wp:align>left</wp:align>
                      </wp:positionH>
                      <wp:positionV relativeFrom="line">
                        <wp:posOffset>635</wp:posOffset>
                      </wp:positionV>
                      <wp:extent cx="133985" cy="175260"/>
                      <wp:effectExtent l="0" t="0" r="0" b="0"/>
                      <wp:wrapNone/>
                      <wp:docPr id="813" name="Frame81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5">
                      <wp:simplePos x="0" y="0"/>
                      <wp:positionH relativeFrom="character">
                        <wp:align>left</wp:align>
                      </wp:positionH>
                      <wp:positionV relativeFrom="line">
                        <wp:posOffset>635</wp:posOffset>
                      </wp:positionV>
                      <wp:extent cx="438785" cy="175260"/>
                      <wp:effectExtent l="0" t="0" r="0" b="0"/>
                      <wp:wrapNone/>
                      <wp:docPr id="814" name="Frame814"/>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6">
                      <wp:simplePos x="0" y="0"/>
                      <wp:positionH relativeFrom="character">
                        <wp:align>left</wp:align>
                      </wp:positionH>
                      <wp:positionV relativeFrom="line">
                        <wp:posOffset>635</wp:posOffset>
                      </wp:positionV>
                      <wp:extent cx="229235" cy="175260"/>
                      <wp:effectExtent l="0" t="0" r="0" b="0"/>
                      <wp:wrapNone/>
                      <wp:docPr id="815" name="Frame815"/>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7">
                      <wp:simplePos x="0" y="0"/>
                      <wp:positionH relativeFrom="character">
                        <wp:align>left</wp:align>
                      </wp:positionH>
                      <wp:positionV relativeFrom="line">
                        <wp:posOffset>635</wp:posOffset>
                      </wp:positionV>
                      <wp:extent cx="69215" cy="175260"/>
                      <wp:effectExtent l="0" t="0" r="0" b="0"/>
                      <wp:wrapNone/>
                      <wp:docPr id="816" name="Frame81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8">
                      <wp:simplePos x="0" y="0"/>
                      <wp:positionH relativeFrom="character">
                        <wp:align>left</wp:align>
                      </wp:positionH>
                      <wp:positionV relativeFrom="line">
                        <wp:posOffset>635</wp:posOffset>
                      </wp:positionV>
                      <wp:extent cx="69215" cy="175260"/>
                      <wp:effectExtent l="0" t="0" r="0" b="0"/>
                      <wp:wrapNone/>
                      <wp:docPr id="817" name="Frame81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9">
                      <wp:simplePos x="0" y="0"/>
                      <wp:positionH relativeFrom="character">
                        <wp:align>left</wp:align>
                      </wp:positionH>
                      <wp:positionV relativeFrom="line">
                        <wp:posOffset>635</wp:posOffset>
                      </wp:positionV>
                      <wp:extent cx="133985" cy="175260"/>
                      <wp:effectExtent l="0" t="0" r="0" b="0"/>
                      <wp:wrapNone/>
                      <wp:docPr id="818" name="Frame81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0">
                      <wp:simplePos x="0" y="0"/>
                      <wp:positionH relativeFrom="character">
                        <wp:align>left</wp:align>
                      </wp:positionH>
                      <wp:positionV relativeFrom="line">
                        <wp:posOffset>635</wp:posOffset>
                      </wp:positionV>
                      <wp:extent cx="505460" cy="175260"/>
                      <wp:effectExtent l="0" t="0" r="0" b="0"/>
                      <wp:wrapNone/>
                      <wp:docPr id="819" name="Frame819"/>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1">
                      <wp:simplePos x="0" y="0"/>
                      <wp:positionH relativeFrom="character">
                        <wp:align>left</wp:align>
                      </wp:positionH>
                      <wp:positionV relativeFrom="line">
                        <wp:posOffset>635</wp:posOffset>
                      </wp:positionV>
                      <wp:extent cx="229235" cy="175260"/>
                      <wp:effectExtent l="0" t="0" r="0" b="0"/>
                      <wp:wrapNone/>
                      <wp:docPr id="820" name="Frame820"/>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2">
                      <wp:simplePos x="0" y="0"/>
                      <wp:positionH relativeFrom="character">
                        <wp:align>left</wp:align>
                      </wp:positionH>
                      <wp:positionV relativeFrom="line">
                        <wp:posOffset>635</wp:posOffset>
                      </wp:positionV>
                      <wp:extent cx="133985" cy="175260"/>
                      <wp:effectExtent l="0" t="0" r="0" b="0"/>
                      <wp:wrapNone/>
                      <wp:docPr id="821" name="Frame82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3">
                      <wp:simplePos x="0" y="0"/>
                      <wp:positionH relativeFrom="character">
                        <wp:align>left</wp:align>
                      </wp:positionH>
                      <wp:positionV relativeFrom="line">
                        <wp:posOffset>635</wp:posOffset>
                      </wp:positionV>
                      <wp:extent cx="505460" cy="175260"/>
                      <wp:effectExtent l="0" t="0" r="0" b="0"/>
                      <wp:wrapNone/>
                      <wp:docPr id="822" name="Frame822"/>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4">
                      <wp:simplePos x="0" y="0"/>
                      <wp:positionH relativeFrom="character">
                        <wp:align>left</wp:align>
                      </wp:positionH>
                      <wp:positionV relativeFrom="line">
                        <wp:posOffset>635</wp:posOffset>
                      </wp:positionV>
                      <wp:extent cx="229235" cy="175260"/>
                      <wp:effectExtent l="0" t="0" r="0" b="0"/>
                      <wp:wrapNone/>
                      <wp:docPr id="823" name="Frame823"/>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5">
                      <wp:simplePos x="0" y="0"/>
                      <wp:positionH relativeFrom="character">
                        <wp:align>left</wp:align>
                      </wp:positionH>
                      <wp:positionV relativeFrom="line">
                        <wp:posOffset>635</wp:posOffset>
                      </wp:positionV>
                      <wp:extent cx="97790" cy="175260"/>
                      <wp:effectExtent l="0" t="0" r="0" b="0"/>
                      <wp:wrapNone/>
                      <wp:docPr id="824" name="Frame824"/>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4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255"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61"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2375"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61" w:type="dxa"/>
            <w:tcBorders/>
            <w:shd w:fill="auto" w:val="clear"/>
            <w:vAlign w:val="center"/>
          </w:tcPr>
          <w:p>
            <w:pPr>
              <w:pStyle w:val="TableContents"/>
              <w:spacing w:before="0" w:after="0"/>
              <w:ind w:left="0" w:right="0" w:hanging="0"/>
              <w:jc w:val="center"/>
              <w:rPr/>
            </w:pPr>
            <w:r>
              <w:rPr/>
              <w:t>​</w:t>
            </w:r>
          </w:p>
        </w:tc>
        <w:tc>
          <w:tcPr>
            <w:tcW w:w="154" w:type="dxa"/>
            <w:tcBorders/>
            <w:shd w:fill="auto" w:val="clear"/>
            <w:vAlign w:val="center"/>
          </w:tcPr>
          <w:p>
            <w:pPr>
              <w:pStyle w:val="TableContents"/>
              <w:spacing w:before="0" w:after="0"/>
              <w:ind w:left="0" w:right="0" w:hanging="0"/>
              <w:jc w:val="center"/>
              <w:rPr/>
            </w:pPr>
            <w:r>
              <w:rPr/>
              <w:t>​</w:t>
            </w:r>
          </w:p>
        </w:tc>
      </w:tr>
      <w:tr>
        <w:trPr/>
        <w:tc>
          <w:tcPr>
            <w:tcW w:w="34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25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61"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237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61"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jc w:val="center"/>
              <w:rPr/>
            </w:pPr>
            <w:r>
              <w:rPr/>
              <w:t>​</w:t>
            </w:r>
          </w:p>
        </w:tc>
      </w:tr>
      <w:tr>
        <w:trPr/>
        <w:tc>
          <w:tcPr>
            <w:tcW w:w="3466"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thousands)</w:t>
            </w:r>
          </w:p>
        </w:tc>
        <w:tc>
          <w:tcPr>
            <w:tcW w:w="32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61" w:type="dxa"/>
            <w:tcBorders/>
            <w:shd w:fill="auto" w:val="clear"/>
            <w:vAlign w:val="center"/>
          </w:tcPr>
          <w:p>
            <w:pPr>
              <w:pStyle w:val="TableContents"/>
              <w:spacing w:before="0" w:after="0"/>
              <w:ind w:left="0" w:right="0" w:hanging="0"/>
              <w:rPr/>
            </w:pPr>
            <w:r>
              <w:rPr/>
              <w:t>    </w:t>
            </w:r>
          </w:p>
        </w:tc>
        <w:tc>
          <w:tcPr>
            <w:tcW w:w="90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61"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00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61" w:type="dxa"/>
            <w:tcBorders/>
            <w:shd w:fill="auto" w:val="clear"/>
            <w:vAlign w:val="center"/>
          </w:tcPr>
          <w:p>
            <w:pPr>
              <w:pStyle w:val="TableContents"/>
              <w:spacing w:before="0" w:after="0"/>
              <w:ind w:left="0" w:right="0" w:hanging="0"/>
              <w:rPr/>
            </w:pPr>
            <w:r>
              <w:rPr/>
              <w:t>    </w:t>
            </w:r>
          </w:p>
        </w:tc>
        <w:tc>
          <w:tcPr>
            <w:tcW w:w="100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61" w:type="dxa"/>
            <w:tcBorders/>
            <w:shd w:fill="auto" w:val="clear"/>
            <w:vAlign w:val="center"/>
          </w:tcPr>
          <w:p>
            <w:pPr>
              <w:pStyle w:val="TableContents"/>
              <w:spacing w:before="0" w:after="0"/>
              <w:ind w:left="0" w:right="0" w:hanging="0"/>
              <w:jc w:val="center"/>
              <w:rPr/>
            </w:pPr>
            <w:r>
              <w:rPr/>
              <w:t> </w:t>
            </w:r>
          </w:p>
        </w:tc>
        <w:tc>
          <w:tcPr>
            <w:tcW w:w="154" w:type="dxa"/>
            <w:tcBorders/>
            <w:shd w:fill="auto" w:val="clear"/>
            <w:vAlign w:val="center"/>
          </w:tcPr>
          <w:p>
            <w:pPr>
              <w:pStyle w:val="TableContents"/>
              <w:spacing w:before="0" w:after="0"/>
              <w:ind w:left="0" w:right="0" w:hanging="0"/>
              <w:jc w:val="center"/>
              <w:rPr/>
            </w:pPr>
            <w:r>
              <w:rPr/>
              <w:t>​</w:t>
            </w:r>
          </w:p>
        </w:tc>
      </w:tr>
      <w:tr>
        <w:trPr/>
        <w:tc>
          <w:tcPr>
            <w:tcW w:w="346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Free Cash Flow:</w:t>
            </w:r>
          </w:p>
        </w:tc>
        <w:tc>
          <w:tcPr>
            <w:tcW w:w="326" w:type="dxa"/>
            <w:tcBorders/>
            <w:shd w:fill="CCEEFF" w:val="clear"/>
            <w:vAlign w:val="center"/>
          </w:tcPr>
          <w:p>
            <w:pPr>
              <w:pStyle w:val="TableContents"/>
              <w:spacing w:before="0" w:after="0"/>
              <w:ind w:left="0" w:right="0" w:hanging="0"/>
              <w:jc w:val="center"/>
              <w:rPr/>
            </w:pPr>
            <w:r>
              <w:rPr/>
              <w:t>​</w:t>
            </w:r>
          </w:p>
        </w:tc>
        <w:tc>
          <w:tcPr>
            <w:tcW w:w="211" w:type="dxa"/>
            <w:tcBorders/>
            <w:shd w:fill="CCEEFF" w:val="clear"/>
            <w:vAlign w:val="center"/>
          </w:tcPr>
          <w:p>
            <w:pPr>
              <w:pStyle w:val="TableContents"/>
              <w:spacing w:before="0" w:after="0"/>
              <w:ind w:left="0" w:right="0" w:hanging="0"/>
              <w:jc w:val="center"/>
              <w:rPr/>
            </w:pPr>
            <w:r>
              <w:rPr/>
              <w:t>​</w:t>
            </w:r>
          </w:p>
        </w:tc>
        <w:tc>
          <w:tcPr>
            <w:tcW w:w="781" w:type="dxa"/>
            <w:tcBorders/>
            <w:shd w:fill="CCEEFF" w:val="clear"/>
            <w:vAlign w:val="center"/>
          </w:tcPr>
          <w:p>
            <w:pPr>
              <w:pStyle w:val="TableContents"/>
              <w:spacing w:before="0" w:after="0"/>
              <w:ind w:left="0" w:right="0" w:hanging="0"/>
              <w:jc w:val="center"/>
              <w:rPr/>
            </w:pPr>
            <w:r>
              <w:rPr/>
              <w:t>​</w:t>
            </w:r>
          </w:p>
        </w:tc>
        <w:tc>
          <w:tcPr>
            <w:tcW w:w="36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center"/>
              <w:rPr/>
            </w:pPr>
            <w:r>
              <w:rPr/>
              <w:t>​</w:t>
            </w:r>
          </w:p>
        </w:tc>
        <w:tc>
          <w:tcPr>
            <w:tcW w:w="691" w:type="dxa"/>
            <w:tcBorders/>
            <w:shd w:fill="CCEEFF" w:val="clear"/>
            <w:vAlign w:val="center"/>
          </w:tcPr>
          <w:p>
            <w:pPr>
              <w:pStyle w:val="TableContents"/>
              <w:spacing w:before="0" w:after="0"/>
              <w:ind w:left="0" w:right="0" w:hanging="0"/>
              <w:jc w:val="center"/>
              <w:rPr/>
            </w:pPr>
            <w:r>
              <w:rPr/>
              <w:t>​</w:t>
            </w:r>
          </w:p>
        </w:tc>
        <w:tc>
          <w:tcPr>
            <w:tcW w:w="361" w:type="dxa"/>
            <w:tcBorders/>
            <w:shd w:fill="CCEEFF" w:val="clear"/>
            <w:vAlign w:val="center"/>
          </w:tcPr>
          <w:p>
            <w:pPr>
              <w:pStyle w:val="TableContents"/>
              <w:spacing w:before="0" w:after="0"/>
              <w:ind w:left="0" w:right="0" w:hanging="0"/>
              <w:jc w:val="center"/>
              <w:rPr/>
            </w:pPr>
            <w:r>
              <w:rPr/>
              <w:t>​</w:t>
            </w:r>
          </w:p>
        </w:tc>
        <w:tc>
          <w:tcPr>
            <w:tcW w:w="109" w:type="dxa"/>
            <w:tcBorders/>
            <w:shd w:fill="CCEEFF" w:val="clear"/>
            <w:vAlign w:val="center"/>
          </w:tcPr>
          <w:p>
            <w:pPr>
              <w:pStyle w:val="TableContents"/>
              <w:spacing w:before="0" w:after="0"/>
              <w:ind w:left="0" w:right="0" w:hanging="0"/>
              <w:jc w:val="center"/>
              <w:rPr/>
            </w:pPr>
            <w:r>
              <w:rPr/>
              <w:t>​</w:t>
            </w:r>
          </w:p>
        </w:tc>
        <w:tc>
          <w:tcPr>
            <w:tcW w:w="109" w:type="dxa"/>
            <w:tcBorders/>
            <w:shd w:fill="CCEEFF" w:val="clear"/>
            <w:vAlign w:val="center"/>
          </w:tcPr>
          <w:p>
            <w:pPr>
              <w:pStyle w:val="TableContents"/>
              <w:spacing w:before="0" w:after="0"/>
              <w:ind w:left="0" w:right="0" w:hanging="0"/>
              <w:jc w:val="center"/>
              <w:rPr/>
            </w:pPr>
            <w:r>
              <w:rPr/>
              <w:t>​</w:t>
            </w:r>
          </w:p>
        </w:tc>
        <w:tc>
          <w:tcPr>
            <w:tcW w:w="211" w:type="dxa"/>
            <w:tcBorders/>
            <w:shd w:fill="CCEEFF" w:val="clear"/>
            <w:vAlign w:val="center"/>
          </w:tcPr>
          <w:p>
            <w:pPr>
              <w:pStyle w:val="TableContents"/>
              <w:spacing w:before="0" w:after="0"/>
              <w:ind w:left="0" w:right="0" w:hanging="0"/>
              <w:jc w:val="center"/>
              <w:rPr/>
            </w:pPr>
            <w:r>
              <w:rPr/>
              <w:t>​</w:t>
            </w:r>
          </w:p>
        </w:tc>
        <w:tc>
          <w:tcPr>
            <w:tcW w:w="796" w:type="dxa"/>
            <w:tcBorders/>
            <w:shd w:fill="CCEEFF" w:val="clear"/>
            <w:vAlign w:val="center"/>
          </w:tcPr>
          <w:p>
            <w:pPr>
              <w:pStyle w:val="TableContents"/>
              <w:spacing w:before="0" w:after="0"/>
              <w:ind w:left="0" w:right="0" w:hanging="0"/>
              <w:jc w:val="center"/>
              <w:rPr/>
            </w:pPr>
            <w:r>
              <w:rPr/>
              <w:t>​</w:t>
            </w:r>
          </w:p>
        </w:tc>
        <w:tc>
          <w:tcPr>
            <w:tcW w:w="36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center"/>
              <w:rPr/>
            </w:pPr>
            <w:r>
              <w:rPr/>
              <w:t>​</w:t>
            </w:r>
          </w:p>
        </w:tc>
        <w:tc>
          <w:tcPr>
            <w:tcW w:w="796" w:type="dxa"/>
            <w:tcBorders/>
            <w:shd w:fill="CCEEFF" w:val="clear"/>
            <w:vAlign w:val="center"/>
          </w:tcPr>
          <w:p>
            <w:pPr>
              <w:pStyle w:val="TableContents"/>
              <w:spacing w:before="0" w:after="0"/>
              <w:ind w:left="0" w:right="0" w:hanging="0"/>
              <w:jc w:val="center"/>
              <w:rPr/>
            </w:pPr>
            <w:r>
              <w:rPr/>
              <w:t>​</w:t>
            </w:r>
          </w:p>
        </w:tc>
        <w:tc>
          <w:tcPr>
            <w:tcW w:w="361" w:type="dxa"/>
            <w:tcBorders/>
            <w:shd w:fill="CCEEFF" w:val="clear"/>
            <w:vAlign w:val="center"/>
          </w:tcPr>
          <w:p>
            <w:pPr>
              <w:pStyle w:val="TableContents"/>
              <w:spacing w:before="0" w:after="0"/>
              <w:ind w:left="0" w:right="0" w:hanging="0"/>
              <w:jc w:val="center"/>
              <w:rPr/>
            </w:pPr>
            <w:r>
              <w:rPr/>
              <w:t>​</w:t>
            </w:r>
          </w:p>
        </w:tc>
        <w:tc>
          <w:tcPr>
            <w:tcW w:w="154" w:type="dxa"/>
            <w:tcBorders/>
            <w:shd w:fill="CCEEFF" w:val="clear"/>
            <w:vAlign w:val="center"/>
          </w:tcPr>
          <w:p>
            <w:pPr>
              <w:pStyle w:val="TableContents"/>
              <w:spacing w:before="0" w:after="0"/>
              <w:ind w:left="0" w:right="0" w:hanging="0"/>
              <w:jc w:val="center"/>
              <w:rPr/>
            </w:pPr>
            <w:r>
              <w:rPr/>
              <w:t>​</w:t>
            </w:r>
          </w:p>
        </w:tc>
      </w:tr>
      <w:tr>
        <w:trPr/>
        <w:tc>
          <w:tcPr>
            <w:tcW w:w="34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provided by operating activities</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29,430</w:t>
            </w:r>
          </w:p>
        </w:tc>
        <w:tc>
          <w:tcPr>
            <w:tcW w:w="361"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27,173</w:t>
            </w:r>
          </w:p>
        </w:tc>
        <w:tc>
          <w:tcPr>
            <w:tcW w:w="361"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26,465</w:t>
            </w:r>
          </w:p>
        </w:tc>
        <w:tc>
          <w:tcPr>
            <w:tcW w:w="361"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20,756</w:t>
            </w:r>
          </w:p>
        </w:tc>
        <w:tc>
          <w:tcPr>
            <w:tcW w:w="361" w:type="dxa"/>
            <w:tcBorders/>
            <w:shd w:fill="auto" w:val="clear"/>
            <w:vAlign w:val="center"/>
          </w:tcPr>
          <w:p>
            <w:pPr>
              <w:pStyle w:val="TableContents"/>
              <w:spacing w:before="0" w:after="0"/>
              <w:ind w:left="0" w:right="0" w:hanging="0"/>
              <w:jc w:val="center"/>
              <w:rPr/>
            </w:pPr>
            <w:r>
              <w:rPr/>
              <w:t>​</w:t>
            </w:r>
          </w:p>
        </w:tc>
        <w:tc>
          <w:tcPr>
            <w:tcW w:w="154" w:type="dxa"/>
            <w:tcBorders/>
            <w:shd w:fill="auto" w:val="clear"/>
            <w:vAlign w:val="center"/>
          </w:tcPr>
          <w:p>
            <w:pPr>
              <w:pStyle w:val="TableContents"/>
              <w:spacing w:before="0" w:after="0"/>
              <w:ind w:left="0" w:right="0" w:hanging="0"/>
              <w:jc w:val="center"/>
              <w:rPr/>
            </w:pPr>
            <w:r>
              <w:rPr/>
              <w:t>​</w:t>
            </w:r>
          </w:p>
        </w:tc>
      </w:tr>
      <w:tr>
        <w:trPr/>
        <w:tc>
          <w:tcPr>
            <w:tcW w:w="34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Property and equipment additions</w:t>
            </w:r>
          </w:p>
        </w:tc>
        <w:tc>
          <w:tcPr>
            <w:tcW w:w="326" w:type="dxa"/>
            <w:tcBorders/>
            <w:shd w:fill="CCEEFF" w:val="clear"/>
            <w:vAlign w:val="center"/>
          </w:tcPr>
          <w:p>
            <w:pPr>
              <w:pStyle w:val="TableContents"/>
              <w:spacing w:before="0" w:after="0"/>
              <w:ind w:left="0" w:right="0" w:hanging="0"/>
              <w:jc w:val="center"/>
              <w:rPr/>
            </w:pPr>
            <w:r>
              <w:rPr/>
              <w:t>​</w:t>
            </w:r>
          </w:p>
        </w:tc>
        <w:tc>
          <w:tcPr>
            <w:tcW w:w="211" w:type="dxa"/>
            <w:tcBorders/>
            <w:shd w:fill="CCEEFF" w:val="clear"/>
            <w:vAlign w:val="center"/>
          </w:tcPr>
          <w:p>
            <w:pPr>
              <w:pStyle w:val="TableContents"/>
              <w:spacing w:before="0" w:after="0"/>
              <w:ind w:left="0" w:right="0" w:hanging="0"/>
              <w:jc w:val="center"/>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(9,693)</w:t>
            </w:r>
          </w:p>
        </w:tc>
        <w:tc>
          <w:tcPr>
            <w:tcW w:w="36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center"/>
              <w:rPr/>
            </w:pPr>
            <w:r>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(4,933)</w:t>
            </w:r>
          </w:p>
        </w:tc>
        <w:tc>
          <w:tcPr>
            <w:tcW w:w="361" w:type="dxa"/>
            <w:tcBorders/>
            <w:shd w:fill="CCEEFF" w:val="clear"/>
            <w:vAlign w:val="center"/>
          </w:tcPr>
          <w:p>
            <w:pPr>
              <w:pStyle w:val="TableContents"/>
              <w:spacing w:before="0" w:after="0"/>
              <w:ind w:left="0" w:right="0" w:hanging="0"/>
              <w:jc w:val="center"/>
              <w:rPr/>
            </w:pPr>
            <w:r>
              <w:rPr/>
              <w:t>​</w:t>
            </w:r>
          </w:p>
        </w:tc>
        <w:tc>
          <w:tcPr>
            <w:tcW w:w="109" w:type="dxa"/>
            <w:tcBorders/>
            <w:shd w:fill="CCEEFF" w:val="clear"/>
            <w:vAlign w:val="center"/>
          </w:tcPr>
          <w:p>
            <w:pPr>
              <w:pStyle w:val="TableContents"/>
              <w:spacing w:before="0" w:after="0"/>
              <w:ind w:left="0" w:right="0" w:hanging="0"/>
              <w:jc w:val="center"/>
              <w:rPr/>
            </w:pPr>
            <w:r>
              <w:rPr/>
              <w:t>​</w:t>
            </w:r>
          </w:p>
        </w:tc>
        <w:tc>
          <w:tcPr>
            <w:tcW w:w="109" w:type="dxa"/>
            <w:tcBorders/>
            <w:shd w:fill="CCEEFF" w:val="clear"/>
            <w:vAlign w:val="center"/>
          </w:tcPr>
          <w:p>
            <w:pPr>
              <w:pStyle w:val="TableContents"/>
              <w:spacing w:before="0" w:after="0"/>
              <w:ind w:left="0" w:right="0" w:hanging="0"/>
              <w:jc w:val="center"/>
              <w:rPr/>
            </w:pPr>
            <w:r>
              <w:rPr/>
              <w:t>​</w:t>
            </w:r>
          </w:p>
        </w:tc>
        <w:tc>
          <w:tcPr>
            <w:tcW w:w="211" w:type="dxa"/>
            <w:tcBorders/>
            <w:shd w:fill="CCEEFF" w:val="clear"/>
            <w:vAlign w:val="center"/>
          </w:tcPr>
          <w:p>
            <w:pPr>
              <w:pStyle w:val="TableContents"/>
              <w:spacing w:before="0" w:after="0"/>
              <w:ind w:left="0" w:right="0" w:hanging="0"/>
              <w:jc w:val="center"/>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(15,888)</w:t>
            </w:r>
          </w:p>
        </w:tc>
        <w:tc>
          <w:tcPr>
            <w:tcW w:w="36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center"/>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(10,565)</w:t>
            </w:r>
          </w:p>
        </w:tc>
        <w:tc>
          <w:tcPr>
            <w:tcW w:w="361" w:type="dxa"/>
            <w:tcBorders/>
            <w:shd w:fill="CCEEFF" w:val="clear"/>
            <w:vAlign w:val="center"/>
          </w:tcPr>
          <w:p>
            <w:pPr>
              <w:pStyle w:val="TableContents"/>
              <w:spacing w:before="0" w:after="0"/>
              <w:ind w:left="0" w:right="0" w:hanging="0"/>
              <w:jc w:val="center"/>
              <w:rPr/>
            </w:pPr>
            <w:r>
              <w:rPr/>
              <w:t>​</w:t>
            </w:r>
          </w:p>
        </w:tc>
        <w:tc>
          <w:tcPr>
            <w:tcW w:w="154" w:type="dxa"/>
            <w:tcBorders/>
            <w:shd w:fill="CCEEFF" w:val="clear"/>
            <w:vAlign w:val="center"/>
          </w:tcPr>
          <w:p>
            <w:pPr>
              <w:pStyle w:val="TableContents"/>
              <w:spacing w:before="0" w:after="0"/>
              <w:ind w:left="0" w:right="0" w:hanging="0"/>
              <w:jc w:val="center"/>
              <w:rPr/>
            </w:pPr>
            <w:r>
              <w:rPr/>
              <w:t>​</w:t>
            </w:r>
          </w:p>
        </w:tc>
      </w:tr>
      <w:tr>
        <w:trPr/>
        <w:tc>
          <w:tcPr>
            <w:tcW w:w="34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Capitalized software additions</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(2,904)</w:t>
            </w:r>
          </w:p>
        </w:tc>
        <w:tc>
          <w:tcPr>
            <w:tcW w:w="361"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(3,558)</w:t>
            </w:r>
          </w:p>
        </w:tc>
        <w:tc>
          <w:tcPr>
            <w:tcW w:w="361"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(5,125)</w:t>
            </w:r>
          </w:p>
        </w:tc>
        <w:tc>
          <w:tcPr>
            <w:tcW w:w="361"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(7,264)</w:t>
            </w:r>
          </w:p>
        </w:tc>
        <w:tc>
          <w:tcPr>
            <w:tcW w:w="361" w:type="dxa"/>
            <w:tcBorders/>
            <w:shd w:fill="auto" w:val="clear"/>
            <w:vAlign w:val="center"/>
          </w:tcPr>
          <w:p>
            <w:pPr>
              <w:pStyle w:val="TableContents"/>
              <w:spacing w:before="0" w:after="0"/>
              <w:ind w:left="0" w:right="0" w:hanging="0"/>
              <w:jc w:val="center"/>
              <w:rPr/>
            </w:pPr>
            <w:r>
              <w:rPr/>
              <w:t>​</w:t>
            </w:r>
          </w:p>
        </w:tc>
        <w:tc>
          <w:tcPr>
            <w:tcW w:w="154" w:type="dxa"/>
            <w:tcBorders/>
            <w:shd w:fill="auto" w:val="clear"/>
            <w:vAlign w:val="center"/>
          </w:tcPr>
          <w:p>
            <w:pPr>
              <w:pStyle w:val="TableContents"/>
              <w:spacing w:before="0" w:after="0"/>
              <w:ind w:left="0" w:right="0" w:hanging="0"/>
              <w:jc w:val="center"/>
              <w:rPr/>
            </w:pPr>
            <w:r>
              <w:rPr/>
              <w:t>​</w:t>
            </w:r>
          </w:p>
        </w:tc>
      </w:tr>
      <w:tr>
        <w:trPr/>
        <w:tc>
          <w:tcPr>
            <w:tcW w:w="34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Free cash flow</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16,833</w:t>
            </w:r>
          </w:p>
        </w:tc>
        <w:tc>
          <w:tcPr>
            <w:tcW w:w="361"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18,682</w:t>
            </w:r>
          </w:p>
        </w:tc>
        <w:tc>
          <w:tcPr>
            <w:tcW w:w="361"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5,452</w:t>
            </w:r>
          </w:p>
        </w:tc>
        <w:tc>
          <w:tcPr>
            <w:tcW w:w="361"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2,927</w:t>
            </w:r>
          </w:p>
        </w:tc>
        <w:tc>
          <w:tcPr>
            <w:tcW w:w="361" w:type="dxa"/>
            <w:tcBorders/>
            <w:shd w:fill="CCEEFF" w:val="clear"/>
            <w:vAlign w:val="center"/>
          </w:tcPr>
          <w:p>
            <w:pPr>
              <w:pStyle w:val="TableContents"/>
              <w:spacing w:before="0" w:after="0"/>
              <w:ind w:left="0" w:right="0" w:hanging="0"/>
              <w:rPr/>
            </w:pPr>
            <w:r>
              <w:rPr/>
              <w:t>​</w:t>
            </w:r>
          </w:p>
        </w:tc>
        <w:tc>
          <w:tcPr>
            <w:tcW w:w="154" w:type="dxa"/>
            <w:tcBorders/>
            <w:shd w:fill="CCEEFF" w:val="clear"/>
            <w:vAlign w:val="center"/>
          </w:tcPr>
          <w:p>
            <w:pPr>
              <w:pStyle w:val="TableContents"/>
              <w:spacing w:before="0" w:after="0"/>
              <w:ind w:left="0" w:right="0" w:hanging="0"/>
              <w:rPr/>
            </w:pPr>
            <w:r>
              <w:rPr/>
              <w:t>​</w:t>
            </w:r>
          </w:p>
        </w:tc>
      </w:tr>
      <w:tr>
        <w:trPr/>
        <w:tc>
          <w:tcPr>
            <w:tcW w:w="34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pPr>
            <w:r>
              <w:rPr/>
              <w:t>​</w:t>
            </w:r>
          </w:p>
        </w:tc>
        <w:tc>
          <w:tcPr>
            <w:tcW w:w="361"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w:t>
            </w:r>
          </w:p>
        </w:tc>
        <w:tc>
          <w:tcPr>
            <w:tcW w:w="36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pPr>
            <w:r>
              <w:rPr/>
              <w:t>​</w:t>
            </w:r>
          </w:p>
        </w:tc>
        <w:tc>
          <w:tcPr>
            <w:tcW w:w="361"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pPr>
            <w:r>
              <w:rPr/>
              <w:t>​</w:t>
            </w:r>
          </w:p>
        </w:tc>
        <w:tc>
          <w:tcPr>
            <w:tcW w:w="361"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3466"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Free Cash Flow Margin:</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w:t>
            </w:r>
          </w:p>
        </w:tc>
        <w:tc>
          <w:tcPr>
            <w:tcW w:w="36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361"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pPr>
            <w:r>
              <w:rPr/>
              <w:t>​</w:t>
            </w:r>
          </w:p>
        </w:tc>
        <w:tc>
          <w:tcPr>
            <w:tcW w:w="36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pPr>
            <w:r>
              <w:rPr/>
              <w:t>​</w:t>
            </w:r>
          </w:p>
        </w:tc>
        <w:tc>
          <w:tcPr>
            <w:tcW w:w="361" w:type="dxa"/>
            <w:tcBorders/>
            <w:shd w:fill="CCEEFF" w:val="clear"/>
            <w:vAlign w:val="center"/>
          </w:tcPr>
          <w:p>
            <w:pPr>
              <w:pStyle w:val="TableContents"/>
              <w:spacing w:before="0" w:after="0"/>
              <w:ind w:left="0" w:right="0" w:hanging="0"/>
              <w:rPr/>
            </w:pPr>
            <w:r>
              <w:rPr/>
              <w:t>​</w:t>
            </w:r>
          </w:p>
        </w:tc>
        <w:tc>
          <w:tcPr>
            <w:tcW w:w="154" w:type="dxa"/>
            <w:tcBorders/>
            <w:shd w:fill="CCEEFF" w:val="clear"/>
            <w:vAlign w:val="center"/>
          </w:tcPr>
          <w:p>
            <w:pPr>
              <w:pStyle w:val="TableContents"/>
              <w:spacing w:before="0" w:after="0"/>
              <w:ind w:left="0" w:right="0" w:hanging="0"/>
              <w:rPr/>
            </w:pPr>
            <w:r>
              <w:rPr/>
              <w:t>​</w:t>
            </w:r>
          </w:p>
        </w:tc>
      </w:tr>
      <w:tr>
        <w:trPr/>
        <w:tc>
          <w:tcPr>
            <w:tcW w:w="34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revenues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104,938</w:t>
            </w:r>
          </w:p>
        </w:tc>
        <w:tc>
          <w:tcPr>
            <w:tcW w:w="361"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91,271</w:t>
            </w:r>
          </w:p>
        </w:tc>
        <w:tc>
          <w:tcPr>
            <w:tcW w:w="36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203,174</w:t>
            </w:r>
          </w:p>
        </w:tc>
        <w:tc>
          <w:tcPr>
            <w:tcW w:w="361"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180,516</w:t>
            </w:r>
          </w:p>
        </w:tc>
        <w:tc>
          <w:tcPr>
            <w:tcW w:w="361"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346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Free cash flow margin</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16.0</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69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20.5</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spacing w:before="0" w:after="0"/>
              <w:ind w:left="0" w:right="0" w:hanging="0"/>
              <w:rPr/>
            </w:pPr>
            <w:r>
              <w:rPr/>
              <w:t>​</w:t>
            </w:r>
          </w:p>
        </w:tc>
        <w:tc>
          <w:tcPr>
            <w:tcW w:w="109"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79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79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54" w:type="dxa"/>
            <w:tcBorders/>
            <w:shd w:fill="CCEEFF"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Free cash flow decreased by $1.8 million for the three months ended June 30, 2021 as compared to the same period in 2020. This decrease was primarily driven by an increase of $4.8 million in investments in property and equipment additions to support our internal infrastructure investments. Free cash flow margin decreased to 16.0% for the three months ended June 30, 2021, compared to 20.5% for the same period in 2020.</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Free cash flow increased by $2.5 million for the six months ended June 30, 2021 as compared to the same period in 2020. This increase was primarily driven by an increase in net cash provided by operating activities of $5.7 million, primarily due to an $5.3 million increase in cash provided by changes in operating assets and liabilities. This amount was offset by an increase of $5.3 million in investments in property and equipment additions to support our internal infrastructure investments. Free cash flow margin increased to 2.7% for the six months ended June 30, 2021, compared to 1.6% for the same period in 2020.</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Use and Reconciliation of Non-GAAP Financial Measures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to our results determined in accordance with GAAP, we have calculated Adjusted EBITDA, Adjusted EBITDA margin, free cash flow, free cash flow margin, non-GAAP cost of revenues, non-GAAP gross profit, non-GAAP gross margin, non-GAAP research and development expense, non-GAAP selling and marketing expense, non-GAAP general and administrative expense, non-GAAP operating income, and non-GAAP net income, which are each non-GAAP financial measures. We have provided tabular reconciliations of each of these non-GAAP financial measures to its most directly comparable GAAP financial measure.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use these non-GAAP financial measures to understand and compare operating results across accounting periods, for internal budgeting and forecasting purposes, and to evaluate financial performance. We use non-GAAP financial measures of free cash flow and free cash flow margin to evaluate liquiditiy. Our non-GAAP financial measures are presented as supplemental disclosure as we believe they provide useful information to investors and others in understanding and evaluating our results, prospects, and liquidity period-over-period without the impact of certain items that do not directly correlate to our operating performance and that may vary significantly from period to period for reasons unrelated to our operating performance, as well as comparing our financial results to those of other companies. Our definitions of these non-GAAP financial measures may differ from similarly titled measures presented by other companies, and therefore, comparability may be limited. In addition, other companies may not publish these or similar metrics. Thus, our non-GAAP financial measures should be considered in addition to, not as a substitute for, or in isolation from, the financial information prepared in accordance with GAAP financial measures, and should be read in conjunction with the condensed consolidated financial statements included in this Quarterly Report on Form 10-Q.</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Additional Non-GAAP Financial Measures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to Adjusted EBITDA, Adjusted EBITDA margin, free cash flow, and free cash flow margin calculated and discussed in “Key Business Metrics,” the following additional non-GAAP financial measures are calculated and presented further below:</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cost of revenues, software subscriptions is determined by adding back to GAAP cost of revenues, software subscriptions, the stock-based compensation expense, and depreciation and amortization of capitalized software and acquired intangible assets included in cost of revenues for the respective periods.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cost of revenues, services is determined by adding back to GAAP cost of revenues, services, the stock-based compensation expense included in cost of revenues for the respective periods.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gross profit is determined by adding back to GAAP gross profit the stock-based compensation expense, and depreciation and amortization of capitalized software and acquired intangible assets included in cost of revenues for the respective periods.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gross margin is determined by adding back to GAAP gross margin the impact of stock-based compensation expense, and depreciation and amortization of capitalized software and acquired intangible assets included in cost of revenues as a percentage of revenues for the respective periods.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research and development expense and non-GAAP general and administrative expenses are determined by adding back to GAAP research and development expense and GAAP general and administrative expense the stock-based compensation expense and severance expense included in the applicable expense categories for the respective periods.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Non-GAAP selling and marketing expense is determined by adding back to GAAP selling and marketing expense the stock-based compensation expense and the amortization of acquired intangible assets included in selling and marketing expense for the respective periods.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operating income is determined by adding back to GAAP income or loss from operations the stock-based compensation expense, depreciation and amortization of capitalized software and acquired intangible assets – cost of subscription revenues, amortization of acquired intangible assets – selling and marketing expense, severance expense and transaction costs included in GAAP income or loss from operations for the respective periods.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Non-GAAP net income is determined by adding back to GAAP net income or loss the income tax benefit or expense, stock-based compensation expense, depreciation and amortization of capitalized software and acquired intangible assets – cost of subscription revenues, amortization of acquired intangible assets – selling and marketing expense, severance expense and transaction costs included in GAAP net income or loss for the respective periods to determine non-GAAP income or loss before income taxes. Non-GAAP income before income taxes is then adjusted for income taxes calculated using the respective statutory tax rates for applicable jurisdictions, which for purposes of this determination were assumed to be 25.5%. </w:t>
            </w:r>
          </w:p>
        </w:tc>
      </w:tr>
    </w:tbl>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We encourage investors and others to review our financial information in its entirety, not to rely on any single financial measure and to view these non-GAAP financial measures in conjunction with the related GAAP financial measures.</w:t>
      </w:r>
    </w:p>
    <w:p>
      <w:pPr>
        <w:pStyle w:val="TextBody"/>
        <w:spacing w:before="0" w:after="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schedules reflect our additional non-GAAP financial measures and reconcile our additional non-GAAP financial measures to the related GAAP financial measures.</w:t>
      </w:r>
    </w:p>
    <w:p>
      <w:pPr>
        <w:pStyle w:val="TextBody"/>
        <w:spacing w:before="0" w:after="0"/>
        <w:ind w:left="0" w:right="0" w:hanging="0"/>
        <w:rPr/>
      </w:pPr>
      <w:r>
        <w:rPr/>
        <w:t>​</w:t>
      </w:r>
    </w:p>
    <w:tbl>
      <w:tblPr>
        <w:tblW w:w="9489" w:type="dxa"/>
        <w:jc w:val="left"/>
        <w:tblInd w:w="0" w:type="dxa"/>
        <w:tblCellMar>
          <w:top w:w="0" w:type="dxa"/>
          <w:left w:w="0" w:type="dxa"/>
          <w:bottom w:w="0" w:type="dxa"/>
          <w:right w:w="0" w:type="dxa"/>
        </w:tblCellMar>
      </w:tblPr>
      <w:tblGrid>
        <w:gridCol w:w="4276"/>
        <w:gridCol w:w="326"/>
        <w:gridCol w:w="211"/>
        <w:gridCol w:w="676"/>
        <w:gridCol w:w="271"/>
        <w:gridCol w:w="211"/>
        <w:gridCol w:w="676"/>
        <w:gridCol w:w="271"/>
        <w:gridCol w:w="211"/>
        <w:gridCol w:w="781"/>
        <w:gridCol w:w="271"/>
        <w:gridCol w:w="211"/>
        <w:gridCol w:w="781"/>
        <w:gridCol w:w="316"/>
      </w:tblGrid>
      <w:tr>
        <w:trPr/>
        <w:tc>
          <w:tcPr>
            <w:tcW w:w="42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6">
                      <wp:simplePos x="0" y="0"/>
                      <wp:positionH relativeFrom="character">
                        <wp:align>left</wp:align>
                      </wp:positionH>
                      <wp:positionV relativeFrom="line">
                        <wp:posOffset>635</wp:posOffset>
                      </wp:positionV>
                      <wp:extent cx="2715260" cy="175260"/>
                      <wp:effectExtent l="0" t="0" r="0" b="0"/>
                      <wp:wrapNone/>
                      <wp:docPr id="825" name="Frame825"/>
                      <a:graphic xmlns:a="http://schemas.openxmlformats.org/drawingml/2006/main">
                        <a:graphicData uri="http://schemas.microsoft.com/office/word/2010/wordprocessingShape">
                          <wps:wsp>
                            <wps:cNvSpPr txBox="1"/>
                            <wps:spPr>
                              <a:xfrm>
                                <a:off x="0" y="0"/>
                                <a:ext cx="2715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7">
                      <wp:simplePos x="0" y="0"/>
                      <wp:positionH relativeFrom="character">
                        <wp:align>left</wp:align>
                      </wp:positionH>
                      <wp:positionV relativeFrom="line">
                        <wp:posOffset>635</wp:posOffset>
                      </wp:positionV>
                      <wp:extent cx="207010" cy="175260"/>
                      <wp:effectExtent l="0" t="0" r="0" b="0"/>
                      <wp:wrapNone/>
                      <wp:docPr id="826" name="Frame82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8">
                      <wp:simplePos x="0" y="0"/>
                      <wp:positionH relativeFrom="character">
                        <wp:align>left</wp:align>
                      </wp:positionH>
                      <wp:positionV relativeFrom="line">
                        <wp:posOffset>635</wp:posOffset>
                      </wp:positionV>
                      <wp:extent cx="133985" cy="175260"/>
                      <wp:effectExtent l="0" t="0" r="0" b="0"/>
                      <wp:wrapNone/>
                      <wp:docPr id="827" name="Frame82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9">
                      <wp:simplePos x="0" y="0"/>
                      <wp:positionH relativeFrom="character">
                        <wp:align>left</wp:align>
                      </wp:positionH>
                      <wp:positionV relativeFrom="line">
                        <wp:posOffset>635</wp:posOffset>
                      </wp:positionV>
                      <wp:extent cx="429260" cy="175260"/>
                      <wp:effectExtent l="0" t="0" r="0" b="0"/>
                      <wp:wrapNone/>
                      <wp:docPr id="828" name="Frame828"/>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0">
                      <wp:simplePos x="0" y="0"/>
                      <wp:positionH relativeFrom="character">
                        <wp:align>left</wp:align>
                      </wp:positionH>
                      <wp:positionV relativeFrom="line">
                        <wp:posOffset>635</wp:posOffset>
                      </wp:positionV>
                      <wp:extent cx="172085" cy="175260"/>
                      <wp:effectExtent l="0" t="0" r="0" b="0"/>
                      <wp:wrapNone/>
                      <wp:docPr id="829" name="Frame829"/>
                      <a:graphic xmlns:a="http://schemas.openxmlformats.org/drawingml/2006/main">
                        <a:graphicData uri="http://schemas.microsoft.com/office/word/2010/wordprocessingShape">
                          <wps:wsp>
                            <wps:cNvSpPr txBox="1"/>
                            <wps:spPr>
                              <a:xfrm>
                                <a:off x="0" y="0"/>
                                <a:ext cx="1720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1">
                      <wp:simplePos x="0" y="0"/>
                      <wp:positionH relativeFrom="character">
                        <wp:align>left</wp:align>
                      </wp:positionH>
                      <wp:positionV relativeFrom="line">
                        <wp:posOffset>635</wp:posOffset>
                      </wp:positionV>
                      <wp:extent cx="133985" cy="175260"/>
                      <wp:effectExtent l="0" t="0" r="0" b="0"/>
                      <wp:wrapNone/>
                      <wp:docPr id="830" name="Frame83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2">
                      <wp:simplePos x="0" y="0"/>
                      <wp:positionH relativeFrom="character">
                        <wp:align>left</wp:align>
                      </wp:positionH>
                      <wp:positionV relativeFrom="line">
                        <wp:posOffset>635</wp:posOffset>
                      </wp:positionV>
                      <wp:extent cx="429260" cy="175260"/>
                      <wp:effectExtent l="0" t="0" r="0" b="0"/>
                      <wp:wrapNone/>
                      <wp:docPr id="831" name="Frame831"/>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3">
                      <wp:simplePos x="0" y="0"/>
                      <wp:positionH relativeFrom="character">
                        <wp:align>left</wp:align>
                      </wp:positionH>
                      <wp:positionV relativeFrom="line">
                        <wp:posOffset>635</wp:posOffset>
                      </wp:positionV>
                      <wp:extent cx="172085" cy="175260"/>
                      <wp:effectExtent l="0" t="0" r="0" b="0"/>
                      <wp:wrapNone/>
                      <wp:docPr id="832" name="Frame832"/>
                      <a:graphic xmlns:a="http://schemas.openxmlformats.org/drawingml/2006/main">
                        <a:graphicData uri="http://schemas.microsoft.com/office/word/2010/wordprocessingShape">
                          <wps:wsp>
                            <wps:cNvSpPr txBox="1"/>
                            <wps:spPr>
                              <a:xfrm>
                                <a:off x="0" y="0"/>
                                <a:ext cx="1720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4">
                      <wp:simplePos x="0" y="0"/>
                      <wp:positionH relativeFrom="character">
                        <wp:align>left</wp:align>
                      </wp:positionH>
                      <wp:positionV relativeFrom="line">
                        <wp:posOffset>635</wp:posOffset>
                      </wp:positionV>
                      <wp:extent cx="133985" cy="175260"/>
                      <wp:effectExtent l="0" t="0" r="0" b="0"/>
                      <wp:wrapNone/>
                      <wp:docPr id="833" name="Frame83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5">
                      <wp:simplePos x="0" y="0"/>
                      <wp:positionH relativeFrom="character">
                        <wp:align>left</wp:align>
                      </wp:positionH>
                      <wp:positionV relativeFrom="line">
                        <wp:posOffset>635</wp:posOffset>
                      </wp:positionV>
                      <wp:extent cx="495935" cy="175260"/>
                      <wp:effectExtent l="0" t="0" r="0" b="0"/>
                      <wp:wrapNone/>
                      <wp:docPr id="834" name="Frame834"/>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6">
                      <wp:simplePos x="0" y="0"/>
                      <wp:positionH relativeFrom="character">
                        <wp:align>left</wp:align>
                      </wp:positionH>
                      <wp:positionV relativeFrom="line">
                        <wp:posOffset>635</wp:posOffset>
                      </wp:positionV>
                      <wp:extent cx="172085" cy="175260"/>
                      <wp:effectExtent l="0" t="0" r="0" b="0"/>
                      <wp:wrapNone/>
                      <wp:docPr id="835" name="Frame835"/>
                      <a:graphic xmlns:a="http://schemas.openxmlformats.org/drawingml/2006/main">
                        <a:graphicData uri="http://schemas.microsoft.com/office/word/2010/wordprocessingShape">
                          <wps:wsp>
                            <wps:cNvSpPr txBox="1"/>
                            <wps:spPr>
                              <a:xfrm>
                                <a:off x="0" y="0"/>
                                <a:ext cx="1720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7">
                      <wp:simplePos x="0" y="0"/>
                      <wp:positionH relativeFrom="character">
                        <wp:align>left</wp:align>
                      </wp:positionH>
                      <wp:positionV relativeFrom="line">
                        <wp:posOffset>635</wp:posOffset>
                      </wp:positionV>
                      <wp:extent cx="133985" cy="175260"/>
                      <wp:effectExtent l="0" t="0" r="0" b="0"/>
                      <wp:wrapNone/>
                      <wp:docPr id="836" name="Frame83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8">
                      <wp:simplePos x="0" y="0"/>
                      <wp:positionH relativeFrom="character">
                        <wp:align>left</wp:align>
                      </wp:positionH>
                      <wp:positionV relativeFrom="line">
                        <wp:posOffset>635</wp:posOffset>
                      </wp:positionV>
                      <wp:extent cx="495935" cy="175260"/>
                      <wp:effectExtent l="0" t="0" r="0" b="0"/>
                      <wp:wrapNone/>
                      <wp:docPr id="837" name="Frame837"/>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9">
                      <wp:simplePos x="0" y="0"/>
                      <wp:positionH relativeFrom="character">
                        <wp:align>left</wp:align>
                      </wp:positionH>
                      <wp:positionV relativeFrom="line">
                        <wp:posOffset>635</wp:posOffset>
                      </wp:positionV>
                      <wp:extent cx="200660" cy="175260"/>
                      <wp:effectExtent l="0" t="0" r="0" b="0"/>
                      <wp:wrapNone/>
                      <wp:docPr id="838" name="Frame838"/>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2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045"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271" w:type="dxa"/>
            <w:tcBorders/>
            <w:shd w:fill="auto" w:val="clear"/>
            <w:vAlign w:val="center"/>
          </w:tcPr>
          <w:p>
            <w:pPr>
              <w:pStyle w:val="TableContents"/>
              <w:spacing w:before="0" w:after="0"/>
              <w:ind w:left="0" w:right="0" w:hanging="0"/>
              <w:rPr/>
            </w:pPr>
            <w:r>
              <w:rPr/>
              <w:t>​</w:t>
            </w:r>
          </w:p>
        </w:tc>
        <w:tc>
          <w:tcPr>
            <w:tcW w:w="2255"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16" w:type="dxa"/>
            <w:tcBorders/>
            <w:shd w:fill="auto" w:val="clear"/>
            <w:vAlign w:val="center"/>
          </w:tcPr>
          <w:p>
            <w:pPr>
              <w:pStyle w:val="TableContents"/>
              <w:spacing w:before="0" w:after="0"/>
              <w:ind w:left="0" w:right="0" w:hanging="0"/>
              <w:rPr/>
            </w:pPr>
            <w:r>
              <w:rPr/>
              <w:t>​</w:t>
            </w:r>
          </w:p>
        </w:tc>
      </w:tr>
      <w:tr>
        <w:trPr/>
        <w:tc>
          <w:tcPr>
            <w:tcW w:w="42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04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271" w:type="dxa"/>
            <w:tcBorders/>
            <w:shd w:fill="auto" w:val="clear"/>
            <w:vAlign w:val="center"/>
          </w:tcPr>
          <w:p>
            <w:pPr>
              <w:pStyle w:val="TableContents"/>
              <w:spacing w:before="0" w:after="0"/>
              <w:ind w:left="0" w:right="0" w:hanging="0"/>
              <w:rPr/>
            </w:pPr>
            <w:r>
              <w:rPr/>
              <w:t>​</w:t>
            </w:r>
          </w:p>
        </w:tc>
        <w:tc>
          <w:tcPr>
            <w:tcW w:w="225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16" w:type="dxa"/>
            <w:tcBorders/>
            <w:shd w:fill="auto" w:val="clear"/>
            <w:vAlign w:val="center"/>
          </w:tcPr>
          <w:p>
            <w:pPr>
              <w:pStyle w:val="TableContents"/>
              <w:spacing w:before="0" w:after="0"/>
              <w:ind w:left="0" w:right="0" w:hanging="0"/>
              <w:rPr/>
            </w:pPr>
            <w:r>
              <w:rPr/>
              <w:t>​</w:t>
            </w:r>
          </w:p>
        </w:tc>
      </w:tr>
      <w:tr>
        <w:trPr/>
        <w:tc>
          <w:tcPr>
            <w:tcW w:w="4276"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thousands)</w:t>
            </w:r>
          </w:p>
        </w:tc>
        <w:tc>
          <w:tcPr>
            <w:tcW w:w="326" w:type="dxa"/>
            <w:tcBorders/>
            <w:shd w:fill="auto" w:val="clear"/>
            <w:vAlign w:val="center"/>
          </w:tcPr>
          <w:p>
            <w:pPr>
              <w:pStyle w:val="TableContents"/>
              <w:spacing w:before="0" w:after="0"/>
              <w:ind w:left="0" w:right="0" w:hanging="0"/>
              <w:rPr/>
            </w:pPr>
            <w:r>
              <w:rPr/>
              <w:t>​</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271" w:type="dxa"/>
            <w:tcBorders/>
            <w:shd w:fill="auto" w:val="clear"/>
            <w:vAlign w:val="center"/>
          </w:tcPr>
          <w:p>
            <w:pPr>
              <w:pStyle w:val="TableContents"/>
              <w:spacing w:before="0" w:after="0"/>
              <w:ind w:left="0" w:right="0" w:hanging="0"/>
              <w:rPr/>
            </w:pPr>
            <w:r>
              <w:rPr/>
              <w:t>​</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271" w:type="dxa"/>
            <w:tcBorders/>
            <w:shd w:fill="auto" w:val="clear"/>
            <w:vAlign w:val="center"/>
          </w:tcPr>
          <w:p>
            <w:pPr>
              <w:pStyle w:val="TableContents"/>
              <w:spacing w:before="0" w:after="0"/>
              <w:ind w:left="0" w:right="0" w:hanging="0"/>
              <w:rPr/>
            </w:pPr>
            <w:r>
              <w:rPr/>
              <w:t>​</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271" w:type="dxa"/>
            <w:tcBorders/>
            <w:shd w:fill="auto" w:val="clear"/>
            <w:vAlign w:val="center"/>
          </w:tcPr>
          <w:p>
            <w:pPr>
              <w:pStyle w:val="TableContents"/>
              <w:spacing w:before="0" w:after="0"/>
              <w:ind w:left="0" w:right="0" w:hanging="0"/>
              <w:rPr/>
            </w:pPr>
            <w:r>
              <w:rPr/>
              <w:t>​</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16" w:type="dxa"/>
            <w:tcBorders/>
            <w:shd w:fill="auto" w:val="clear"/>
            <w:vAlign w:val="center"/>
          </w:tcPr>
          <w:p>
            <w:pPr>
              <w:pStyle w:val="TableContents"/>
              <w:spacing w:before="0" w:after="0"/>
              <w:ind w:left="0" w:right="0" w:hanging="0"/>
              <w:rPr/>
            </w:pPr>
            <w:r>
              <w:rPr/>
              <w:t>​</w:t>
            </w:r>
          </w:p>
        </w:tc>
      </w:tr>
      <w:tr>
        <w:trPr/>
        <w:tc>
          <w:tcPr>
            <w:tcW w:w="42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Non-GAAP cost of revenues, software subscriptions</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20,340</w:t>
            </w:r>
          </w:p>
        </w:tc>
        <w:tc>
          <w:tcPr>
            <w:tcW w:w="27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16,358</w:t>
            </w:r>
          </w:p>
        </w:tc>
        <w:tc>
          <w:tcPr>
            <w:tcW w:w="27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39,465</w:t>
            </w:r>
          </w:p>
        </w:tc>
        <w:tc>
          <w:tcPr>
            <w:tcW w:w="27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32,983</w:t>
            </w:r>
          </w:p>
        </w:tc>
        <w:tc>
          <w:tcPr>
            <w:tcW w:w="316" w:type="dxa"/>
            <w:tcBorders/>
            <w:shd w:fill="CCEEFF" w:val="clear"/>
            <w:vAlign w:val="center"/>
          </w:tcPr>
          <w:p>
            <w:pPr>
              <w:pStyle w:val="TableContents"/>
              <w:spacing w:before="0" w:after="0"/>
              <w:ind w:left="0" w:right="0" w:hanging="0"/>
              <w:rPr/>
            </w:pPr>
            <w:r>
              <w:rPr/>
              <w:t>​</w:t>
            </w:r>
          </w:p>
        </w:tc>
      </w:tr>
      <w:tr>
        <w:trPr/>
        <w:tc>
          <w:tcPr>
            <w:tcW w:w="42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Non-GAAP cost of revenues, services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9,928</w:t>
            </w:r>
          </w:p>
        </w:tc>
        <w:tc>
          <w:tcPr>
            <w:tcW w:w="271"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9,493</w:t>
            </w:r>
          </w:p>
        </w:tc>
        <w:tc>
          <w:tcPr>
            <w:tcW w:w="271"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20,677</w:t>
            </w:r>
          </w:p>
        </w:tc>
        <w:tc>
          <w:tcPr>
            <w:tcW w:w="271"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19,033</w:t>
            </w:r>
          </w:p>
        </w:tc>
        <w:tc>
          <w:tcPr>
            <w:tcW w:w="316" w:type="dxa"/>
            <w:tcBorders/>
            <w:shd w:fill="auto" w:val="clear"/>
            <w:vAlign w:val="center"/>
          </w:tcPr>
          <w:p>
            <w:pPr>
              <w:pStyle w:val="TableContents"/>
              <w:spacing w:before="0" w:after="0"/>
              <w:ind w:left="0" w:right="0" w:hanging="0"/>
              <w:rPr/>
            </w:pPr>
            <w:r>
              <w:rPr/>
              <w:t>​</w:t>
            </w:r>
          </w:p>
        </w:tc>
      </w:tr>
      <w:tr>
        <w:trPr/>
        <w:tc>
          <w:tcPr>
            <w:tcW w:w="42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Non-GAAP gross profit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74,670</w:t>
            </w:r>
          </w:p>
        </w:tc>
        <w:tc>
          <w:tcPr>
            <w:tcW w:w="27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65,420</w:t>
            </w:r>
          </w:p>
        </w:tc>
        <w:tc>
          <w:tcPr>
            <w:tcW w:w="27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143,032</w:t>
            </w:r>
          </w:p>
        </w:tc>
        <w:tc>
          <w:tcPr>
            <w:tcW w:w="27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128,500</w:t>
            </w:r>
          </w:p>
        </w:tc>
        <w:tc>
          <w:tcPr>
            <w:tcW w:w="316" w:type="dxa"/>
            <w:tcBorders/>
            <w:shd w:fill="CCEEFF" w:val="clear"/>
            <w:vAlign w:val="center"/>
          </w:tcPr>
          <w:p>
            <w:pPr>
              <w:pStyle w:val="TableContents"/>
              <w:spacing w:before="0" w:after="0"/>
              <w:ind w:left="0" w:right="0" w:hanging="0"/>
              <w:rPr/>
            </w:pPr>
            <w:r>
              <w:rPr/>
              <w:t>​</w:t>
            </w:r>
          </w:p>
        </w:tc>
      </w:tr>
      <w:tr>
        <w:trPr/>
        <w:tc>
          <w:tcPr>
            <w:tcW w:w="42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Non-GAAP gross margin</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71.2</w:t>
            </w:r>
          </w:p>
        </w:tc>
        <w:tc>
          <w:tcPr>
            <w:tcW w:w="2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211"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71.7</w:t>
            </w:r>
          </w:p>
        </w:tc>
        <w:tc>
          <w:tcPr>
            <w:tcW w:w="2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70.4</w:t>
            </w:r>
          </w:p>
        </w:tc>
        <w:tc>
          <w:tcPr>
            <w:tcW w:w="2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71.2</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42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Non-GAAP research and development expense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11,355</w:t>
            </w:r>
          </w:p>
        </w:tc>
        <w:tc>
          <w:tcPr>
            <w:tcW w:w="27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9,449</w:t>
            </w:r>
          </w:p>
        </w:tc>
        <w:tc>
          <w:tcPr>
            <w:tcW w:w="27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22,253</w:t>
            </w:r>
          </w:p>
        </w:tc>
        <w:tc>
          <w:tcPr>
            <w:tcW w:w="27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19,036</w:t>
            </w:r>
          </w:p>
        </w:tc>
        <w:tc>
          <w:tcPr>
            <w:tcW w:w="316" w:type="dxa"/>
            <w:tcBorders/>
            <w:shd w:fill="CCEEFF" w:val="clear"/>
            <w:vAlign w:val="center"/>
          </w:tcPr>
          <w:p>
            <w:pPr>
              <w:pStyle w:val="TableContents"/>
              <w:spacing w:before="0" w:after="0"/>
              <w:ind w:left="0" w:right="0" w:hanging="0"/>
              <w:rPr/>
            </w:pPr>
            <w:r>
              <w:rPr/>
              <w:t>​</w:t>
            </w:r>
          </w:p>
        </w:tc>
      </w:tr>
      <w:tr>
        <w:trPr/>
        <w:tc>
          <w:tcPr>
            <w:tcW w:w="42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Non-GAAP selling and marketing expense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23,346</w:t>
            </w:r>
          </w:p>
        </w:tc>
        <w:tc>
          <w:tcPr>
            <w:tcW w:w="271"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16,209</w:t>
            </w:r>
          </w:p>
        </w:tc>
        <w:tc>
          <w:tcPr>
            <w:tcW w:w="271"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42,125</w:t>
            </w:r>
          </w:p>
        </w:tc>
        <w:tc>
          <w:tcPr>
            <w:tcW w:w="271"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33,558</w:t>
            </w:r>
          </w:p>
        </w:tc>
        <w:tc>
          <w:tcPr>
            <w:tcW w:w="316" w:type="dxa"/>
            <w:tcBorders/>
            <w:shd w:fill="auto" w:val="clear"/>
            <w:vAlign w:val="center"/>
          </w:tcPr>
          <w:p>
            <w:pPr>
              <w:pStyle w:val="TableContents"/>
              <w:spacing w:before="0" w:after="0"/>
              <w:ind w:left="0" w:right="0" w:hanging="0"/>
              <w:rPr/>
            </w:pPr>
            <w:r>
              <w:rPr/>
              <w:t>​</w:t>
            </w:r>
          </w:p>
        </w:tc>
      </w:tr>
      <w:tr>
        <w:trPr/>
        <w:tc>
          <w:tcPr>
            <w:tcW w:w="4276"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Non-GAAP general and administrative expense</w:t>
            </w:r>
            <w:r>
              <w:rPr>
                <w:rFonts w:ascii="Times New Roman;Times;serif" w:hAnsi="Times New Roman;Times;serif"/>
                <w:sz w:val="15"/>
              </w:rPr>
              <w:t>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20,821</w:t>
            </w:r>
          </w:p>
        </w:tc>
        <w:tc>
          <w:tcPr>
            <w:tcW w:w="27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18,145</w:t>
            </w:r>
          </w:p>
        </w:tc>
        <w:tc>
          <w:tcPr>
            <w:tcW w:w="27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41,601</w:t>
            </w:r>
          </w:p>
        </w:tc>
        <w:tc>
          <w:tcPr>
            <w:tcW w:w="27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38,884</w:t>
            </w:r>
          </w:p>
        </w:tc>
        <w:tc>
          <w:tcPr>
            <w:tcW w:w="316" w:type="dxa"/>
            <w:tcBorders/>
            <w:shd w:fill="CCEEFF" w:val="clear"/>
            <w:vAlign w:val="center"/>
          </w:tcPr>
          <w:p>
            <w:pPr>
              <w:pStyle w:val="TableContents"/>
              <w:spacing w:before="0" w:after="0"/>
              <w:ind w:left="0" w:right="0" w:hanging="0"/>
              <w:rPr/>
            </w:pPr>
            <w:r>
              <w:rPr/>
              <w:t>​</w:t>
            </w:r>
          </w:p>
        </w:tc>
      </w:tr>
      <w:tr>
        <w:trPr/>
        <w:tc>
          <w:tcPr>
            <w:tcW w:w="42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Non-GAAP operating income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16,309</w:t>
            </w:r>
          </w:p>
        </w:tc>
        <w:tc>
          <w:tcPr>
            <w:tcW w:w="271"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19,009</w:t>
            </w:r>
          </w:p>
        </w:tc>
        <w:tc>
          <w:tcPr>
            <w:tcW w:w="271"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31,666</w:t>
            </w:r>
          </w:p>
        </w:tc>
        <w:tc>
          <w:tcPr>
            <w:tcW w:w="271"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31,434</w:t>
            </w:r>
          </w:p>
        </w:tc>
        <w:tc>
          <w:tcPr>
            <w:tcW w:w="316" w:type="dxa"/>
            <w:tcBorders/>
            <w:shd w:fill="auto" w:val="clear"/>
            <w:vAlign w:val="center"/>
          </w:tcPr>
          <w:p>
            <w:pPr>
              <w:pStyle w:val="TableContents"/>
              <w:spacing w:before="0" w:after="0"/>
              <w:ind w:left="0" w:right="0" w:hanging="0"/>
              <w:rPr/>
            </w:pPr>
            <w:r>
              <w:rPr/>
              <w:t>​</w:t>
            </w:r>
          </w:p>
        </w:tc>
      </w:tr>
      <w:tr>
        <w:trPr/>
        <w:tc>
          <w:tcPr>
            <w:tcW w:w="4276"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Non-GAAP net income</w:t>
            </w:r>
            <w:r>
              <w:rPr>
                <w:rFonts w:ascii="Times New Roman;Times;serif" w:hAnsi="Times New Roman;Times;serif"/>
                <w:sz w:val="15"/>
              </w:rPr>
              <w:t>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12,437</w:t>
            </w:r>
          </w:p>
        </w:tc>
        <w:tc>
          <w:tcPr>
            <w:tcW w:w="27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13,373</w:t>
            </w:r>
          </w:p>
        </w:tc>
        <w:tc>
          <w:tcPr>
            <w:tcW w:w="27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23,479</w:t>
            </w:r>
          </w:p>
        </w:tc>
        <w:tc>
          <w:tcPr>
            <w:tcW w:w="27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22,205</w:t>
            </w:r>
          </w:p>
        </w:tc>
        <w:tc>
          <w:tcPr>
            <w:tcW w:w="316" w:type="dxa"/>
            <w:tcBorders/>
            <w:shd w:fill="CCEEFF" w:val="clear"/>
            <w:vAlign w:val="center"/>
          </w:tcPr>
          <w:p>
            <w:pPr>
              <w:pStyle w:val="TableContents"/>
              <w:spacing w:before="0" w:after="0"/>
              <w:ind w:left="0" w:right="0" w:hanging="0"/>
              <w:rPr/>
            </w:pPr>
            <w:r>
              <w:rPr/>
              <w:t>​</w:t>
            </w:r>
          </w:p>
        </w:tc>
      </w:tr>
    </w:tbl>
    <w:p>
      <w:pPr>
        <w:pStyle w:val="TextBody"/>
        <w:spacing w:lineRule="auto" w:line="240" w:before="0" w:after="120"/>
        <w:ind w:left="0" w:right="0" w:hanging="0"/>
        <w:jc w:val="both"/>
        <w:rPr>
          <w:rFonts w:ascii="Times New Roman;Times;serif" w:hAnsi="Times New Roman;Times;serif"/>
          <w:sz w:val="18"/>
        </w:rPr>
      </w:pPr>
      <w:bookmarkStart w:id="2241" w:name="_Hlk79503313"/>
      <w:bookmarkEnd w:id="2241"/>
      <w:r>
        <w:rPr>
          <w:rFonts w:ascii="Times New Roman;Times;serif" w:hAnsi="Times New Roman;Times;serif"/>
          <w:sz w:val="14"/>
        </w:rPr>
        <w:t>1</w:t>
      </w:r>
      <w:r>
        <w:rPr>
          <w:rFonts w:ascii="Times New Roman;Times;serif" w:hAnsi="Times New Roman;Times;serif"/>
          <w:sz w:val="18"/>
        </w:rPr>
        <w:t>The six month period ended June 30, 2021 includes $150 of transaction costs previously presented as a component of general and administrative expenses that was reclassified to other operating expense, net, in the condensed consolidated statement of comprehensive loss.</w:t>
      </w:r>
    </w:p>
    <w:p>
      <w:pPr>
        <w:pStyle w:val="TextBody"/>
        <w:spacing w:lineRule="auto" w:line="240" w:before="0" w:after="120"/>
        <w:ind w:left="0" w:right="0" w:hanging="0"/>
        <w:jc w:val="both"/>
        <w:rPr>
          <w:rFonts w:ascii="Times New Roman;Times;serif" w:hAnsi="Times New Roman;Times;serif"/>
          <w:sz w:val="18"/>
        </w:rPr>
      </w:pPr>
      <w:r>
        <w:rPr>
          <w:rFonts w:ascii="Times New Roman;Times;serif" w:hAnsi="Times New Roman;Times;serif"/>
          <w:sz w:val="14"/>
        </w:rPr>
        <w:t>2</w:t>
      </w:r>
      <w:r>
        <w:rPr>
          <w:rFonts w:ascii="Times New Roman;Times;serif" w:hAnsi="Times New Roman;Times;serif"/>
          <w:sz w:val="18"/>
        </w:rPr>
        <w:t>2020 Non-GAAP net income presentation adjusted to conform to 2021 presentation. The presentation was modified in the fourth quarter 2020 to tax effect, at the statutory income tax rate, the related non-GAAP adjustments to GAAP net income or loss. Thus, the income tax benefit for 2020 was removed and a statutory tax rate applied to Non-GAAP income after the non-GAAP adjustments. This reduced Non-GAAP net income before income taxes by $5,562 and $8,336 for the three and six months ended June 30, 2020, respectively. This will also reduce Non-GAAP net income by $8,229 and $16,565 for the three and nine months ended September 30, 2020, respectively.</w:t>
      </w:r>
    </w:p>
    <w:p>
      <w:pPr>
        <w:pStyle w:val="TextBody"/>
        <w:spacing w:before="0" w:after="0"/>
        <w:ind w:left="0" w:right="0" w:hanging="0"/>
        <w:jc w:val="both"/>
        <w:rPr/>
      </w:pPr>
      <w:r>
        <w:rPr/>
        <w:t>​</w:t>
      </w:r>
    </w:p>
    <w:tbl>
      <w:tblPr>
        <w:tblW w:w="10205" w:type="dxa"/>
        <w:jc w:val="left"/>
        <w:tblInd w:w="0" w:type="dxa"/>
        <w:tblCellMar>
          <w:top w:w="0" w:type="dxa"/>
          <w:left w:w="0" w:type="dxa"/>
          <w:bottom w:w="0" w:type="dxa"/>
          <w:right w:w="0" w:type="dxa"/>
        </w:tblCellMar>
      </w:tblPr>
      <w:tblGrid>
        <w:gridCol w:w="5092"/>
        <w:gridCol w:w="326"/>
        <w:gridCol w:w="196"/>
        <w:gridCol w:w="691"/>
        <w:gridCol w:w="326"/>
        <w:gridCol w:w="196"/>
        <w:gridCol w:w="617"/>
        <w:gridCol w:w="326"/>
        <w:gridCol w:w="196"/>
        <w:gridCol w:w="707"/>
        <w:gridCol w:w="326"/>
        <w:gridCol w:w="196"/>
        <w:gridCol w:w="707"/>
        <w:gridCol w:w="303"/>
      </w:tblGrid>
      <w:tr>
        <w:trPr/>
        <w:tc>
          <w:tcPr>
            <w:tcW w:w="509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40">
                      <wp:simplePos x="0" y="0"/>
                      <wp:positionH relativeFrom="character">
                        <wp:align>left</wp:align>
                      </wp:positionH>
                      <wp:positionV relativeFrom="line">
                        <wp:posOffset>635</wp:posOffset>
                      </wp:positionV>
                      <wp:extent cx="3233420" cy="175260"/>
                      <wp:effectExtent l="0" t="0" r="0" b="0"/>
                      <wp:wrapNone/>
                      <wp:docPr id="839" name="Frame839"/>
                      <a:graphic xmlns:a="http://schemas.openxmlformats.org/drawingml/2006/main">
                        <a:graphicData uri="http://schemas.microsoft.com/office/word/2010/wordprocessingShape">
                          <wps:wsp>
                            <wps:cNvSpPr txBox="1"/>
                            <wps:spPr>
                              <a:xfrm>
                                <a:off x="0" y="0"/>
                                <a:ext cx="32334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41">
                      <wp:simplePos x="0" y="0"/>
                      <wp:positionH relativeFrom="character">
                        <wp:align>left</wp:align>
                      </wp:positionH>
                      <wp:positionV relativeFrom="line">
                        <wp:posOffset>635</wp:posOffset>
                      </wp:positionV>
                      <wp:extent cx="207010" cy="175260"/>
                      <wp:effectExtent l="0" t="0" r="0" b="0"/>
                      <wp:wrapNone/>
                      <wp:docPr id="840" name="Frame84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42">
                      <wp:simplePos x="0" y="0"/>
                      <wp:positionH relativeFrom="character">
                        <wp:align>left</wp:align>
                      </wp:positionH>
                      <wp:positionV relativeFrom="line">
                        <wp:posOffset>635</wp:posOffset>
                      </wp:positionV>
                      <wp:extent cx="124460" cy="175260"/>
                      <wp:effectExtent l="0" t="0" r="0" b="0"/>
                      <wp:wrapNone/>
                      <wp:docPr id="841" name="Frame841"/>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43">
                      <wp:simplePos x="0" y="0"/>
                      <wp:positionH relativeFrom="character">
                        <wp:align>left</wp:align>
                      </wp:positionH>
                      <wp:positionV relativeFrom="line">
                        <wp:posOffset>635</wp:posOffset>
                      </wp:positionV>
                      <wp:extent cx="438785" cy="175260"/>
                      <wp:effectExtent l="0" t="0" r="0" b="0"/>
                      <wp:wrapNone/>
                      <wp:docPr id="842" name="Frame842"/>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44">
                      <wp:simplePos x="0" y="0"/>
                      <wp:positionH relativeFrom="character">
                        <wp:align>left</wp:align>
                      </wp:positionH>
                      <wp:positionV relativeFrom="line">
                        <wp:posOffset>635</wp:posOffset>
                      </wp:positionV>
                      <wp:extent cx="207010" cy="175260"/>
                      <wp:effectExtent l="0" t="0" r="0" b="0"/>
                      <wp:wrapNone/>
                      <wp:docPr id="843" name="Frame84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45">
                      <wp:simplePos x="0" y="0"/>
                      <wp:positionH relativeFrom="character">
                        <wp:align>left</wp:align>
                      </wp:positionH>
                      <wp:positionV relativeFrom="line">
                        <wp:posOffset>635</wp:posOffset>
                      </wp:positionV>
                      <wp:extent cx="124460" cy="175260"/>
                      <wp:effectExtent l="0" t="0" r="0" b="0"/>
                      <wp:wrapNone/>
                      <wp:docPr id="844" name="Frame844"/>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1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46">
                      <wp:simplePos x="0" y="0"/>
                      <wp:positionH relativeFrom="character">
                        <wp:align>left</wp:align>
                      </wp:positionH>
                      <wp:positionV relativeFrom="line">
                        <wp:posOffset>635</wp:posOffset>
                      </wp:positionV>
                      <wp:extent cx="391795" cy="175260"/>
                      <wp:effectExtent l="0" t="0" r="0" b="0"/>
                      <wp:wrapNone/>
                      <wp:docPr id="845" name="Frame845"/>
                      <a:graphic xmlns:a="http://schemas.openxmlformats.org/drawingml/2006/main">
                        <a:graphicData uri="http://schemas.microsoft.com/office/word/2010/wordprocessingShape">
                          <wps:wsp>
                            <wps:cNvSpPr txBox="1"/>
                            <wps:spPr>
                              <a:xfrm>
                                <a:off x="0" y="0"/>
                                <a:ext cx="3917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47">
                      <wp:simplePos x="0" y="0"/>
                      <wp:positionH relativeFrom="character">
                        <wp:align>left</wp:align>
                      </wp:positionH>
                      <wp:positionV relativeFrom="line">
                        <wp:posOffset>635</wp:posOffset>
                      </wp:positionV>
                      <wp:extent cx="207010" cy="175260"/>
                      <wp:effectExtent l="0" t="0" r="0" b="0"/>
                      <wp:wrapNone/>
                      <wp:docPr id="846" name="Frame84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48">
                      <wp:simplePos x="0" y="0"/>
                      <wp:positionH relativeFrom="character">
                        <wp:align>left</wp:align>
                      </wp:positionH>
                      <wp:positionV relativeFrom="line">
                        <wp:posOffset>635</wp:posOffset>
                      </wp:positionV>
                      <wp:extent cx="124460" cy="175260"/>
                      <wp:effectExtent l="0" t="0" r="0" b="0"/>
                      <wp:wrapNone/>
                      <wp:docPr id="847" name="Frame847"/>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0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49">
                      <wp:simplePos x="0" y="0"/>
                      <wp:positionH relativeFrom="character">
                        <wp:align>left</wp:align>
                      </wp:positionH>
                      <wp:positionV relativeFrom="line">
                        <wp:posOffset>635</wp:posOffset>
                      </wp:positionV>
                      <wp:extent cx="448945" cy="175260"/>
                      <wp:effectExtent l="0" t="0" r="0" b="0"/>
                      <wp:wrapNone/>
                      <wp:docPr id="848" name="Frame848"/>
                      <a:graphic xmlns:a="http://schemas.openxmlformats.org/drawingml/2006/main">
                        <a:graphicData uri="http://schemas.microsoft.com/office/word/2010/wordprocessingShape">
                          <wps:wsp>
                            <wps:cNvSpPr txBox="1"/>
                            <wps:spPr>
                              <a:xfrm>
                                <a:off x="0" y="0"/>
                                <a:ext cx="4489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50">
                      <wp:simplePos x="0" y="0"/>
                      <wp:positionH relativeFrom="character">
                        <wp:align>left</wp:align>
                      </wp:positionH>
                      <wp:positionV relativeFrom="line">
                        <wp:posOffset>635</wp:posOffset>
                      </wp:positionV>
                      <wp:extent cx="207010" cy="175260"/>
                      <wp:effectExtent l="0" t="0" r="0" b="0"/>
                      <wp:wrapNone/>
                      <wp:docPr id="849" name="Frame84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51">
                      <wp:simplePos x="0" y="0"/>
                      <wp:positionH relativeFrom="character">
                        <wp:align>left</wp:align>
                      </wp:positionH>
                      <wp:positionV relativeFrom="line">
                        <wp:posOffset>635</wp:posOffset>
                      </wp:positionV>
                      <wp:extent cx="124460" cy="175260"/>
                      <wp:effectExtent l="0" t="0" r="0" b="0"/>
                      <wp:wrapNone/>
                      <wp:docPr id="850" name="Frame850"/>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0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52">
                      <wp:simplePos x="0" y="0"/>
                      <wp:positionH relativeFrom="character">
                        <wp:align>left</wp:align>
                      </wp:positionH>
                      <wp:positionV relativeFrom="line">
                        <wp:posOffset>635</wp:posOffset>
                      </wp:positionV>
                      <wp:extent cx="448945" cy="175260"/>
                      <wp:effectExtent l="0" t="0" r="0" b="0"/>
                      <wp:wrapNone/>
                      <wp:docPr id="851" name="Frame851"/>
                      <a:graphic xmlns:a="http://schemas.openxmlformats.org/drawingml/2006/main">
                        <a:graphicData uri="http://schemas.microsoft.com/office/word/2010/wordprocessingShape">
                          <wps:wsp>
                            <wps:cNvSpPr txBox="1"/>
                            <wps:spPr>
                              <a:xfrm>
                                <a:off x="0" y="0"/>
                                <a:ext cx="4489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0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53">
                      <wp:simplePos x="0" y="0"/>
                      <wp:positionH relativeFrom="character">
                        <wp:align>left</wp:align>
                      </wp:positionH>
                      <wp:positionV relativeFrom="line">
                        <wp:posOffset>635</wp:posOffset>
                      </wp:positionV>
                      <wp:extent cx="192405" cy="175260"/>
                      <wp:effectExtent l="0" t="0" r="0" b="0"/>
                      <wp:wrapNone/>
                      <wp:docPr id="852" name="Frame852"/>
                      <a:graphic xmlns:a="http://schemas.openxmlformats.org/drawingml/2006/main">
                        <a:graphicData uri="http://schemas.microsoft.com/office/word/2010/wordprocessingShape">
                          <wps:wsp>
                            <wps:cNvSpPr txBox="1"/>
                            <wps:spPr>
                              <a:xfrm>
                                <a:off x="0" y="0"/>
                                <a:ext cx="1924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09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026"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shd w:fill="auto" w:val="clear"/>
            <w:vAlign w:val="center"/>
          </w:tcPr>
          <w:p>
            <w:pPr>
              <w:pStyle w:val="TableContents"/>
              <w:spacing w:before="0" w:after="0"/>
              <w:ind w:left="0" w:right="0" w:hanging="0"/>
              <w:jc w:val="center"/>
              <w:rPr/>
            </w:pPr>
            <w:r>
              <w:rPr/>
              <w:t>​</w:t>
            </w:r>
          </w:p>
        </w:tc>
        <w:tc>
          <w:tcPr>
            <w:tcW w:w="2132"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03" w:type="dxa"/>
            <w:tcBorders/>
            <w:shd w:fill="auto" w:val="clear"/>
            <w:vAlign w:val="center"/>
          </w:tcPr>
          <w:p>
            <w:pPr>
              <w:pStyle w:val="TableContents"/>
              <w:spacing w:before="0" w:after="0"/>
              <w:ind w:left="0" w:right="0" w:hanging="0"/>
              <w:jc w:val="center"/>
              <w:rPr/>
            </w:pPr>
            <w:r>
              <w:rPr/>
              <w:t>​</w:t>
            </w:r>
          </w:p>
        </w:tc>
      </w:tr>
      <w:tr>
        <w:trPr/>
        <w:tc>
          <w:tcPr>
            <w:tcW w:w="509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026"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26" w:type="dxa"/>
            <w:tcBorders/>
            <w:shd w:fill="auto" w:val="clear"/>
            <w:vAlign w:val="center"/>
          </w:tcPr>
          <w:p>
            <w:pPr>
              <w:pStyle w:val="TableContents"/>
              <w:spacing w:before="0" w:after="0"/>
              <w:ind w:left="0" w:right="0" w:hanging="0"/>
              <w:jc w:val="center"/>
              <w:rPr/>
            </w:pPr>
            <w:r>
              <w:rPr/>
              <w:t>​</w:t>
            </w:r>
          </w:p>
        </w:tc>
        <w:tc>
          <w:tcPr>
            <w:tcW w:w="2132"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03" w:type="dxa"/>
            <w:tcBorders/>
            <w:shd w:fill="auto" w:val="clear"/>
            <w:vAlign w:val="center"/>
          </w:tcPr>
          <w:p>
            <w:pPr>
              <w:pStyle w:val="TableContents"/>
              <w:spacing w:before="0" w:after="0"/>
              <w:ind w:left="0" w:right="0" w:hanging="0"/>
              <w:jc w:val="center"/>
              <w:rPr/>
            </w:pPr>
            <w:r>
              <w:rPr/>
              <w:t>​</w:t>
            </w:r>
          </w:p>
        </w:tc>
      </w:tr>
      <w:tr>
        <w:trPr/>
        <w:tc>
          <w:tcPr>
            <w:tcW w:w="5092"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thousands)</w:t>
            </w:r>
          </w:p>
        </w:tc>
        <w:tc>
          <w:tcPr>
            <w:tcW w:w="326" w:type="dxa"/>
            <w:tcBorders/>
            <w:shd w:fill="auto" w:val="clear"/>
            <w:vAlign w:val="center"/>
          </w:tcPr>
          <w:p>
            <w:pPr>
              <w:pStyle w:val="TableContents"/>
              <w:spacing w:before="0" w:after="0"/>
              <w:ind w:left="0" w:right="0" w:hanging="0"/>
              <w:jc w:val="center"/>
              <w:rPr/>
            </w:pPr>
            <w:r>
              <w:rPr/>
              <w:t>​</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w:t>
            </w:r>
          </w:p>
        </w:tc>
        <w:tc>
          <w:tcPr>
            <w:tcW w:w="813"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26" w:type="dxa"/>
            <w:tcBorders/>
            <w:shd w:fill="auto" w:val="clear"/>
            <w:vAlign w:val="center"/>
          </w:tcPr>
          <w:p>
            <w:pPr>
              <w:pStyle w:val="TableContents"/>
              <w:spacing w:before="0" w:after="0"/>
              <w:ind w:left="0" w:right="0" w:hanging="0"/>
              <w:jc w:val="center"/>
              <w:rPr/>
            </w:pPr>
            <w:r>
              <w:rPr/>
              <w:t>​</w:t>
            </w:r>
          </w:p>
        </w:tc>
        <w:tc>
          <w:tcPr>
            <w:tcW w:w="903"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shd w:fill="auto" w:val="clear"/>
            <w:vAlign w:val="center"/>
          </w:tcPr>
          <w:p>
            <w:pPr>
              <w:pStyle w:val="TableContents"/>
              <w:spacing w:before="0" w:after="0"/>
              <w:ind w:left="0" w:right="0" w:hanging="0"/>
              <w:rPr/>
            </w:pPr>
            <w:r>
              <w:rPr/>
              <w:t>​</w:t>
            </w:r>
          </w:p>
        </w:tc>
        <w:tc>
          <w:tcPr>
            <w:tcW w:w="903"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303" w:type="dxa"/>
            <w:tcBorders/>
            <w:shd w:fill="auto" w:val="clear"/>
            <w:vAlign w:val="center"/>
          </w:tcPr>
          <w:p>
            <w:pPr>
              <w:pStyle w:val="TableContents"/>
              <w:spacing w:before="0" w:after="0"/>
              <w:ind w:left="0" w:right="0" w:hanging="0"/>
              <w:jc w:val="center"/>
              <w:rPr/>
            </w:pPr>
            <w:r>
              <w:rPr/>
              <w:t>​</w:t>
            </w:r>
          </w:p>
        </w:tc>
      </w:tr>
      <w:tr>
        <w:trPr/>
        <w:tc>
          <w:tcPr>
            <w:tcW w:w="5092" w:type="dxa"/>
            <w:tcBorders/>
            <w:shd w:fill="auto"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Non-GAAP Cost of Revenues, Software Subscriptions:</w:t>
            </w:r>
          </w:p>
        </w:tc>
        <w:tc>
          <w:tcPr>
            <w:tcW w:w="326" w:type="dxa"/>
            <w:tcBorders/>
            <w:shd w:fill="auto" w:val="clear"/>
            <w:vAlign w:val="center"/>
          </w:tcPr>
          <w:p>
            <w:pPr>
              <w:pStyle w:val="TableContents"/>
              <w:spacing w:before="0" w:after="0"/>
              <w:ind w:left="0" w:right="0" w:hanging="0"/>
              <w:rPr/>
            </w:pPr>
            <w:r>
              <w:rPr/>
              <w:t>    </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196" w:type="dxa"/>
            <w:tcBorders/>
            <w:shd w:fill="auto" w:val="clear"/>
            <w:vAlign w:val="center"/>
          </w:tcPr>
          <w:p>
            <w:pPr>
              <w:pStyle w:val="TableContents"/>
              <w:spacing w:before="0" w:after="0"/>
              <w:ind w:left="0" w:right="0" w:hanging="0"/>
              <w:rPr/>
            </w:pPr>
            <w:r>
              <w:rPr/>
              <w:t>​</w:t>
            </w:r>
          </w:p>
        </w:tc>
        <w:tc>
          <w:tcPr>
            <w:tcW w:w="617"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196" w:type="dxa"/>
            <w:tcBorders/>
            <w:shd w:fill="auto" w:val="clear"/>
            <w:vAlign w:val="center"/>
          </w:tcPr>
          <w:p>
            <w:pPr>
              <w:pStyle w:val="TableContents"/>
              <w:spacing w:before="0" w:after="0"/>
              <w:ind w:left="0" w:right="0" w:hanging="0"/>
              <w:rPr/>
            </w:pPr>
            <w:r>
              <w:rPr/>
              <w:t>​</w:t>
            </w:r>
          </w:p>
        </w:tc>
        <w:tc>
          <w:tcPr>
            <w:tcW w:w="707"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    </w:t>
            </w:r>
          </w:p>
        </w:tc>
        <w:tc>
          <w:tcPr>
            <w:tcW w:w="196" w:type="dxa"/>
            <w:tcBorders/>
            <w:shd w:fill="auto" w:val="clear"/>
            <w:vAlign w:val="center"/>
          </w:tcPr>
          <w:p>
            <w:pPr>
              <w:pStyle w:val="TableContents"/>
              <w:spacing w:before="0" w:after="0"/>
              <w:ind w:left="0" w:right="0" w:hanging="0"/>
              <w:rPr/>
            </w:pPr>
            <w:r>
              <w:rPr/>
              <w:t>​</w:t>
            </w:r>
          </w:p>
        </w:tc>
        <w:tc>
          <w:tcPr>
            <w:tcW w:w="707" w:type="dxa"/>
            <w:tcBorders/>
            <w:shd w:fill="auto" w:val="clear"/>
            <w:vAlign w:val="center"/>
          </w:tcPr>
          <w:p>
            <w:pPr>
              <w:pStyle w:val="TableContents"/>
              <w:spacing w:before="0" w:after="0"/>
              <w:ind w:left="0" w:right="0" w:hanging="0"/>
              <w:jc w:val="right"/>
              <w:rPr/>
            </w:pPr>
            <w:r>
              <w:rPr/>
              <w:t>  </w:t>
            </w:r>
          </w:p>
        </w:tc>
        <w:tc>
          <w:tcPr>
            <w:tcW w:w="303" w:type="dxa"/>
            <w:tcBorders/>
            <w:shd w:fill="auto" w:val="clear"/>
            <w:vAlign w:val="center"/>
          </w:tcPr>
          <w:p>
            <w:pPr>
              <w:pStyle w:val="TableContents"/>
              <w:spacing w:before="0" w:after="0"/>
              <w:ind w:left="0" w:right="0" w:hanging="0"/>
              <w:rPr/>
            </w:pPr>
            <w:r>
              <w:rPr/>
              <w:t>​</w:t>
            </w:r>
          </w:p>
        </w:tc>
      </w:tr>
      <w:tr>
        <w:trPr/>
        <w:tc>
          <w:tcPr>
            <w:tcW w:w="5092"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Cost of revenues, software subscriptions</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26,829</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17"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26,001</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07"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52,419</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07"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50,685</w:t>
            </w:r>
          </w:p>
        </w:tc>
        <w:tc>
          <w:tcPr>
            <w:tcW w:w="303" w:type="dxa"/>
            <w:tcBorders/>
            <w:shd w:fill="CCEEFF" w:val="clear"/>
            <w:vAlign w:val="center"/>
          </w:tcPr>
          <w:p>
            <w:pPr>
              <w:pStyle w:val="TableContents"/>
              <w:spacing w:before="0" w:after="0"/>
              <w:ind w:left="0" w:right="0" w:hanging="0"/>
              <w:rPr/>
            </w:pPr>
            <w:r>
              <w:rPr/>
              <w:t>​</w:t>
            </w:r>
          </w:p>
        </w:tc>
      </w:tr>
      <w:tr>
        <w:trPr/>
        <w:tc>
          <w:tcPr>
            <w:tcW w:w="5092"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Stock-based compensation expense</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(572)</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17"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(4,168)</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707"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(1,132)</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707"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(7,660)</w:t>
            </w:r>
          </w:p>
        </w:tc>
        <w:tc>
          <w:tcPr>
            <w:tcW w:w="303" w:type="dxa"/>
            <w:tcBorders/>
            <w:shd w:fill="auto" w:val="clear"/>
            <w:vAlign w:val="center"/>
          </w:tcPr>
          <w:p>
            <w:pPr>
              <w:pStyle w:val="TableContents"/>
              <w:spacing w:before="0" w:after="0"/>
              <w:ind w:left="0" w:right="0" w:hanging="0"/>
              <w:rPr/>
            </w:pPr>
            <w:r>
              <w:rPr/>
              <w:t>​</w:t>
            </w:r>
          </w:p>
        </w:tc>
      </w:tr>
      <w:tr>
        <w:trPr/>
        <w:tc>
          <w:tcPr>
            <w:tcW w:w="5092"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Depreciation and amortization of capitalized software and acquired intangible assets – cost of subscription revenues</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(5,917)</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1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(5,475)</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0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(11,822)</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0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(10,042)</w:t>
            </w:r>
          </w:p>
        </w:tc>
        <w:tc>
          <w:tcPr>
            <w:tcW w:w="303" w:type="dxa"/>
            <w:tcBorders/>
            <w:shd w:fill="CCEEFF" w:val="clear"/>
            <w:vAlign w:val="center"/>
          </w:tcPr>
          <w:p>
            <w:pPr>
              <w:pStyle w:val="TableContents"/>
              <w:spacing w:before="0" w:after="0"/>
              <w:ind w:left="0" w:right="0" w:hanging="0"/>
              <w:rPr/>
            </w:pPr>
            <w:r>
              <w:rPr/>
              <w:t>​</w:t>
            </w:r>
          </w:p>
        </w:tc>
      </w:tr>
      <w:tr>
        <w:trPr/>
        <w:tc>
          <w:tcPr>
            <w:tcW w:w="5092"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Non-GAAP cost of revenues, software subscriptions</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20,340</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17"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16,358</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07"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39,465</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07"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32,983</w:t>
            </w:r>
          </w:p>
        </w:tc>
        <w:tc>
          <w:tcPr>
            <w:tcW w:w="303" w:type="dxa"/>
            <w:tcBorders/>
            <w:shd w:fill="auto" w:val="clear"/>
            <w:vAlign w:val="center"/>
          </w:tcPr>
          <w:p>
            <w:pPr>
              <w:pStyle w:val="TableContents"/>
              <w:spacing w:before="0" w:after="0"/>
              <w:ind w:left="0" w:right="0" w:hanging="0"/>
              <w:rPr/>
            </w:pPr>
            <w:r>
              <w:rPr/>
              <w:t>​</w:t>
            </w:r>
          </w:p>
        </w:tc>
      </w:tr>
      <w:tr>
        <w:trPr/>
        <w:tc>
          <w:tcPr>
            <w:tcW w:w="509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1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0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07" w:type="dxa"/>
            <w:tcBorders/>
            <w:shd w:fill="auto" w:val="clear"/>
            <w:vAlign w:val="center"/>
          </w:tcPr>
          <w:p>
            <w:pPr>
              <w:pStyle w:val="TableContents"/>
              <w:spacing w:before="0" w:after="0"/>
              <w:ind w:left="0" w:right="0" w:hanging="0"/>
              <w:jc w:val="right"/>
              <w:rPr/>
            </w:pPr>
            <w:r>
              <w:rPr/>
              <w:t>​</w:t>
            </w:r>
          </w:p>
        </w:tc>
        <w:tc>
          <w:tcPr>
            <w:tcW w:w="303" w:type="dxa"/>
            <w:tcBorders/>
            <w:shd w:fill="auto" w:val="clear"/>
            <w:vAlign w:val="center"/>
          </w:tcPr>
          <w:p>
            <w:pPr>
              <w:pStyle w:val="TableContents"/>
              <w:spacing w:before="0" w:after="0"/>
              <w:ind w:left="0" w:right="0" w:hanging="0"/>
              <w:rPr/>
            </w:pPr>
            <w:r>
              <w:rPr/>
              <w:t>​</w:t>
            </w:r>
          </w:p>
        </w:tc>
      </w:tr>
      <w:tr>
        <w:trPr/>
        <w:tc>
          <w:tcPr>
            <w:tcW w:w="5092" w:type="dxa"/>
            <w:tcBorders/>
            <w:shd w:fill="auto"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Non-GAAP Cost of Revenues, Services:</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17"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07"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07" w:type="dxa"/>
            <w:tcBorders/>
            <w:shd w:fill="auto" w:val="clear"/>
            <w:vAlign w:val="center"/>
          </w:tcPr>
          <w:p>
            <w:pPr>
              <w:pStyle w:val="TableContents"/>
              <w:spacing w:before="0" w:after="0"/>
              <w:ind w:left="0" w:right="0" w:hanging="0"/>
              <w:rPr/>
            </w:pPr>
            <w:r>
              <w:rPr/>
              <w:t>​</w:t>
            </w:r>
          </w:p>
        </w:tc>
        <w:tc>
          <w:tcPr>
            <w:tcW w:w="303" w:type="dxa"/>
            <w:tcBorders/>
            <w:shd w:fill="auto" w:val="clear"/>
            <w:vAlign w:val="center"/>
          </w:tcPr>
          <w:p>
            <w:pPr>
              <w:pStyle w:val="TableContents"/>
              <w:spacing w:before="0" w:after="0"/>
              <w:ind w:left="0" w:right="0" w:hanging="0"/>
              <w:rPr/>
            </w:pPr>
            <w:r>
              <w:rPr/>
              <w:t>​</w:t>
            </w:r>
          </w:p>
        </w:tc>
      </w:tr>
      <w:tr>
        <w:trPr/>
        <w:tc>
          <w:tcPr>
            <w:tcW w:w="5092"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Cost of revenues, services</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10,550</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17"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15,744</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07"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21,893</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07"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30,522</w:t>
            </w:r>
          </w:p>
        </w:tc>
        <w:tc>
          <w:tcPr>
            <w:tcW w:w="303" w:type="dxa"/>
            <w:tcBorders/>
            <w:shd w:fill="CCEEFF" w:val="clear"/>
            <w:vAlign w:val="center"/>
          </w:tcPr>
          <w:p>
            <w:pPr>
              <w:pStyle w:val="TableContents"/>
              <w:spacing w:before="0" w:after="0"/>
              <w:ind w:left="0" w:right="0" w:hanging="0"/>
              <w:rPr/>
            </w:pPr>
            <w:r>
              <w:rPr/>
              <w:t>​</w:t>
            </w:r>
          </w:p>
        </w:tc>
      </w:tr>
      <w:tr>
        <w:trPr/>
        <w:tc>
          <w:tcPr>
            <w:tcW w:w="5092"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Stock-based compensation expense</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(622)</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1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(6,251)</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0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(1,216)</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0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(11,489)</w:t>
            </w:r>
          </w:p>
        </w:tc>
        <w:tc>
          <w:tcPr>
            <w:tcW w:w="303" w:type="dxa"/>
            <w:tcBorders/>
            <w:shd w:fill="auto" w:val="clear"/>
            <w:vAlign w:val="center"/>
          </w:tcPr>
          <w:p>
            <w:pPr>
              <w:pStyle w:val="TableContents"/>
              <w:spacing w:before="0" w:after="0"/>
              <w:ind w:left="0" w:right="0" w:hanging="0"/>
              <w:rPr/>
            </w:pPr>
            <w:r>
              <w:rPr/>
              <w:t>​</w:t>
            </w:r>
          </w:p>
        </w:tc>
      </w:tr>
      <w:tr>
        <w:trPr/>
        <w:tc>
          <w:tcPr>
            <w:tcW w:w="5092"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Non-GAAP cost of revenues, services</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9,928</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17"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9,493</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07"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20,677</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07"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19,033</w:t>
            </w:r>
          </w:p>
        </w:tc>
        <w:tc>
          <w:tcPr>
            <w:tcW w:w="303" w:type="dxa"/>
            <w:tcBorders/>
            <w:shd w:fill="CCEEFF" w:val="clear"/>
            <w:vAlign w:val="center"/>
          </w:tcPr>
          <w:p>
            <w:pPr>
              <w:pStyle w:val="TableContents"/>
              <w:spacing w:before="0" w:after="0"/>
              <w:ind w:left="0" w:right="0" w:hanging="0"/>
              <w:rPr/>
            </w:pPr>
            <w:r>
              <w:rPr/>
              <w:t>​</w:t>
            </w:r>
          </w:p>
        </w:tc>
      </w:tr>
      <w:tr>
        <w:trPr/>
        <w:tc>
          <w:tcPr>
            <w:tcW w:w="509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17"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07"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07" w:type="dxa"/>
            <w:tcBorders/>
            <w:shd w:fill="auto" w:val="clear"/>
            <w:vAlign w:val="center"/>
          </w:tcPr>
          <w:p>
            <w:pPr>
              <w:pStyle w:val="TableContents"/>
              <w:spacing w:before="0" w:after="0"/>
              <w:ind w:left="0" w:right="0" w:hanging="0"/>
              <w:rPr/>
            </w:pPr>
            <w:r>
              <w:rPr/>
              <w:t>​</w:t>
            </w:r>
          </w:p>
        </w:tc>
        <w:tc>
          <w:tcPr>
            <w:tcW w:w="303" w:type="dxa"/>
            <w:tcBorders/>
            <w:shd w:fill="auto" w:val="clear"/>
            <w:vAlign w:val="center"/>
          </w:tcPr>
          <w:p>
            <w:pPr>
              <w:pStyle w:val="TableContents"/>
              <w:spacing w:before="0" w:after="0"/>
              <w:ind w:left="0" w:right="0" w:hanging="0"/>
              <w:rPr/>
            </w:pPr>
            <w:r>
              <w:rPr/>
              <w:t>​</w:t>
            </w:r>
          </w:p>
        </w:tc>
      </w:tr>
      <w:tr>
        <w:trPr/>
        <w:tc>
          <w:tcPr>
            <w:tcW w:w="5092" w:type="dxa"/>
            <w:tcBorders/>
            <w:shd w:fill="auto"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Non-GAAP Gross Profit: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1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70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707" w:type="dxa"/>
            <w:tcBorders/>
            <w:shd w:fill="auto" w:val="clear"/>
            <w:vAlign w:val="center"/>
          </w:tcPr>
          <w:p>
            <w:pPr>
              <w:pStyle w:val="TableContents"/>
              <w:spacing w:before="0" w:after="0"/>
              <w:ind w:left="0" w:right="0" w:hanging="0"/>
              <w:jc w:val="right"/>
              <w:rPr/>
            </w:pPr>
            <w:r>
              <w:rPr/>
              <w:t>​</w:t>
            </w:r>
          </w:p>
        </w:tc>
        <w:tc>
          <w:tcPr>
            <w:tcW w:w="303" w:type="dxa"/>
            <w:tcBorders/>
            <w:shd w:fill="auto" w:val="clear"/>
            <w:vAlign w:val="center"/>
          </w:tcPr>
          <w:p>
            <w:pPr>
              <w:pStyle w:val="TableContents"/>
              <w:spacing w:before="0" w:after="0"/>
              <w:ind w:left="0" w:right="0" w:hanging="0"/>
              <w:rPr/>
            </w:pPr>
            <w:r>
              <w:rPr/>
              <w:t>​</w:t>
            </w:r>
          </w:p>
        </w:tc>
      </w:tr>
      <w:tr>
        <w:trPr/>
        <w:tc>
          <w:tcPr>
            <w:tcW w:w="5092"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Gross profit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67,559</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17"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49,526</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07"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128,862</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07"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99,309</w:t>
            </w:r>
          </w:p>
        </w:tc>
        <w:tc>
          <w:tcPr>
            <w:tcW w:w="303" w:type="dxa"/>
            <w:tcBorders/>
            <w:shd w:fill="CCEEFF" w:val="clear"/>
            <w:vAlign w:val="center"/>
          </w:tcPr>
          <w:p>
            <w:pPr>
              <w:pStyle w:val="TableContents"/>
              <w:spacing w:before="0" w:after="0"/>
              <w:ind w:left="0" w:right="0" w:hanging="0"/>
              <w:rPr/>
            </w:pPr>
            <w:r>
              <w:rPr/>
              <w:t>​</w:t>
            </w:r>
          </w:p>
        </w:tc>
      </w:tr>
      <w:tr>
        <w:trPr/>
        <w:tc>
          <w:tcPr>
            <w:tcW w:w="5092"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Stock-based compensation expense</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1,194</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17"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10,419</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707"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2,348</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707"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19,149</w:t>
            </w:r>
          </w:p>
        </w:tc>
        <w:tc>
          <w:tcPr>
            <w:tcW w:w="303" w:type="dxa"/>
            <w:tcBorders/>
            <w:shd w:fill="auto" w:val="clear"/>
            <w:vAlign w:val="center"/>
          </w:tcPr>
          <w:p>
            <w:pPr>
              <w:pStyle w:val="TableContents"/>
              <w:spacing w:before="0" w:after="0"/>
              <w:ind w:left="0" w:right="0" w:hanging="0"/>
              <w:rPr/>
            </w:pPr>
            <w:r>
              <w:rPr/>
              <w:t>​</w:t>
            </w:r>
          </w:p>
        </w:tc>
      </w:tr>
      <w:tr>
        <w:trPr/>
        <w:tc>
          <w:tcPr>
            <w:tcW w:w="5092"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Depreciation and amortization of capitalized software and acquired intangible assets - cost of subscription revenues</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5,917</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1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5,475</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0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11,822</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0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10,042</w:t>
            </w:r>
          </w:p>
        </w:tc>
        <w:tc>
          <w:tcPr>
            <w:tcW w:w="303" w:type="dxa"/>
            <w:tcBorders/>
            <w:shd w:fill="CCEEFF" w:val="clear"/>
            <w:vAlign w:val="center"/>
          </w:tcPr>
          <w:p>
            <w:pPr>
              <w:pStyle w:val="TableContents"/>
              <w:spacing w:before="0" w:after="0"/>
              <w:ind w:left="0" w:right="0" w:hanging="0"/>
              <w:rPr/>
            </w:pPr>
            <w:r>
              <w:rPr/>
              <w:t>​</w:t>
            </w:r>
          </w:p>
        </w:tc>
      </w:tr>
      <w:tr>
        <w:trPr/>
        <w:tc>
          <w:tcPr>
            <w:tcW w:w="5092"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Non-GAAP gross profit</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74,670</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17"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65,420</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07"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143,032</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07"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128,500</w:t>
            </w:r>
          </w:p>
        </w:tc>
        <w:tc>
          <w:tcPr>
            <w:tcW w:w="303" w:type="dxa"/>
            <w:tcBorders/>
            <w:shd w:fill="auto" w:val="clear"/>
            <w:vAlign w:val="center"/>
          </w:tcPr>
          <w:p>
            <w:pPr>
              <w:pStyle w:val="TableContents"/>
              <w:spacing w:before="0" w:after="0"/>
              <w:ind w:left="0" w:right="0" w:hanging="0"/>
              <w:rPr/>
            </w:pPr>
            <w:r>
              <w:rPr/>
              <w:t>​</w:t>
            </w:r>
          </w:p>
        </w:tc>
      </w:tr>
      <w:tr>
        <w:trPr/>
        <w:tc>
          <w:tcPr>
            <w:tcW w:w="509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17"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07"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07" w:type="dxa"/>
            <w:tcBorders/>
            <w:shd w:fill="auto" w:val="clear"/>
            <w:vAlign w:val="center"/>
          </w:tcPr>
          <w:p>
            <w:pPr>
              <w:pStyle w:val="TableContents"/>
              <w:spacing w:before="0" w:after="0"/>
              <w:ind w:left="0" w:right="0" w:hanging="0"/>
              <w:rPr/>
            </w:pPr>
            <w:r>
              <w:rPr/>
              <w:t>​</w:t>
            </w:r>
          </w:p>
        </w:tc>
        <w:tc>
          <w:tcPr>
            <w:tcW w:w="303" w:type="dxa"/>
            <w:tcBorders/>
            <w:shd w:fill="auto" w:val="clear"/>
            <w:vAlign w:val="center"/>
          </w:tcPr>
          <w:p>
            <w:pPr>
              <w:pStyle w:val="TableContents"/>
              <w:spacing w:before="0" w:after="0"/>
              <w:ind w:left="0" w:right="0" w:hanging="0"/>
              <w:rPr/>
            </w:pPr>
            <w:r>
              <w:rPr/>
              <w:t>​</w:t>
            </w:r>
          </w:p>
        </w:tc>
      </w:tr>
      <w:tr>
        <w:trPr/>
        <w:tc>
          <w:tcPr>
            <w:tcW w:w="5092" w:type="dxa"/>
            <w:tcBorders/>
            <w:shd w:fill="auto"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Non-GAAP Gross Margin:</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17"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07"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07"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03" w:type="dxa"/>
            <w:tcBorders/>
            <w:shd w:fill="auto" w:val="clear"/>
            <w:vAlign w:val="center"/>
          </w:tcPr>
          <w:p>
            <w:pPr>
              <w:pStyle w:val="TableContents"/>
              <w:spacing w:before="0" w:after="0"/>
              <w:ind w:left="0" w:right="0" w:hanging="0"/>
              <w:rPr/>
            </w:pPr>
            <w:r>
              <w:rPr/>
              <w:t>​</w:t>
            </w:r>
          </w:p>
        </w:tc>
      </w:tr>
      <w:tr>
        <w:trPr/>
        <w:tc>
          <w:tcPr>
            <w:tcW w:w="5092"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Total revenues</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104,938</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17"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91,271</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07"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203,174</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07"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180,516</w:t>
            </w:r>
          </w:p>
        </w:tc>
        <w:tc>
          <w:tcPr>
            <w:tcW w:w="303" w:type="dxa"/>
            <w:tcBorders/>
            <w:shd w:fill="CCEEFF" w:val="clear"/>
            <w:vAlign w:val="center"/>
          </w:tcPr>
          <w:p>
            <w:pPr>
              <w:pStyle w:val="TableContents"/>
              <w:spacing w:before="0" w:after="0"/>
              <w:ind w:left="0" w:right="0" w:hanging="0"/>
              <w:rPr/>
            </w:pPr>
            <w:r>
              <w:rPr/>
              <w:t>​</w:t>
            </w:r>
          </w:p>
        </w:tc>
      </w:tr>
      <w:tr>
        <w:trPr/>
        <w:tc>
          <w:tcPr>
            <w:tcW w:w="5092"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Non-GAAP gross margin</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pPr>
            <w:r>
              <w:rPr/>
              <w:t> </w:t>
            </w:r>
          </w:p>
        </w:tc>
        <w:tc>
          <w:tcPr>
            <w:tcW w:w="69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71.2</w:t>
            </w:r>
          </w:p>
        </w:tc>
        <w:tc>
          <w:tcPr>
            <w:tcW w:w="32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pPr>
            <w:r>
              <w:rPr/>
              <w:t> </w:t>
            </w:r>
          </w:p>
        </w:tc>
        <w:tc>
          <w:tcPr>
            <w:tcW w:w="617"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71.7</w:t>
            </w:r>
          </w:p>
        </w:tc>
        <w:tc>
          <w:tcPr>
            <w:tcW w:w="32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pPr>
            <w:r>
              <w:rPr/>
              <w:t> </w:t>
            </w:r>
          </w:p>
        </w:tc>
        <w:tc>
          <w:tcPr>
            <w:tcW w:w="707"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70.4</w:t>
            </w:r>
          </w:p>
        </w:tc>
        <w:tc>
          <w:tcPr>
            <w:tcW w:w="32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pPr>
            <w:r>
              <w:rPr/>
              <w:t> </w:t>
            </w:r>
          </w:p>
        </w:tc>
        <w:tc>
          <w:tcPr>
            <w:tcW w:w="707"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71.2</w:t>
            </w:r>
          </w:p>
        </w:tc>
        <w:tc>
          <w:tcPr>
            <w:tcW w:w="303"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r>
      <w:tr>
        <w:trPr/>
        <w:tc>
          <w:tcPr>
            <w:tcW w:w="509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17"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07"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07" w:type="dxa"/>
            <w:tcBorders/>
            <w:shd w:fill="auto" w:val="clear"/>
            <w:vAlign w:val="center"/>
          </w:tcPr>
          <w:p>
            <w:pPr>
              <w:pStyle w:val="TableContents"/>
              <w:spacing w:before="0" w:after="0"/>
              <w:ind w:left="0" w:right="0" w:hanging="0"/>
              <w:rPr/>
            </w:pPr>
            <w:r>
              <w:rPr/>
              <w:t>​</w:t>
            </w:r>
          </w:p>
        </w:tc>
        <w:tc>
          <w:tcPr>
            <w:tcW w:w="303" w:type="dxa"/>
            <w:tcBorders/>
            <w:shd w:fill="auto" w:val="clear"/>
            <w:vAlign w:val="center"/>
          </w:tcPr>
          <w:p>
            <w:pPr>
              <w:pStyle w:val="TableContents"/>
              <w:spacing w:before="0" w:after="0"/>
              <w:ind w:left="0" w:right="0" w:hanging="0"/>
              <w:rPr/>
            </w:pPr>
            <w:r>
              <w:rPr/>
              <w:t>​</w:t>
            </w:r>
          </w:p>
        </w:tc>
      </w:tr>
      <w:tr>
        <w:trPr/>
        <w:tc>
          <w:tcPr>
            <w:tcW w:w="5092" w:type="dxa"/>
            <w:tcBorders/>
            <w:shd w:fill="auto"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Non-GAAP Research and Development Expense:</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1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70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707" w:type="dxa"/>
            <w:tcBorders/>
            <w:shd w:fill="auto" w:val="clear"/>
            <w:vAlign w:val="center"/>
          </w:tcPr>
          <w:p>
            <w:pPr>
              <w:pStyle w:val="TableContents"/>
              <w:spacing w:before="0" w:after="0"/>
              <w:ind w:left="0" w:right="0" w:hanging="0"/>
              <w:jc w:val="right"/>
              <w:rPr/>
            </w:pPr>
            <w:r>
              <w:rPr/>
              <w:t>​</w:t>
            </w:r>
          </w:p>
        </w:tc>
        <w:tc>
          <w:tcPr>
            <w:tcW w:w="303" w:type="dxa"/>
            <w:tcBorders/>
            <w:shd w:fill="auto" w:val="clear"/>
            <w:vAlign w:val="center"/>
          </w:tcPr>
          <w:p>
            <w:pPr>
              <w:pStyle w:val="TableContents"/>
              <w:spacing w:before="0" w:after="0"/>
              <w:ind w:left="0" w:right="0" w:hanging="0"/>
              <w:rPr/>
            </w:pPr>
            <w:r>
              <w:rPr/>
              <w:t>​</w:t>
            </w:r>
          </w:p>
        </w:tc>
      </w:tr>
      <w:tr>
        <w:trPr/>
        <w:tc>
          <w:tcPr>
            <w:tcW w:w="5092"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Research and development expense</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11,926</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17"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13,617</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07"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23,385</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07"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26,696</w:t>
            </w:r>
          </w:p>
        </w:tc>
        <w:tc>
          <w:tcPr>
            <w:tcW w:w="303" w:type="dxa"/>
            <w:tcBorders/>
            <w:shd w:fill="CCEEFF" w:val="clear"/>
            <w:vAlign w:val="center"/>
          </w:tcPr>
          <w:p>
            <w:pPr>
              <w:pStyle w:val="TableContents"/>
              <w:spacing w:before="0" w:after="0"/>
              <w:ind w:left="0" w:right="0" w:hanging="0"/>
              <w:rPr/>
            </w:pPr>
            <w:r>
              <w:rPr/>
              <w:t>​</w:t>
            </w:r>
          </w:p>
        </w:tc>
      </w:tr>
      <w:tr>
        <w:trPr/>
        <w:tc>
          <w:tcPr>
            <w:tcW w:w="5092"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Stock-based compensation expense</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(571)</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1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(4,168)</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0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(1,132)</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0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(7,660)</w:t>
            </w:r>
          </w:p>
        </w:tc>
        <w:tc>
          <w:tcPr>
            <w:tcW w:w="303" w:type="dxa"/>
            <w:tcBorders/>
            <w:shd w:fill="auto" w:val="clear"/>
            <w:vAlign w:val="center"/>
          </w:tcPr>
          <w:p>
            <w:pPr>
              <w:pStyle w:val="TableContents"/>
              <w:spacing w:before="0" w:after="0"/>
              <w:ind w:left="0" w:right="0" w:hanging="0"/>
              <w:rPr/>
            </w:pPr>
            <w:r>
              <w:rPr/>
              <w:t>​</w:t>
            </w:r>
          </w:p>
        </w:tc>
      </w:tr>
      <w:tr>
        <w:trPr/>
        <w:tc>
          <w:tcPr>
            <w:tcW w:w="5092"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Non-GAAP research and development expense</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11,355</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17"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9,449</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07"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22,253</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07"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19,036</w:t>
            </w:r>
          </w:p>
        </w:tc>
        <w:tc>
          <w:tcPr>
            <w:tcW w:w="303" w:type="dxa"/>
            <w:tcBorders/>
            <w:shd w:fill="CCEEFF" w:val="clear"/>
            <w:vAlign w:val="center"/>
          </w:tcPr>
          <w:p>
            <w:pPr>
              <w:pStyle w:val="TableContents"/>
              <w:spacing w:before="0" w:after="0"/>
              <w:ind w:left="0" w:right="0" w:hanging="0"/>
              <w:rPr/>
            </w:pPr>
            <w:r>
              <w:rPr/>
              <w:t>​</w:t>
            </w:r>
          </w:p>
        </w:tc>
      </w:tr>
      <w:tr>
        <w:trPr/>
        <w:tc>
          <w:tcPr>
            <w:tcW w:w="509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1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0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07" w:type="dxa"/>
            <w:tcBorders/>
            <w:shd w:fill="auto" w:val="clear"/>
            <w:vAlign w:val="center"/>
          </w:tcPr>
          <w:p>
            <w:pPr>
              <w:pStyle w:val="TableContents"/>
              <w:spacing w:before="0" w:after="0"/>
              <w:ind w:left="0" w:right="0" w:hanging="0"/>
              <w:jc w:val="right"/>
              <w:rPr/>
            </w:pPr>
            <w:r>
              <w:rPr/>
              <w:t>​</w:t>
            </w:r>
          </w:p>
        </w:tc>
        <w:tc>
          <w:tcPr>
            <w:tcW w:w="303" w:type="dxa"/>
            <w:tcBorders/>
            <w:shd w:fill="auto" w:val="clear"/>
            <w:vAlign w:val="center"/>
          </w:tcPr>
          <w:p>
            <w:pPr>
              <w:pStyle w:val="TableContents"/>
              <w:spacing w:before="0" w:after="0"/>
              <w:ind w:left="0" w:right="0" w:hanging="0"/>
              <w:rPr/>
            </w:pPr>
            <w:r>
              <w:rPr/>
              <w:t>​</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5969"/>
        <w:gridCol w:w="109"/>
        <w:gridCol w:w="196"/>
        <w:gridCol w:w="621"/>
        <w:gridCol w:w="109"/>
        <w:gridCol w:w="196"/>
        <w:gridCol w:w="701"/>
        <w:gridCol w:w="181"/>
        <w:gridCol w:w="196"/>
        <w:gridCol w:w="621"/>
        <w:gridCol w:w="181"/>
        <w:gridCol w:w="196"/>
        <w:gridCol w:w="701"/>
        <w:gridCol w:w="228"/>
      </w:tblGrid>
      <w:tr>
        <w:trPr/>
        <w:tc>
          <w:tcPr>
            <w:tcW w:w="596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823"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81" w:type="dxa"/>
            <w:tcBorders/>
            <w:shd w:fill="auto" w:val="clear"/>
            <w:vAlign w:val="center"/>
          </w:tcPr>
          <w:p>
            <w:pPr>
              <w:pStyle w:val="TableContents"/>
              <w:spacing w:before="0" w:after="0"/>
              <w:ind w:left="0" w:right="0" w:hanging="0"/>
              <w:jc w:val="center"/>
              <w:rPr/>
            </w:pPr>
            <w:r>
              <w:rPr/>
              <w:t>​</w:t>
            </w:r>
          </w:p>
        </w:tc>
        <w:tc>
          <w:tcPr>
            <w:tcW w:w="1895"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228" w:type="dxa"/>
            <w:tcBorders/>
            <w:shd w:fill="auto" w:val="clear"/>
            <w:vAlign w:val="center"/>
          </w:tcPr>
          <w:p>
            <w:pPr>
              <w:pStyle w:val="TableContents"/>
              <w:spacing w:before="0" w:after="0"/>
              <w:ind w:left="0" w:right="0" w:hanging="0"/>
              <w:rPr/>
            </w:pPr>
            <w:r>
              <w:rPr/>
              <w:t>​</w:t>
            </w:r>
          </w:p>
        </w:tc>
      </w:tr>
      <w:tr>
        <w:trPr/>
        <w:tc>
          <w:tcPr>
            <w:tcW w:w="596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823"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181" w:type="dxa"/>
            <w:tcBorders/>
            <w:shd w:fill="auto" w:val="clear"/>
            <w:vAlign w:val="center"/>
          </w:tcPr>
          <w:p>
            <w:pPr>
              <w:pStyle w:val="TableContents"/>
              <w:spacing w:before="0" w:after="0"/>
              <w:ind w:left="0" w:right="0" w:hanging="0"/>
              <w:jc w:val="center"/>
              <w:rPr/>
            </w:pPr>
            <w:r>
              <w:rPr/>
              <w:t>​</w:t>
            </w:r>
          </w:p>
        </w:tc>
        <w:tc>
          <w:tcPr>
            <w:tcW w:w="189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228" w:type="dxa"/>
            <w:tcBorders/>
            <w:shd w:fill="auto" w:val="clear"/>
            <w:vAlign w:val="center"/>
          </w:tcPr>
          <w:p>
            <w:pPr>
              <w:pStyle w:val="TableContents"/>
              <w:spacing w:before="0" w:after="0"/>
              <w:ind w:left="0" w:right="0" w:hanging="0"/>
              <w:rPr/>
            </w:pPr>
            <w:r>
              <w:rPr/>
              <w:t>​</w:t>
            </w:r>
          </w:p>
        </w:tc>
      </w:tr>
      <w:tr>
        <w:trPr/>
        <w:tc>
          <w:tcPr>
            <w:tcW w:w="5969"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(Dollars in thousands)</w:t>
            </w:r>
          </w:p>
        </w:tc>
        <w:tc>
          <w:tcPr>
            <w:tcW w:w="109" w:type="dxa"/>
            <w:tcBorders/>
            <w:shd w:fill="auto" w:val="clear"/>
            <w:vAlign w:val="center"/>
          </w:tcPr>
          <w:p>
            <w:pPr>
              <w:pStyle w:val="TableContents"/>
              <w:spacing w:before="0" w:after="0"/>
              <w:ind w:left="0" w:right="0" w:hanging="0"/>
              <w:rPr/>
            </w:pPr>
            <w:r>
              <w:rPr/>
              <w:t>​</w:t>
            </w:r>
          </w:p>
        </w:tc>
        <w:tc>
          <w:tcPr>
            <w:tcW w:w="81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09" w:type="dxa"/>
            <w:tcBorders/>
            <w:shd w:fill="auto" w:val="clear"/>
            <w:vAlign w:val="center"/>
          </w:tcPr>
          <w:p>
            <w:pPr>
              <w:pStyle w:val="TableContents"/>
              <w:spacing w:before="0" w:after="0"/>
              <w:ind w:left="0" w:right="0" w:hanging="0"/>
              <w:rPr/>
            </w:pPr>
            <w:r>
              <w:rPr/>
              <w:t>​</w:t>
            </w:r>
          </w:p>
        </w:tc>
        <w:tc>
          <w:tcPr>
            <w:tcW w:w="89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181" w:type="dxa"/>
            <w:tcBorders/>
            <w:shd w:fill="auto" w:val="clear"/>
            <w:vAlign w:val="center"/>
          </w:tcPr>
          <w:p>
            <w:pPr>
              <w:pStyle w:val="TableContents"/>
              <w:spacing w:before="0" w:after="0"/>
              <w:ind w:left="0" w:right="0" w:hanging="0"/>
              <w:jc w:val="center"/>
              <w:rPr/>
            </w:pPr>
            <w:r>
              <w:rPr/>
              <w:t>​</w:t>
            </w:r>
          </w:p>
        </w:tc>
        <w:tc>
          <w:tcPr>
            <w:tcW w:w="81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181" w:type="dxa"/>
            <w:tcBorders/>
            <w:shd w:fill="auto" w:val="clear"/>
            <w:vAlign w:val="center"/>
          </w:tcPr>
          <w:p>
            <w:pPr>
              <w:pStyle w:val="TableContents"/>
              <w:spacing w:before="0" w:after="0"/>
              <w:ind w:left="0" w:right="0" w:hanging="0"/>
              <w:rPr/>
            </w:pPr>
            <w:r>
              <w:rPr/>
              <w:t>​</w:t>
            </w:r>
          </w:p>
        </w:tc>
        <w:tc>
          <w:tcPr>
            <w:tcW w:w="89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2020</w:t>
            </w:r>
          </w:p>
        </w:tc>
        <w:tc>
          <w:tcPr>
            <w:tcW w:w="228" w:type="dxa"/>
            <w:tcBorders/>
            <w:shd w:fill="auto" w:val="clear"/>
            <w:vAlign w:val="center"/>
          </w:tcPr>
          <w:p>
            <w:pPr>
              <w:pStyle w:val="TableContents"/>
              <w:spacing w:before="0" w:after="0"/>
              <w:ind w:left="0" w:right="0" w:hanging="0"/>
              <w:rPr/>
            </w:pPr>
            <w:r>
              <w:rPr/>
              <w:t>​</w:t>
            </w:r>
          </w:p>
        </w:tc>
      </w:tr>
      <w:tr>
        <w:trPr/>
        <w:tc>
          <w:tcPr>
            <w:tcW w:w="5969" w:type="dxa"/>
            <w:tcBorders/>
            <w:shd w:fill="auto"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Non-GAAP Selling and Marketing Expense:</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2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701" w:type="dxa"/>
            <w:tcBorders/>
            <w:shd w:fill="auto" w:val="clear"/>
            <w:vAlign w:val="center"/>
          </w:tcPr>
          <w:p>
            <w:pPr>
              <w:pStyle w:val="TableContents"/>
              <w:spacing w:before="0" w:after="0"/>
              <w:ind w:left="0" w:right="0" w:hanging="0"/>
              <w:jc w:val="right"/>
              <w:rPr/>
            </w:pPr>
            <w:r>
              <w:rPr/>
              <w:t>​</w:t>
            </w:r>
          </w:p>
        </w:tc>
        <w:tc>
          <w:tcPr>
            <w:tcW w:w="181"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21" w:type="dxa"/>
            <w:tcBorders/>
            <w:shd w:fill="auto" w:val="clear"/>
            <w:vAlign w:val="center"/>
          </w:tcPr>
          <w:p>
            <w:pPr>
              <w:pStyle w:val="TableContents"/>
              <w:spacing w:before="0" w:after="0"/>
              <w:ind w:left="0" w:right="0" w:hanging="0"/>
              <w:jc w:val="right"/>
              <w:rPr/>
            </w:pPr>
            <w:r>
              <w:rPr/>
              <w:t>​</w:t>
            </w:r>
          </w:p>
        </w:tc>
        <w:tc>
          <w:tcPr>
            <w:tcW w:w="181"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701" w:type="dxa"/>
            <w:tcBorders/>
            <w:shd w:fill="auto" w:val="clear"/>
            <w:vAlign w:val="center"/>
          </w:tcPr>
          <w:p>
            <w:pPr>
              <w:pStyle w:val="TableContents"/>
              <w:spacing w:before="0" w:after="0"/>
              <w:ind w:left="0" w:right="0" w:hanging="0"/>
              <w:jc w:val="right"/>
              <w:rPr/>
            </w:pPr>
            <w:r>
              <w:rPr/>
              <w:t>​</w:t>
            </w:r>
          </w:p>
        </w:tc>
        <w:tc>
          <w:tcPr>
            <w:tcW w:w="228" w:type="dxa"/>
            <w:tcBorders/>
            <w:shd w:fill="auto" w:val="clear"/>
            <w:vAlign w:val="center"/>
          </w:tcPr>
          <w:p>
            <w:pPr>
              <w:pStyle w:val="TableContents"/>
              <w:spacing w:before="0" w:after="0"/>
              <w:ind w:left="0" w:right="0" w:hanging="0"/>
              <w:rPr/>
            </w:pPr>
            <w:r>
              <w:rPr/>
              <w:t>​</w:t>
            </w:r>
          </w:p>
        </w:tc>
      </w:tr>
      <w:tr>
        <w:trPr/>
        <w:tc>
          <w:tcPr>
            <w:tcW w:w="5969"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Selling and marketing expense</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2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24,865</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0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24,544</w:t>
            </w:r>
          </w:p>
        </w:tc>
        <w:tc>
          <w:tcPr>
            <w:tcW w:w="181"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2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45,015</w:t>
            </w:r>
          </w:p>
        </w:tc>
        <w:tc>
          <w:tcPr>
            <w:tcW w:w="181"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0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48,877</w:t>
            </w:r>
          </w:p>
        </w:tc>
        <w:tc>
          <w:tcPr>
            <w:tcW w:w="228" w:type="dxa"/>
            <w:tcBorders/>
            <w:shd w:fill="CCEEFF" w:val="clear"/>
            <w:vAlign w:val="center"/>
          </w:tcPr>
          <w:p>
            <w:pPr>
              <w:pStyle w:val="TableContents"/>
              <w:spacing w:before="0" w:after="0"/>
              <w:ind w:left="0" w:right="0" w:hanging="0"/>
              <w:rPr/>
            </w:pPr>
            <w:r>
              <w:rPr/>
              <w:t>​</w:t>
            </w:r>
          </w:p>
        </w:tc>
      </w:tr>
      <w:tr>
        <w:trPr/>
        <w:tc>
          <w:tcPr>
            <w:tcW w:w="5969"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Stock-based compensation expense</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2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(1,433)</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0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(8,335)</w:t>
            </w:r>
          </w:p>
        </w:tc>
        <w:tc>
          <w:tcPr>
            <w:tcW w:w="181"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2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(2,720)</w:t>
            </w:r>
          </w:p>
        </w:tc>
        <w:tc>
          <w:tcPr>
            <w:tcW w:w="181"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0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(15,319)</w:t>
            </w:r>
          </w:p>
        </w:tc>
        <w:tc>
          <w:tcPr>
            <w:tcW w:w="228" w:type="dxa"/>
            <w:tcBorders/>
            <w:shd w:fill="auto" w:val="clear"/>
            <w:vAlign w:val="center"/>
          </w:tcPr>
          <w:p>
            <w:pPr>
              <w:pStyle w:val="TableContents"/>
              <w:spacing w:before="0" w:after="0"/>
              <w:ind w:left="0" w:right="0" w:hanging="0"/>
              <w:rPr/>
            </w:pPr>
            <w:r>
              <w:rPr/>
              <w:t>​</w:t>
            </w:r>
          </w:p>
        </w:tc>
      </w:tr>
      <w:tr>
        <w:trPr/>
        <w:tc>
          <w:tcPr>
            <w:tcW w:w="5969"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Amortization of acquired intangible assets – selling and marketing expense</w:t>
            </w:r>
          </w:p>
        </w:tc>
        <w:tc>
          <w:tcPr>
            <w:tcW w:w="109"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2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(86)</w:t>
            </w:r>
          </w:p>
        </w:tc>
        <w:tc>
          <w:tcPr>
            <w:tcW w:w="109"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0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81"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2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(170)</w:t>
            </w:r>
          </w:p>
        </w:tc>
        <w:tc>
          <w:tcPr>
            <w:tcW w:w="181"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0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228" w:type="dxa"/>
            <w:tcBorders/>
            <w:shd w:fill="CCEEFF" w:val="clear"/>
            <w:vAlign w:val="center"/>
          </w:tcPr>
          <w:p>
            <w:pPr>
              <w:pStyle w:val="TableContents"/>
              <w:spacing w:before="0" w:after="0"/>
              <w:ind w:left="0" w:right="0" w:hanging="0"/>
              <w:rPr/>
            </w:pPr>
            <w:r>
              <w:rPr/>
              <w:t>​</w:t>
            </w:r>
          </w:p>
        </w:tc>
      </w:tr>
      <w:tr>
        <w:trPr/>
        <w:tc>
          <w:tcPr>
            <w:tcW w:w="5969"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Non-GAAP selling and marketing expense</w:t>
            </w:r>
          </w:p>
        </w:tc>
        <w:tc>
          <w:tcPr>
            <w:tcW w:w="109"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2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23,346</w:t>
            </w:r>
          </w:p>
        </w:tc>
        <w:tc>
          <w:tcPr>
            <w:tcW w:w="109"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0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16,209</w:t>
            </w:r>
          </w:p>
        </w:tc>
        <w:tc>
          <w:tcPr>
            <w:tcW w:w="181"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2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42,125</w:t>
            </w:r>
          </w:p>
        </w:tc>
        <w:tc>
          <w:tcPr>
            <w:tcW w:w="181"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0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33,558</w:t>
            </w:r>
          </w:p>
        </w:tc>
        <w:tc>
          <w:tcPr>
            <w:tcW w:w="228" w:type="dxa"/>
            <w:tcBorders/>
            <w:shd w:fill="auto" w:val="clear"/>
            <w:vAlign w:val="center"/>
          </w:tcPr>
          <w:p>
            <w:pPr>
              <w:pStyle w:val="TableContents"/>
              <w:spacing w:before="0" w:after="0"/>
              <w:ind w:left="0" w:right="0" w:hanging="0"/>
              <w:rPr/>
            </w:pPr>
            <w:r>
              <w:rPr/>
              <w:t>​</w:t>
            </w:r>
          </w:p>
        </w:tc>
      </w:tr>
      <w:tr>
        <w:trPr/>
        <w:tc>
          <w:tcPr>
            <w:tcW w:w="596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2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01"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21"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01" w:type="dxa"/>
            <w:tcBorders/>
            <w:shd w:fill="auto" w:val="clear"/>
            <w:vAlign w:val="center"/>
          </w:tcPr>
          <w:p>
            <w:pPr>
              <w:pStyle w:val="TableContents"/>
              <w:spacing w:before="0" w:after="0"/>
              <w:ind w:left="0" w:right="0" w:hanging="0"/>
              <w:rPr/>
            </w:pPr>
            <w:r>
              <w:rPr/>
              <w:t>​</w:t>
            </w:r>
          </w:p>
        </w:tc>
        <w:tc>
          <w:tcPr>
            <w:tcW w:w="228" w:type="dxa"/>
            <w:tcBorders/>
            <w:shd w:fill="auto" w:val="clear"/>
            <w:vAlign w:val="center"/>
          </w:tcPr>
          <w:p>
            <w:pPr>
              <w:pStyle w:val="TableContents"/>
              <w:spacing w:before="0" w:after="0"/>
              <w:ind w:left="0" w:right="0" w:hanging="0"/>
              <w:rPr/>
            </w:pPr>
            <w:r>
              <w:rPr/>
              <w:t>​</w:t>
            </w:r>
          </w:p>
        </w:tc>
      </w:tr>
      <w:tr>
        <w:trPr/>
        <w:tc>
          <w:tcPr>
            <w:tcW w:w="5969" w:type="dxa"/>
            <w:tcBorders/>
            <w:shd w:fill="auto" w:val="clear"/>
            <w:vAlign w:val="center"/>
          </w:tcPr>
          <w:p>
            <w:pPr>
              <w:pStyle w:val="TableContents"/>
              <w:spacing w:lineRule="auto" w:line="240" w:before="0" w:after="0"/>
              <w:ind w:left="0" w:right="0" w:hanging="0"/>
              <w:rPr>
                <w:rFonts w:ascii="Times New Roman;Times;serif" w:hAnsi="Times New Roman;Times;serif"/>
                <w:sz w:val="18"/>
              </w:rPr>
            </w:pPr>
            <w:r>
              <w:rPr>
                <w:rFonts w:ascii="Times New Roman;Times;serif" w:hAnsi="Times New Roman;Times;serif"/>
                <w:b/>
                <w:sz w:val="18"/>
              </w:rPr>
              <w:t>Non-GAAP General and Administrative Expense</w:t>
            </w:r>
            <w:r>
              <w:rPr>
                <w:rFonts w:ascii="Times New Roman;Times;serif" w:hAnsi="Times New Roman;Times;serif"/>
                <w:b/>
                <w:sz w:val="14"/>
              </w:rPr>
              <w:t>1</w:t>
            </w:r>
            <w:r>
              <w:rPr>
                <w:rFonts w:ascii="Times New Roman;Times;serif" w:hAnsi="Times New Roman;Times;serif"/>
                <w:b/>
                <w:sz w:val="18"/>
              </w:rPr>
              <w:t>:</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2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701" w:type="dxa"/>
            <w:tcBorders/>
            <w:shd w:fill="auto" w:val="clear"/>
            <w:vAlign w:val="center"/>
          </w:tcPr>
          <w:p>
            <w:pPr>
              <w:pStyle w:val="TableContents"/>
              <w:spacing w:before="0" w:after="0"/>
              <w:ind w:left="0" w:right="0" w:hanging="0"/>
              <w:jc w:val="right"/>
              <w:rPr/>
            </w:pPr>
            <w:r>
              <w:rPr/>
              <w:t>​</w:t>
            </w:r>
          </w:p>
        </w:tc>
        <w:tc>
          <w:tcPr>
            <w:tcW w:w="181"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21" w:type="dxa"/>
            <w:tcBorders/>
            <w:shd w:fill="auto" w:val="clear"/>
            <w:vAlign w:val="center"/>
          </w:tcPr>
          <w:p>
            <w:pPr>
              <w:pStyle w:val="TableContents"/>
              <w:spacing w:before="0" w:after="0"/>
              <w:ind w:left="0" w:right="0" w:hanging="0"/>
              <w:jc w:val="right"/>
              <w:rPr/>
            </w:pPr>
            <w:r>
              <w:rPr/>
              <w:t>​</w:t>
            </w:r>
          </w:p>
        </w:tc>
        <w:tc>
          <w:tcPr>
            <w:tcW w:w="181"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701" w:type="dxa"/>
            <w:tcBorders/>
            <w:shd w:fill="auto" w:val="clear"/>
            <w:vAlign w:val="center"/>
          </w:tcPr>
          <w:p>
            <w:pPr>
              <w:pStyle w:val="TableContents"/>
              <w:spacing w:before="0" w:after="0"/>
              <w:ind w:left="0" w:right="0" w:hanging="0"/>
              <w:jc w:val="right"/>
              <w:rPr/>
            </w:pPr>
            <w:r>
              <w:rPr/>
              <w:t>​</w:t>
            </w:r>
          </w:p>
        </w:tc>
        <w:tc>
          <w:tcPr>
            <w:tcW w:w="228" w:type="dxa"/>
            <w:tcBorders/>
            <w:shd w:fill="auto" w:val="clear"/>
            <w:vAlign w:val="center"/>
          </w:tcPr>
          <w:p>
            <w:pPr>
              <w:pStyle w:val="TableContents"/>
              <w:spacing w:before="0" w:after="0"/>
              <w:ind w:left="0" w:right="0" w:hanging="0"/>
              <w:rPr/>
            </w:pPr>
            <w:r>
              <w:rPr/>
              <w:t>​</w:t>
            </w:r>
          </w:p>
        </w:tc>
      </w:tr>
      <w:tr>
        <w:trPr/>
        <w:tc>
          <w:tcPr>
            <w:tcW w:w="5969"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General and administrative expense</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2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24,865</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0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37,758</w:t>
            </w:r>
          </w:p>
        </w:tc>
        <w:tc>
          <w:tcPr>
            <w:tcW w:w="181"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2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49,717</w:t>
            </w:r>
          </w:p>
        </w:tc>
        <w:tc>
          <w:tcPr>
            <w:tcW w:w="181"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0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75,394</w:t>
            </w:r>
          </w:p>
        </w:tc>
        <w:tc>
          <w:tcPr>
            <w:tcW w:w="228" w:type="dxa"/>
            <w:tcBorders/>
            <w:shd w:fill="CCEEFF" w:val="clear"/>
            <w:vAlign w:val="center"/>
          </w:tcPr>
          <w:p>
            <w:pPr>
              <w:pStyle w:val="TableContents"/>
              <w:spacing w:before="0" w:after="0"/>
              <w:ind w:left="0" w:right="0" w:hanging="0"/>
              <w:rPr/>
            </w:pPr>
            <w:r>
              <w:rPr/>
              <w:t>​</w:t>
            </w:r>
          </w:p>
        </w:tc>
      </w:tr>
      <w:tr>
        <w:trPr/>
        <w:tc>
          <w:tcPr>
            <w:tcW w:w="5969"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Stock-based compensation expense</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2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(3,087)</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70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(18,754)</w:t>
            </w:r>
          </w:p>
        </w:tc>
        <w:tc>
          <w:tcPr>
            <w:tcW w:w="181"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2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(6,628)</w:t>
            </w:r>
          </w:p>
        </w:tc>
        <w:tc>
          <w:tcPr>
            <w:tcW w:w="181"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70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(34,468)</w:t>
            </w:r>
          </w:p>
        </w:tc>
        <w:tc>
          <w:tcPr>
            <w:tcW w:w="228" w:type="dxa"/>
            <w:tcBorders/>
            <w:shd w:fill="auto" w:val="clear"/>
            <w:vAlign w:val="center"/>
          </w:tcPr>
          <w:p>
            <w:pPr>
              <w:pStyle w:val="TableContents"/>
              <w:spacing w:before="0" w:after="0"/>
              <w:ind w:left="0" w:right="0" w:hanging="0"/>
              <w:rPr/>
            </w:pPr>
            <w:r>
              <w:rPr/>
              <w:t>​</w:t>
            </w:r>
          </w:p>
        </w:tc>
      </w:tr>
      <w:tr>
        <w:trPr/>
        <w:tc>
          <w:tcPr>
            <w:tcW w:w="5969"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Severance expense</w:t>
            </w:r>
          </w:p>
        </w:tc>
        <w:tc>
          <w:tcPr>
            <w:tcW w:w="109"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2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(957)</w:t>
            </w:r>
          </w:p>
        </w:tc>
        <w:tc>
          <w:tcPr>
            <w:tcW w:w="109"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(859)</w:t>
            </w:r>
          </w:p>
        </w:tc>
        <w:tc>
          <w:tcPr>
            <w:tcW w:w="181"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2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(1,488)</w:t>
            </w:r>
          </w:p>
        </w:tc>
        <w:tc>
          <w:tcPr>
            <w:tcW w:w="181"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(2,042)</w:t>
            </w:r>
          </w:p>
        </w:tc>
        <w:tc>
          <w:tcPr>
            <w:tcW w:w="228" w:type="dxa"/>
            <w:tcBorders/>
            <w:shd w:fill="CCEEFF" w:val="clear"/>
            <w:vAlign w:val="center"/>
          </w:tcPr>
          <w:p>
            <w:pPr>
              <w:pStyle w:val="TableContents"/>
              <w:spacing w:before="0" w:after="0"/>
              <w:ind w:left="0" w:right="0" w:hanging="0"/>
              <w:rPr/>
            </w:pPr>
            <w:r>
              <w:rPr/>
              <w:t>​</w:t>
            </w:r>
          </w:p>
        </w:tc>
      </w:tr>
      <w:tr>
        <w:trPr/>
        <w:tc>
          <w:tcPr>
            <w:tcW w:w="5969"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Non-GAAP general and administrative expense</w:t>
            </w:r>
          </w:p>
        </w:tc>
        <w:tc>
          <w:tcPr>
            <w:tcW w:w="109"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2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20,821</w:t>
            </w:r>
          </w:p>
        </w:tc>
        <w:tc>
          <w:tcPr>
            <w:tcW w:w="109"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0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18,145</w:t>
            </w:r>
          </w:p>
        </w:tc>
        <w:tc>
          <w:tcPr>
            <w:tcW w:w="181"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2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41,601</w:t>
            </w:r>
          </w:p>
        </w:tc>
        <w:tc>
          <w:tcPr>
            <w:tcW w:w="181" w:type="dxa"/>
            <w:tcBorders/>
            <w:shd w:fill="auto" w:val="clear"/>
            <w:vAlign w:val="center"/>
          </w:tcPr>
          <w:p>
            <w:pPr>
              <w:pStyle w:val="TableContents"/>
              <w:spacing w:lineRule="auto" w:line="240" w:before="0" w:after="0"/>
              <w:ind w:left="0" w:right="0" w:hanging="0"/>
              <w:rPr>
                <w:rFonts w:ascii="Times New Roman;Times;serif" w:hAnsi="Times New Roman;Times;serif"/>
                <w:sz w:val="18"/>
              </w:rPr>
            </w:pPr>
            <w:r>
              <w:rPr>
                <w:rFonts w:ascii="Times New Roman;Times;serif" w:hAnsi="Times New Roman;Times;serif"/>
                <w:sz w:val="14"/>
              </w:rPr>
              <w:t>1</w:t>
            </w:r>
            <w:r>
              <w:rPr>
                <w:rFonts w:ascii="Times New Roman;Times;serif" w:hAnsi="Times New Roman;Times;serif"/>
                <w:sz w:val="18"/>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0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38,884</w:t>
            </w:r>
          </w:p>
        </w:tc>
        <w:tc>
          <w:tcPr>
            <w:tcW w:w="228" w:type="dxa"/>
            <w:tcBorders/>
            <w:shd w:fill="auto" w:val="clear"/>
            <w:vAlign w:val="center"/>
          </w:tcPr>
          <w:p>
            <w:pPr>
              <w:pStyle w:val="TableContents"/>
              <w:spacing w:before="0" w:after="0"/>
              <w:ind w:left="0" w:right="0" w:hanging="0"/>
              <w:rPr/>
            </w:pPr>
            <w:r>
              <w:rPr/>
              <w:t>​</w:t>
            </w:r>
          </w:p>
        </w:tc>
      </w:tr>
      <w:tr>
        <w:trPr/>
        <w:tc>
          <w:tcPr>
            <w:tcW w:w="596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2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01"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21"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01" w:type="dxa"/>
            <w:tcBorders/>
            <w:shd w:fill="auto" w:val="clear"/>
            <w:vAlign w:val="center"/>
          </w:tcPr>
          <w:p>
            <w:pPr>
              <w:pStyle w:val="TableContents"/>
              <w:spacing w:before="0" w:after="0"/>
              <w:ind w:left="0" w:right="0" w:hanging="0"/>
              <w:rPr/>
            </w:pPr>
            <w:r>
              <w:rPr/>
              <w:t>​</w:t>
            </w:r>
          </w:p>
        </w:tc>
        <w:tc>
          <w:tcPr>
            <w:tcW w:w="228" w:type="dxa"/>
            <w:tcBorders/>
            <w:shd w:fill="auto" w:val="clear"/>
            <w:vAlign w:val="center"/>
          </w:tcPr>
          <w:p>
            <w:pPr>
              <w:pStyle w:val="TableContents"/>
              <w:spacing w:before="0" w:after="0"/>
              <w:ind w:left="0" w:right="0" w:hanging="0"/>
              <w:rPr/>
            </w:pPr>
            <w:r>
              <w:rPr/>
              <w:t>​</w:t>
            </w:r>
          </w:p>
        </w:tc>
      </w:tr>
      <w:tr>
        <w:trPr/>
        <w:tc>
          <w:tcPr>
            <w:tcW w:w="5969" w:type="dxa"/>
            <w:tcBorders/>
            <w:shd w:fill="auto"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Non-GAAP Operating Income:</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2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701" w:type="dxa"/>
            <w:tcBorders/>
            <w:shd w:fill="auto" w:val="clear"/>
            <w:vAlign w:val="center"/>
          </w:tcPr>
          <w:p>
            <w:pPr>
              <w:pStyle w:val="TableContents"/>
              <w:spacing w:before="0" w:after="0"/>
              <w:ind w:left="0" w:right="0" w:hanging="0"/>
              <w:jc w:val="right"/>
              <w:rPr/>
            </w:pPr>
            <w:r>
              <w:rPr/>
              <w:t>​</w:t>
            </w:r>
          </w:p>
        </w:tc>
        <w:tc>
          <w:tcPr>
            <w:tcW w:w="181"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21" w:type="dxa"/>
            <w:tcBorders/>
            <w:shd w:fill="auto" w:val="clear"/>
            <w:vAlign w:val="center"/>
          </w:tcPr>
          <w:p>
            <w:pPr>
              <w:pStyle w:val="TableContents"/>
              <w:spacing w:before="0" w:after="0"/>
              <w:ind w:left="0" w:right="0" w:hanging="0"/>
              <w:jc w:val="right"/>
              <w:rPr/>
            </w:pPr>
            <w:r>
              <w:rPr/>
              <w:t>​</w:t>
            </w:r>
          </w:p>
        </w:tc>
        <w:tc>
          <w:tcPr>
            <w:tcW w:w="181"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701" w:type="dxa"/>
            <w:tcBorders/>
            <w:shd w:fill="auto" w:val="clear"/>
            <w:vAlign w:val="center"/>
          </w:tcPr>
          <w:p>
            <w:pPr>
              <w:pStyle w:val="TableContents"/>
              <w:spacing w:before="0" w:after="0"/>
              <w:ind w:left="0" w:right="0" w:hanging="0"/>
              <w:jc w:val="right"/>
              <w:rPr/>
            </w:pPr>
            <w:r>
              <w:rPr/>
              <w:t>​</w:t>
            </w:r>
          </w:p>
        </w:tc>
        <w:tc>
          <w:tcPr>
            <w:tcW w:w="228" w:type="dxa"/>
            <w:tcBorders/>
            <w:shd w:fill="auto" w:val="clear"/>
            <w:vAlign w:val="center"/>
          </w:tcPr>
          <w:p>
            <w:pPr>
              <w:pStyle w:val="TableContents"/>
              <w:spacing w:before="0" w:after="0"/>
              <w:ind w:left="0" w:right="0" w:hanging="0"/>
              <w:rPr/>
            </w:pPr>
            <w:r>
              <w:rPr/>
              <w:t>​</w:t>
            </w:r>
          </w:p>
        </w:tc>
      </w:tr>
      <w:tr>
        <w:trPr/>
        <w:tc>
          <w:tcPr>
            <w:tcW w:w="5969"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Income (loss) from operations</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2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(1,458)</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0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(29,001)</w:t>
            </w:r>
          </w:p>
        </w:tc>
        <w:tc>
          <w:tcPr>
            <w:tcW w:w="181"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2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686</w:t>
            </w:r>
          </w:p>
        </w:tc>
        <w:tc>
          <w:tcPr>
            <w:tcW w:w="181"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0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(57,246)</w:t>
            </w:r>
          </w:p>
        </w:tc>
        <w:tc>
          <w:tcPr>
            <w:tcW w:w="228" w:type="dxa"/>
            <w:tcBorders/>
            <w:shd w:fill="CCEEFF" w:val="clear"/>
            <w:vAlign w:val="center"/>
          </w:tcPr>
          <w:p>
            <w:pPr>
              <w:pStyle w:val="TableContents"/>
              <w:spacing w:before="0" w:after="0"/>
              <w:ind w:left="0" w:right="0" w:hanging="0"/>
              <w:rPr/>
            </w:pPr>
            <w:r>
              <w:rPr/>
              <w:t>​</w:t>
            </w:r>
          </w:p>
        </w:tc>
      </w:tr>
      <w:tr>
        <w:trPr/>
        <w:tc>
          <w:tcPr>
            <w:tcW w:w="5969"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Stock-based compensation expense</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2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6,285</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70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41,676</w:t>
            </w:r>
          </w:p>
        </w:tc>
        <w:tc>
          <w:tcPr>
            <w:tcW w:w="181"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2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12,828</w:t>
            </w:r>
          </w:p>
        </w:tc>
        <w:tc>
          <w:tcPr>
            <w:tcW w:w="181"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70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76,596</w:t>
            </w:r>
          </w:p>
        </w:tc>
        <w:tc>
          <w:tcPr>
            <w:tcW w:w="228" w:type="dxa"/>
            <w:tcBorders/>
            <w:shd w:fill="auto" w:val="clear"/>
            <w:vAlign w:val="center"/>
          </w:tcPr>
          <w:p>
            <w:pPr>
              <w:pStyle w:val="TableContents"/>
              <w:spacing w:before="0" w:after="0"/>
              <w:ind w:left="0" w:right="0" w:hanging="0"/>
              <w:rPr/>
            </w:pPr>
            <w:r>
              <w:rPr/>
              <w:t>​</w:t>
            </w:r>
          </w:p>
        </w:tc>
      </w:tr>
      <w:tr>
        <w:trPr/>
        <w:tc>
          <w:tcPr>
            <w:tcW w:w="5969"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Depreciation and amortization of capitalized software and acquired intangible assets - cost of subscription revenues</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62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5,917</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70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5,475</w:t>
            </w:r>
          </w:p>
        </w:tc>
        <w:tc>
          <w:tcPr>
            <w:tcW w:w="181"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62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11,822</w:t>
            </w:r>
          </w:p>
        </w:tc>
        <w:tc>
          <w:tcPr>
            <w:tcW w:w="181"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70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10,042</w:t>
            </w:r>
          </w:p>
        </w:tc>
        <w:tc>
          <w:tcPr>
            <w:tcW w:w="228" w:type="dxa"/>
            <w:tcBorders/>
            <w:shd w:fill="CCEEFF" w:val="clear"/>
            <w:vAlign w:val="center"/>
          </w:tcPr>
          <w:p>
            <w:pPr>
              <w:pStyle w:val="TableContents"/>
              <w:spacing w:before="0" w:after="0"/>
              <w:ind w:left="0" w:right="0" w:hanging="0"/>
              <w:rPr/>
            </w:pPr>
            <w:r>
              <w:rPr/>
              <w:t>​</w:t>
            </w:r>
          </w:p>
        </w:tc>
      </w:tr>
      <w:tr>
        <w:trPr/>
        <w:tc>
          <w:tcPr>
            <w:tcW w:w="5969"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Amortization of acquired intangible assets – selling and marketing expense</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2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86</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01" w:type="dxa"/>
            <w:tcBorders/>
            <w:shd w:fill="auto" w:val="clear"/>
            <w:vAlign w:val="center"/>
          </w:tcPr>
          <w:p>
            <w:pPr>
              <w:pStyle w:val="TableContents"/>
              <w:spacing w:before="0" w:after="0"/>
              <w:ind w:left="0" w:right="0" w:hanging="0"/>
              <w:jc w:val="right"/>
              <w:rPr/>
            </w:pPr>
            <w:r>
              <w:rPr/>
              <w:t>—</w:t>
            </w:r>
          </w:p>
        </w:tc>
        <w:tc>
          <w:tcPr>
            <w:tcW w:w="181"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2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170</w:t>
            </w:r>
          </w:p>
        </w:tc>
        <w:tc>
          <w:tcPr>
            <w:tcW w:w="181"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01" w:type="dxa"/>
            <w:tcBorders/>
            <w:shd w:fill="auto" w:val="clear"/>
            <w:vAlign w:val="center"/>
          </w:tcPr>
          <w:p>
            <w:pPr>
              <w:pStyle w:val="TableContents"/>
              <w:spacing w:before="0" w:after="0"/>
              <w:ind w:left="0" w:right="0" w:hanging="0"/>
              <w:jc w:val="right"/>
              <w:rPr/>
            </w:pPr>
            <w:r>
              <w:rPr/>
              <w:t>—</w:t>
            </w:r>
          </w:p>
        </w:tc>
        <w:tc>
          <w:tcPr>
            <w:tcW w:w="228" w:type="dxa"/>
            <w:tcBorders/>
            <w:shd w:fill="auto" w:val="clear"/>
            <w:vAlign w:val="center"/>
          </w:tcPr>
          <w:p>
            <w:pPr>
              <w:pStyle w:val="TableContents"/>
              <w:spacing w:before="0" w:after="0"/>
              <w:ind w:left="0" w:right="0" w:hanging="0"/>
              <w:rPr/>
            </w:pPr>
            <w:r>
              <w:rPr/>
              <w:t>​</w:t>
            </w:r>
          </w:p>
        </w:tc>
      </w:tr>
      <w:tr>
        <w:trPr/>
        <w:tc>
          <w:tcPr>
            <w:tcW w:w="5969"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Severance expense</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62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957</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70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859</w:t>
            </w:r>
          </w:p>
        </w:tc>
        <w:tc>
          <w:tcPr>
            <w:tcW w:w="181"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62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1,488</w:t>
            </w:r>
          </w:p>
        </w:tc>
        <w:tc>
          <w:tcPr>
            <w:tcW w:w="181"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70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2,042</w:t>
            </w:r>
          </w:p>
        </w:tc>
        <w:tc>
          <w:tcPr>
            <w:tcW w:w="228" w:type="dxa"/>
            <w:tcBorders/>
            <w:shd w:fill="CCEEFF" w:val="clear"/>
            <w:vAlign w:val="center"/>
          </w:tcPr>
          <w:p>
            <w:pPr>
              <w:pStyle w:val="TableContents"/>
              <w:spacing w:before="0" w:after="0"/>
              <w:ind w:left="0" w:right="0" w:hanging="0"/>
              <w:rPr/>
            </w:pPr>
            <w:r>
              <w:rPr/>
              <w:t>​</w:t>
            </w:r>
          </w:p>
        </w:tc>
      </w:tr>
      <w:tr>
        <w:trPr/>
        <w:tc>
          <w:tcPr>
            <w:tcW w:w="5969"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Transaction costs</w:t>
            </w:r>
          </w:p>
        </w:tc>
        <w:tc>
          <w:tcPr>
            <w:tcW w:w="109"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4,522</w:t>
            </w:r>
          </w:p>
        </w:tc>
        <w:tc>
          <w:tcPr>
            <w:tcW w:w="109"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0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181"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2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4,672</w:t>
            </w:r>
          </w:p>
        </w:tc>
        <w:tc>
          <w:tcPr>
            <w:tcW w:w="181"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0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228" w:type="dxa"/>
            <w:tcBorders/>
            <w:shd w:fill="auto" w:val="clear"/>
            <w:vAlign w:val="center"/>
          </w:tcPr>
          <w:p>
            <w:pPr>
              <w:pStyle w:val="TableContents"/>
              <w:spacing w:before="0" w:after="0"/>
              <w:ind w:left="0" w:right="0" w:hanging="0"/>
              <w:rPr/>
            </w:pPr>
            <w:r>
              <w:rPr/>
              <w:t>​</w:t>
            </w:r>
          </w:p>
        </w:tc>
      </w:tr>
      <w:tr>
        <w:trPr/>
        <w:tc>
          <w:tcPr>
            <w:tcW w:w="5969"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Non-GAAP operating income</w:t>
            </w:r>
          </w:p>
        </w:tc>
        <w:tc>
          <w:tcPr>
            <w:tcW w:w="109"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2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16,309</w:t>
            </w:r>
          </w:p>
        </w:tc>
        <w:tc>
          <w:tcPr>
            <w:tcW w:w="109"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0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19,009</w:t>
            </w:r>
          </w:p>
        </w:tc>
        <w:tc>
          <w:tcPr>
            <w:tcW w:w="181"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2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31,666</w:t>
            </w:r>
          </w:p>
        </w:tc>
        <w:tc>
          <w:tcPr>
            <w:tcW w:w="181"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0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31,434</w:t>
            </w:r>
          </w:p>
        </w:tc>
        <w:tc>
          <w:tcPr>
            <w:tcW w:w="228" w:type="dxa"/>
            <w:tcBorders/>
            <w:shd w:fill="CCEEFF" w:val="clear"/>
            <w:vAlign w:val="center"/>
          </w:tcPr>
          <w:p>
            <w:pPr>
              <w:pStyle w:val="TableContents"/>
              <w:spacing w:before="0" w:after="0"/>
              <w:ind w:left="0" w:right="0" w:hanging="0"/>
              <w:rPr/>
            </w:pPr>
            <w:r>
              <w:rPr/>
              <w:t>​</w:t>
            </w:r>
          </w:p>
        </w:tc>
      </w:tr>
      <w:tr>
        <w:trPr/>
        <w:tc>
          <w:tcPr>
            <w:tcW w:w="5969"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2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01"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21" w:type="dxa"/>
            <w:tcBorders/>
            <w:shd w:fill="auto" w:val="clear"/>
            <w:vAlign w:val="center"/>
          </w:tcPr>
          <w:p>
            <w:pPr>
              <w:pStyle w:val="TableContents"/>
              <w:spacing w:before="0" w:after="0"/>
              <w:ind w:left="0" w:right="0" w:hanging="0"/>
              <w:rPr/>
            </w:pPr>
            <w:r>
              <w:rPr/>
              <w:t>​</w:t>
            </w:r>
          </w:p>
        </w:tc>
        <w:tc>
          <w:tcPr>
            <w:tcW w:w="181"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01" w:type="dxa"/>
            <w:tcBorders/>
            <w:shd w:fill="auto" w:val="clear"/>
            <w:vAlign w:val="center"/>
          </w:tcPr>
          <w:p>
            <w:pPr>
              <w:pStyle w:val="TableContents"/>
              <w:spacing w:before="0" w:after="0"/>
              <w:ind w:left="0" w:right="0" w:hanging="0"/>
              <w:rPr/>
            </w:pPr>
            <w:r>
              <w:rPr/>
              <w:t>​</w:t>
            </w:r>
          </w:p>
        </w:tc>
        <w:tc>
          <w:tcPr>
            <w:tcW w:w="228" w:type="dxa"/>
            <w:tcBorders/>
            <w:shd w:fill="auto" w:val="clear"/>
            <w:vAlign w:val="center"/>
          </w:tcPr>
          <w:p>
            <w:pPr>
              <w:pStyle w:val="TableContents"/>
              <w:spacing w:before="0" w:after="0"/>
              <w:ind w:left="0" w:right="0" w:hanging="0"/>
              <w:rPr/>
            </w:pPr>
            <w:r>
              <w:rPr/>
              <w:t>​</w:t>
            </w:r>
          </w:p>
        </w:tc>
      </w:tr>
      <w:tr>
        <w:trPr/>
        <w:tc>
          <w:tcPr>
            <w:tcW w:w="5969" w:type="dxa"/>
            <w:tcBorders/>
            <w:shd w:fill="auto"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Non-GAAP Net Income:</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21" w:type="dxa"/>
            <w:tcBorders/>
            <w:shd w:fill="auto" w:val="clear"/>
            <w:vAlign w:val="center"/>
          </w:tcPr>
          <w:p>
            <w:pPr>
              <w:pStyle w:val="TableContents"/>
              <w:spacing w:before="0" w:after="0"/>
              <w:ind w:left="0" w:right="0" w:hanging="0"/>
              <w:jc w:val="right"/>
              <w:rPr/>
            </w:pPr>
            <w:r>
              <w:rPr/>
              <w:t>​</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701" w:type="dxa"/>
            <w:tcBorders/>
            <w:shd w:fill="auto" w:val="clear"/>
            <w:vAlign w:val="center"/>
          </w:tcPr>
          <w:p>
            <w:pPr>
              <w:pStyle w:val="TableContents"/>
              <w:spacing w:before="0" w:after="0"/>
              <w:ind w:left="0" w:right="0" w:hanging="0"/>
              <w:jc w:val="right"/>
              <w:rPr/>
            </w:pPr>
            <w:r>
              <w:rPr/>
              <w:t>​</w:t>
            </w:r>
          </w:p>
        </w:tc>
        <w:tc>
          <w:tcPr>
            <w:tcW w:w="181"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21" w:type="dxa"/>
            <w:tcBorders/>
            <w:shd w:fill="auto" w:val="clear"/>
            <w:vAlign w:val="center"/>
          </w:tcPr>
          <w:p>
            <w:pPr>
              <w:pStyle w:val="TableContents"/>
              <w:spacing w:before="0" w:after="0"/>
              <w:ind w:left="0" w:right="0" w:hanging="0"/>
              <w:jc w:val="right"/>
              <w:rPr/>
            </w:pPr>
            <w:r>
              <w:rPr/>
              <w:t>​</w:t>
            </w:r>
          </w:p>
        </w:tc>
        <w:tc>
          <w:tcPr>
            <w:tcW w:w="181"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701" w:type="dxa"/>
            <w:tcBorders/>
            <w:shd w:fill="auto" w:val="clear"/>
            <w:vAlign w:val="center"/>
          </w:tcPr>
          <w:p>
            <w:pPr>
              <w:pStyle w:val="TableContents"/>
              <w:spacing w:before="0" w:after="0"/>
              <w:ind w:left="0" w:right="0" w:hanging="0"/>
              <w:jc w:val="right"/>
              <w:rPr/>
            </w:pPr>
            <w:r>
              <w:rPr/>
              <w:t>​</w:t>
            </w:r>
          </w:p>
        </w:tc>
        <w:tc>
          <w:tcPr>
            <w:tcW w:w="228" w:type="dxa"/>
            <w:tcBorders/>
            <w:shd w:fill="auto" w:val="clear"/>
            <w:vAlign w:val="center"/>
          </w:tcPr>
          <w:p>
            <w:pPr>
              <w:pStyle w:val="TableContents"/>
              <w:spacing w:before="0" w:after="0"/>
              <w:ind w:left="0" w:right="0" w:hanging="0"/>
              <w:rPr/>
            </w:pPr>
            <w:r>
              <w:rPr/>
              <w:t>​</w:t>
            </w:r>
          </w:p>
        </w:tc>
      </w:tr>
      <w:tr>
        <w:trPr/>
        <w:tc>
          <w:tcPr>
            <w:tcW w:w="5969"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Net income (loss)</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2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808</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0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(29,075)</w:t>
            </w:r>
          </w:p>
        </w:tc>
        <w:tc>
          <w:tcPr>
            <w:tcW w:w="181"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2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3,096</w:t>
            </w:r>
          </w:p>
        </w:tc>
        <w:tc>
          <w:tcPr>
            <w:tcW w:w="181"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0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(58,139)</w:t>
            </w:r>
          </w:p>
        </w:tc>
        <w:tc>
          <w:tcPr>
            <w:tcW w:w="228" w:type="dxa"/>
            <w:tcBorders/>
            <w:shd w:fill="CCEEFF" w:val="clear"/>
            <w:vAlign w:val="center"/>
          </w:tcPr>
          <w:p>
            <w:pPr>
              <w:pStyle w:val="TableContents"/>
              <w:spacing w:before="0" w:after="0"/>
              <w:ind w:left="0" w:right="0" w:hanging="0"/>
              <w:rPr/>
            </w:pPr>
            <w:r>
              <w:rPr/>
              <w:t>​</w:t>
            </w:r>
          </w:p>
        </w:tc>
      </w:tr>
      <w:tr>
        <w:trPr/>
        <w:tc>
          <w:tcPr>
            <w:tcW w:w="5969"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Income tax benefit</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2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(1,881)</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0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(985)</w:t>
            </w:r>
          </w:p>
        </w:tc>
        <w:tc>
          <w:tcPr>
            <w:tcW w:w="181" w:type="dxa"/>
            <w:tcBorders/>
            <w:shd w:fill="auto" w:val="clear"/>
            <w:vAlign w:val="center"/>
          </w:tcPr>
          <w:p>
            <w:pPr>
              <w:pStyle w:val="TableContents"/>
              <w:spacing w:lineRule="auto" w:line="240" w:before="0" w:after="0"/>
              <w:ind w:left="0" w:right="0" w:hanging="0"/>
              <w:rPr>
                <w:rFonts w:ascii="Times New Roman;Times;serif" w:hAnsi="Times New Roman;Times;serif"/>
                <w:sz w:val="18"/>
              </w:rPr>
            </w:pPr>
            <w:r>
              <w:rPr>
                <w:rFonts w:ascii="Times New Roman;Times;serif" w:hAnsi="Times New Roman;Times;serif"/>
                <w:sz w:val="14"/>
              </w:rPr>
              <w:t>2</w:t>
            </w:r>
            <w:r>
              <w:rPr>
                <w:rFonts w:ascii="Times New Roman;Times;serif" w:hAnsi="Times New Roman;Times;serif"/>
                <w:sz w:val="18"/>
              </w:rPr>
              <w:t>​</w:t>
            </w:r>
          </w:p>
        </w:tc>
        <w:tc>
          <w:tcPr>
            <w:tcW w:w="196" w:type="dxa"/>
            <w:tcBorders/>
            <w:shd w:fill="auto" w:val="clear"/>
            <w:vAlign w:val="center"/>
          </w:tcPr>
          <w:p>
            <w:pPr>
              <w:pStyle w:val="TableContents"/>
              <w:spacing w:before="0" w:after="0"/>
              <w:ind w:left="0" w:right="0" w:hanging="0"/>
              <w:rPr/>
            </w:pPr>
            <w:r>
              <w:rPr/>
              <w:t>​</w:t>
            </w:r>
          </w:p>
        </w:tc>
        <w:tc>
          <w:tcPr>
            <w:tcW w:w="62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(2,560)</w:t>
            </w:r>
          </w:p>
        </w:tc>
        <w:tc>
          <w:tcPr>
            <w:tcW w:w="181"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0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(735)</w:t>
            </w:r>
          </w:p>
        </w:tc>
        <w:tc>
          <w:tcPr>
            <w:tcW w:w="228" w:type="dxa"/>
            <w:tcBorders/>
            <w:shd w:fill="auto" w:val="clear"/>
            <w:vAlign w:val="center"/>
          </w:tcPr>
          <w:p>
            <w:pPr>
              <w:pStyle w:val="TableContents"/>
              <w:spacing w:lineRule="auto" w:line="240" w:before="0" w:after="0"/>
              <w:ind w:left="0" w:right="0" w:hanging="0"/>
              <w:rPr>
                <w:rFonts w:ascii="Times New Roman;Times;serif" w:hAnsi="Times New Roman;Times;serif"/>
                <w:sz w:val="18"/>
              </w:rPr>
            </w:pPr>
            <w:r>
              <w:rPr>
                <w:rFonts w:ascii="Times New Roman;Times;serif" w:hAnsi="Times New Roman;Times;serif"/>
                <w:sz w:val="14"/>
              </w:rPr>
              <w:t>2</w:t>
            </w:r>
            <w:r>
              <w:rPr>
                <w:rFonts w:ascii="Times New Roman;Times;serif" w:hAnsi="Times New Roman;Times;serif"/>
                <w:sz w:val="18"/>
              </w:rPr>
              <w:t>​</w:t>
            </w:r>
          </w:p>
        </w:tc>
      </w:tr>
      <w:tr>
        <w:trPr/>
        <w:tc>
          <w:tcPr>
            <w:tcW w:w="5969"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Stock-based compensation expense</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62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6,285</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70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41,676</w:t>
            </w:r>
          </w:p>
        </w:tc>
        <w:tc>
          <w:tcPr>
            <w:tcW w:w="181"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62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12,828</w:t>
            </w:r>
          </w:p>
        </w:tc>
        <w:tc>
          <w:tcPr>
            <w:tcW w:w="181"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70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76,596</w:t>
            </w:r>
          </w:p>
        </w:tc>
        <w:tc>
          <w:tcPr>
            <w:tcW w:w="228" w:type="dxa"/>
            <w:tcBorders/>
            <w:shd w:fill="CCEEFF" w:val="clear"/>
            <w:vAlign w:val="center"/>
          </w:tcPr>
          <w:p>
            <w:pPr>
              <w:pStyle w:val="TableContents"/>
              <w:spacing w:before="0" w:after="0"/>
              <w:ind w:left="0" w:right="0" w:hanging="0"/>
              <w:rPr/>
            </w:pPr>
            <w:r>
              <w:rPr/>
              <w:t>​</w:t>
            </w:r>
          </w:p>
        </w:tc>
      </w:tr>
      <w:tr>
        <w:trPr/>
        <w:tc>
          <w:tcPr>
            <w:tcW w:w="5969"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Depreciation and amortization of capitalized software and acquired intangible assets - cost of subscription revenues</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2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5,917</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0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5,475</w:t>
            </w:r>
          </w:p>
        </w:tc>
        <w:tc>
          <w:tcPr>
            <w:tcW w:w="181"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2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11,822</w:t>
            </w:r>
          </w:p>
        </w:tc>
        <w:tc>
          <w:tcPr>
            <w:tcW w:w="181"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0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10,042</w:t>
            </w:r>
          </w:p>
        </w:tc>
        <w:tc>
          <w:tcPr>
            <w:tcW w:w="228" w:type="dxa"/>
            <w:tcBorders/>
            <w:shd w:fill="auto" w:val="clear"/>
            <w:vAlign w:val="center"/>
          </w:tcPr>
          <w:p>
            <w:pPr>
              <w:pStyle w:val="TableContents"/>
              <w:spacing w:before="0" w:after="0"/>
              <w:ind w:left="0" w:right="0" w:hanging="0"/>
              <w:rPr/>
            </w:pPr>
            <w:r>
              <w:rPr/>
              <w:t>​</w:t>
            </w:r>
          </w:p>
        </w:tc>
      </w:tr>
      <w:tr>
        <w:trPr/>
        <w:tc>
          <w:tcPr>
            <w:tcW w:w="5969"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Amortization of acquired intangible assets – selling and marketing expense</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2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86</w:t>
            </w:r>
          </w:p>
        </w:tc>
        <w:tc>
          <w:tcPr>
            <w:tcW w:w="109"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01" w:type="dxa"/>
            <w:tcBorders/>
            <w:shd w:fill="CCEEFF" w:val="clear"/>
            <w:vAlign w:val="center"/>
          </w:tcPr>
          <w:p>
            <w:pPr>
              <w:pStyle w:val="TableContents"/>
              <w:spacing w:before="0" w:after="0"/>
              <w:ind w:left="0" w:right="0" w:hanging="0"/>
              <w:jc w:val="right"/>
              <w:rPr/>
            </w:pPr>
            <w:r>
              <w:rPr/>
              <w:t>—</w:t>
            </w:r>
          </w:p>
        </w:tc>
        <w:tc>
          <w:tcPr>
            <w:tcW w:w="181"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2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170</w:t>
            </w:r>
          </w:p>
        </w:tc>
        <w:tc>
          <w:tcPr>
            <w:tcW w:w="181"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01" w:type="dxa"/>
            <w:tcBorders/>
            <w:shd w:fill="CCEEFF" w:val="clear"/>
            <w:vAlign w:val="center"/>
          </w:tcPr>
          <w:p>
            <w:pPr>
              <w:pStyle w:val="TableContents"/>
              <w:spacing w:before="0" w:after="0"/>
              <w:ind w:left="0" w:right="0" w:hanging="0"/>
              <w:jc w:val="right"/>
              <w:rPr/>
            </w:pPr>
            <w:r>
              <w:rPr/>
              <w:t>—</w:t>
            </w:r>
          </w:p>
        </w:tc>
        <w:tc>
          <w:tcPr>
            <w:tcW w:w="228" w:type="dxa"/>
            <w:tcBorders/>
            <w:shd w:fill="CCEEFF" w:val="clear"/>
            <w:vAlign w:val="center"/>
          </w:tcPr>
          <w:p>
            <w:pPr>
              <w:pStyle w:val="TableContents"/>
              <w:spacing w:before="0" w:after="0"/>
              <w:ind w:left="0" w:right="0" w:hanging="0"/>
              <w:rPr/>
            </w:pPr>
            <w:r>
              <w:rPr/>
              <w:t>​</w:t>
            </w:r>
          </w:p>
        </w:tc>
      </w:tr>
      <w:tr>
        <w:trPr/>
        <w:tc>
          <w:tcPr>
            <w:tcW w:w="5969"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Severance expense</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2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957</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70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859</w:t>
            </w:r>
          </w:p>
        </w:tc>
        <w:tc>
          <w:tcPr>
            <w:tcW w:w="181"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2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1,488</w:t>
            </w:r>
          </w:p>
        </w:tc>
        <w:tc>
          <w:tcPr>
            <w:tcW w:w="181"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70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2,042</w:t>
            </w:r>
          </w:p>
        </w:tc>
        <w:tc>
          <w:tcPr>
            <w:tcW w:w="228" w:type="dxa"/>
            <w:tcBorders/>
            <w:shd w:fill="auto" w:val="clear"/>
            <w:vAlign w:val="center"/>
          </w:tcPr>
          <w:p>
            <w:pPr>
              <w:pStyle w:val="TableContents"/>
              <w:spacing w:before="0" w:after="0"/>
              <w:ind w:left="0" w:right="0" w:hanging="0"/>
              <w:rPr/>
            </w:pPr>
            <w:r>
              <w:rPr/>
              <w:t>​</w:t>
            </w:r>
          </w:p>
        </w:tc>
      </w:tr>
      <w:tr>
        <w:trPr/>
        <w:tc>
          <w:tcPr>
            <w:tcW w:w="5969"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Transaction costs</w:t>
            </w:r>
          </w:p>
        </w:tc>
        <w:tc>
          <w:tcPr>
            <w:tcW w:w="109"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2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4,522</w:t>
            </w:r>
          </w:p>
        </w:tc>
        <w:tc>
          <w:tcPr>
            <w:tcW w:w="109"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0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181"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2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4,672</w:t>
            </w:r>
          </w:p>
        </w:tc>
        <w:tc>
          <w:tcPr>
            <w:tcW w:w="181"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0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228" w:type="dxa"/>
            <w:tcBorders/>
            <w:shd w:fill="CCEEFF" w:val="clear"/>
            <w:vAlign w:val="center"/>
          </w:tcPr>
          <w:p>
            <w:pPr>
              <w:pStyle w:val="TableContents"/>
              <w:spacing w:before="0" w:after="0"/>
              <w:ind w:left="0" w:right="0" w:hanging="0"/>
              <w:rPr/>
            </w:pPr>
            <w:r>
              <w:rPr/>
              <w:t>​</w:t>
            </w:r>
          </w:p>
        </w:tc>
      </w:tr>
      <w:tr>
        <w:trPr/>
        <w:tc>
          <w:tcPr>
            <w:tcW w:w="5969"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Non-GAAP income before income taxes</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2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16,694</w:t>
            </w:r>
          </w:p>
        </w:tc>
        <w:tc>
          <w:tcPr>
            <w:tcW w:w="109"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0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17,950</w:t>
            </w:r>
          </w:p>
        </w:tc>
        <w:tc>
          <w:tcPr>
            <w:tcW w:w="181"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2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31,516</w:t>
            </w:r>
          </w:p>
        </w:tc>
        <w:tc>
          <w:tcPr>
            <w:tcW w:w="181"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0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29,806</w:t>
            </w:r>
          </w:p>
        </w:tc>
        <w:tc>
          <w:tcPr>
            <w:tcW w:w="228" w:type="dxa"/>
            <w:tcBorders/>
            <w:shd w:fill="auto" w:val="clear"/>
            <w:vAlign w:val="center"/>
          </w:tcPr>
          <w:p>
            <w:pPr>
              <w:pStyle w:val="TableContents"/>
              <w:spacing w:before="0" w:after="0"/>
              <w:ind w:left="0" w:right="0" w:hanging="0"/>
              <w:rPr/>
            </w:pPr>
            <w:r>
              <w:rPr/>
              <w:t>​</w:t>
            </w:r>
          </w:p>
        </w:tc>
      </w:tr>
      <w:tr>
        <w:trPr/>
        <w:tc>
          <w:tcPr>
            <w:tcW w:w="5969"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Income tax adjustment at statutory rate</w:t>
            </w:r>
          </w:p>
        </w:tc>
        <w:tc>
          <w:tcPr>
            <w:tcW w:w="109"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2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(4,257)</w:t>
            </w:r>
          </w:p>
        </w:tc>
        <w:tc>
          <w:tcPr>
            <w:tcW w:w="109"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(4,577)</w:t>
            </w:r>
          </w:p>
        </w:tc>
        <w:tc>
          <w:tcPr>
            <w:tcW w:w="181" w:type="dxa"/>
            <w:tcBorders/>
            <w:shd w:fill="CCEEFF" w:val="clear"/>
            <w:vAlign w:val="center"/>
          </w:tcPr>
          <w:p>
            <w:pPr>
              <w:pStyle w:val="TableContents"/>
              <w:spacing w:lineRule="auto" w:line="240" w:before="0" w:after="0"/>
              <w:ind w:left="0" w:right="0" w:hanging="0"/>
              <w:rPr>
                <w:rFonts w:ascii="Times New Roman;Times;serif" w:hAnsi="Times New Roman;Times;serif"/>
                <w:sz w:val="18"/>
              </w:rPr>
            </w:pPr>
            <w:r>
              <w:rPr>
                <w:rFonts w:ascii="Times New Roman;Times;serif" w:hAnsi="Times New Roman;Times;serif"/>
                <w:sz w:val="14"/>
              </w:rPr>
              <w:t>2</w:t>
            </w:r>
            <w:r>
              <w:rPr>
                <w:rFonts w:ascii="Times New Roman;Times;serif" w:hAnsi="Times New Roman;Times;serif"/>
                <w:sz w:val="18"/>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2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(8,037)</w:t>
            </w:r>
          </w:p>
        </w:tc>
        <w:tc>
          <w:tcPr>
            <w:tcW w:w="181"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(7,601)</w:t>
            </w:r>
          </w:p>
        </w:tc>
        <w:tc>
          <w:tcPr>
            <w:tcW w:w="228" w:type="dxa"/>
            <w:tcBorders/>
            <w:shd w:fill="CCEEFF" w:val="clear"/>
            <w:vAlign w:val="center"/>
          </w:tcPr>
          <w:p>
            <w:pPr>
              <w:pStyle w:val="TableContents"/>
              <w:spacing w:lineRule="auto" w:line="240" w:before="0" w:after="0"/>
              <w:ind w:left="0" w:right="0" w:hanging="0"/>
              <w:rPr>
                <w:rFonts w:ascii="Times New Roman;Times;serif" w:hAnsi="Times New Roman;Times;serif"/>
                <w:sz w:val="18"/>
              </w:rPr>
            </w:pPr>
            <w:r>
              <w:rPr>
                <w:rFonts w:ascii="Times New Roman;Times;serif" w:hAnsi="Times New Roman;Times;serif"/>
                <w:sz w:val="14"/>
              </w:rPr>
              <w:t>2</w:t>
            </w:r>
            <w:r>
              <w:rPr>
                <w:rFonts w:ascii="Times New Roman;Times;serif" w:hAnsi="Times New Roman;Times;serif"/>
                <w:sz w:val="18"/>
              </w:rPr>
              <w:t>​</w:t>
            </w:r>
          </w:p>
        </w:tc>
      </w:tr>
      <w:tr>
        <w:trPr/>
        <w:tc>
          <w:tcPr>
            <w:tcW w:w="5969"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Non-GAAP net income</w:t>
            </w:r>
          </w:p>
        </w:tc>
        <w:tc>
          <w:tcPr>
            <w:tcW w:w="109"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2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12,437</w:t>
            </w:r>
          </w:p>
        </w:tc>
        <w:tc>
          <w:tcPr>
            <w:tcW w:w="109"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0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13,373</w:t>
            </w:r>
          </w:p>
        </w:tc>
        <w:tc>
          <w:tcPr>
            <w:tcW w:w="181" w:type="dxa"/>
            <w:tcBorders/>
            <w:shd w:fill="auto" w:val="clear"/>
            <w:vAlign w:val="center"/>
          </w:tcPr>
          <w:p>
            <w:pPr>
              <w:pStyle w:val="TableContents"/>
              <w:spacing w:lineRule="auto" w:line="240" w:before="0" w:after="0"/>
              <w:ind w:left="0" w:right="0" w:hanging="0"/>
              <w:rPr>
                <w:rFonts w:ascii="Times New Roman;Times;serif" w:hAnsi="Times New Roman;Times;serif"/>
                <w:sz w:val="18"/>
              </w:rPr>
            </w:pPr>
            <w:r>
              <w:rPr>
                <w:rFonts w:ascii="Times New Roman;Times;serif" w:hAnsi="Times New Roman;Times;serif"/>
                <w:sz w:val="14"/>
              </w:rPr>
              <w:t>2</w:t>
            </w:r>
            <w:r>
              <w:rPr>
                <w:rFonts w:ascii="Times New Roman;Times;serif" w:hAnsi="Times New Roman;Times;serif"/>
                <w:sz w:val="18"/>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62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23,479</w:t>
            </w:r>
          </w:p>
        </w:tc>
        <w:tc>
          <w:tcPr>
            <w:tcW w:w="181"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0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22,205</w:t>
            </w:r>
          </w:p>
        </w:tc>
        <w:tc>
          <w:tcPr>
            <w:tcW w:w="228" w:type="dxa"/>
            <w:tcBorders/>
            <w:shd w:fill="auto" w:val="clear"/>
            <w:vAlign w:val="center"/>
          </w:tcPr>
          <w:p>
            <w:pPr>
              <w:pStyle w:val="TableContents"/>
              <w:spacing w:lineRule="auto" w:line="240" w:before="0" w:after="0"/>
              <w:ind w:left="0" w:right="0" w:hanging="0"/>
              <w:rPr>
                <w:rFonts w:ascii="Times New Roman;Times;serif" w:hAnsi="Times New Roman;Times;serif"/>
                <w:sz w:val="18"/>
              </w:rPr>
            </w:pPr>
            <w:r>
              <w:rPr>
                <w:rFonts w:ascii="Times New Roman;Times;serif" w:hAnsi="Times New Roman;Times;serif"/>
                <w:sz w:val="14"/>
              </w:rPr>
              <w:t>2</w:t>
            </w:r>
            <w:r>
              <w:rPr>
                <w:rFonts w:ascii="Times New Roman;Times;serif" w:hAnsi="Times New Roman;Times;serif"/>
                <w:sz w:val="18"/>
              </w:rPr>
              <w:t>​</w:t>
            </w:r>
          </w:p>
        </w:tc>
      </w:tr>
    </w:tbl>
    <w:p>
      <w:pPr>
        <w:pStyle w:val="TextBody"/>
        <w:spacing w:lineRule="auto" w:line="240" w:before="0" w:after="0"/>
        <w:ind w:left="0" w:right="0" w:hanging="0"/>
        <w:jc w:val="both"/>
        <w:rPr>
          <w:rFonts w:ascii="Times New Roman;Times;serif" w:hAnsi="Times New Roman;Times;serif"/>
          <w:sz w:val="16"/>
        </w:rPr>
      </w:pPr>
      <w:r>
        <w:rPr>
          <w:rFonts w:ascii="Times New Roman;Times;serif" w:hAnsi="Times New Roman;Times;serif"/>
          <w:sz w:val="12"/>
        </w:rPr>
        <w:t>1</w:t>
      </w:r>
      <w:r>
        <w:rPr>
          <w:rFonts w:ascii="Times New Roman;Times;serif" w:hAnsi="Times New Roman;Times;serif"/>
          <w:sz w:val="16"/>
        </w:rPr>
        <w:t>The six month period ended June 30, 2021 includes $150 of transaction costs previously presented as a component of general and administrative expenses that was reclassified to other operating expense, net, in the condensed consolidated statement of comprehensive loss.</w:t>
      </w:r>
    </w:p>
    <w:p>
      <w:pPr>
        <w:pStyle w:val="TextBody"/>
        <w:spacing w:before="0" w:after="0"/>
        <w:ind w:left="0" w:right="0" w:hanging="0"/>
        <w:jc w:val="both"/>
        <w:rPr/>
      </w:pPr>
      <w:r>
        <w:rPr/>
        <w:t>​</w:t>
      </w:r>
    </w:p>
    <w:p>
      <w:pPr>
        <w:pStyle w:val="TextBody"/>
        <w:spacing w:lineRule="auto" w:line="240" w:before="0" w:after="0"/>
        <w:ind w:left="0" w:right="0" w:hanging="0"/>
        <w:jc w:val="both"/>
        <w:rPr>
          <w:rFonts w:ascii="Times New Roman;Times;serif" w:hAnsi="Times New Roman;Times;serif"/>
          <w:sz w:val="16"/>
        </w:rPr>
      </w:pPr>
      <w:r>
        <w:rPr>
          <w:rFonts w:ascii="Times New Roman;Times;serif" w:hAnsi="Times New Roman;Times;serif"/>
          <w:sz w:val="12"/>
        </w:rPr>
        <w:t>2</w:t>
      </w:r>
      <w:r>
        <w:rPr>
          <w:rFonts w:ascii="Times New Roman;Times;serif" w:hAnsi="Times New Roman;Times;serif"/>
          <w:sz w:val="16"/>
        </w:rPr>
        <w:t>2020 Non-GAAP net income presentation adjusted to conform to 2021 presentation. The presentation was modified in the fourth quarter 2020 to tax effect, at the statutory income tax rate, the related non-GAAP adjustments to GAAP net income or loss. Thus, the income tax benefit for 2020 was removed and a statutory tax rate applied to Non-GAAP income after the non-GAAP adjustments. This reduced Non-GAAP net income before income taxes by $5,562 and $8,336 for the three and six months ended June 30 2020, respectively. This will also reduce Non-GAAP net income by $8,229 and $16,565 for the three and nine months ended September 30, 2020, respectively.</w:t>
      </w:r>
    </w:p>
    <w:p>
      <w:pPr>
        <w:pStyle w:val="TextBody"/>
        <w:spacing w:before="0" w:after="0"/>
        <w:ind w:left="0" w:right="0" w:hanging="0"/>
        <w:jc w:val="both"/>
        <w:rPr/>
      </w:pPr>
      <w:r>
        <w:rPr/>
        <w:t>​</w:t>
      </w:r>
    </w:p>
    <w:p>
      <w:pPr>
        <w:pStyle w:val="TextBody"/>
        <w:spacing w:before="0" w:after="240"/>
        <w:ind w:left="0" w:right="0" w:hanging="0"/>
        <w:jc w:val="center"/>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 critical accounting policies that reflect our more significant judgments and estimates used in the preparation of our condensed consolidated financial statements include software development costs, goodwill, accounting for stock-based compensation, revenue recognition, and income taxes, which are described in Note 1, “Summary of Significant Accounting Policies” to the Condensed Consolidated Financial Statements.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There have been no material updates or changes to our critical accounting policies and estimates compared to the critical accounting policies and estimates described in our Annual Report on Form 10-K for the period ended December 31, 2020.</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360"/>
        <w:jc w:val="both"/>
        <w:rPr>
          <w:rFonts w:ascii="Times New Roman;Times;serif" w:hAnsi="Times New Roman;Times;serif"/>
          <w:b/>
          <w:sz w:val="20"/>
        </w:rPr>
      </w:pPr>
      <w:r>
        <w:rPr>
          <w:rFonts w:ascii="Times New Roman;Times;serif" w:hAnsi="Times New Roman;Times;serif"/>
          <w:b/>
          <w:sz w:val="20"/>
        </w:rPr>
        <w:t>Recent Accounting Pronouncements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For further information on recent accounting pronouncements, refer to Note 1, “Summary of Significant Accounting Policies” to the Condensed Consolidated Financial Statements.</w:t>
      </w:r>
    </w:p>
    <w:p>
      <w:pPr>
        <w:pStyle w:val="Normal"/>
        <w:spacing w:before="0" w:after="0"/>
        <w:rPr>
          <w:sz w:val="4"/>
          <w:szCs w:val="4"/>
        </w:rPr>
      </w:pPr>
      <w:r>
        <w:rPr>
          <w:sz w:val="4"/>
          <w:szCs w:val="4"/>
        </w:rPr>
      </w:r>
      <w:bookmarkStart w:id="2242" w:name="Item3QUANTITATIVEANDQUALITATIVE_86752"/>
      <w:bookmarkStart w:id="2243" w:name="_cb3988ad_dc6a_4309_9792_70b80e252c7e"/>
      <w:bookmarkStart w:id="2244" w:name="Item3QUANTITATIVEANDQUALITATIVE_86752"/>
      <w:bookmarkStart w:id="2245" w:name="_cb3988ad_dc6a_4309_9792_70b80e252c7e"/>
      <w:bookmarkEnd w:id="2244"/>
      <w:bookmarkEnd w:id="2245"/>
    </w:p>
    <w:tbl>
      <w:tblPr>
        <w:tblW w:w="7802" w:type="dxa"/>
        <w:jc w:val="left"/>
        <w:tblInd w:w="0" w:type="dxa"/>
        <w:tblCellMar>
          <w:top w:w="0" w:type="dxa"/>
          <w:left w:w="0" w:type="dxa"/>
          <w:bottom w:w="0" w:type="dxa"/>
          <w:right w:w="0" w:type="dxa"/>
        </w:tblCellMar>
      </w:tblPr>
      <w:tblGrid>
        <w:gridCol w:w="706"/>
        <w:gridCol w:w="7096"/>
      </w:tblGrid>
      <w:tr>
        <w:trPr/>
        <w:tc>
          <w:tcPr>
            <w:tcW w:w="706"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Item 3.</w:t>
            </w:r>
          </w:p>
        </w:tc>
        <w:tc>
          <w:tcPr>
            <w:tcW w:w="7096"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QUANTITATIVE AND QUALITATIVE DISCLOSURES ABOUT MARKET RISK</w:t>
            </w:r>
          </w:p>
        </w:tc>
      </w:tr>
    </w:tbl>
    <w:p>
      <w:pPr>
        <w:pStyle w:val="TextBody"/>
        <w:spacing w:before="0" w:after="240"/>
        <w:ind w:left="0" w:right="0" w:firstLine="360"/>
        <w:jc w:val="both"/>
        <w:rPr>
          <w:rFonts w:ascii="Times New Roman;Times;serif" w:hAnsi="Times New Roman;Times;serif"/>
          <w:b/>
          <w:sz w:val="20"/>
        </w:rPr>
      </w:pPr>
      <w:r>
        <w:rPr>
          <w:rFonts w:ascii="Times New Roman;Times;serif" w:hAnsi="Times New Roman;Times;serif"/>
          <w:b/>
          <w:sz w:val="20"/>
        </w:rPr>
        <w:t>Interest Rate Risk</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had cash and cash equivalents of $103.7 million as of June 30, 2021. In addition, the Company received proceeds, net of underwriter fees, from its Offering of $423.0 million on July 31, 2020, which it used to pay off outstanding debt of $175.0 million resulting in the Company having no outstanding bank debt after such redemption. </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maintain our cash and cash equivalents in deposit accounts and money market funds with various financial institutions. Due to the short-term nature of these instruments, we believe that we do not have any material exposure to changes in the fair value of our investment portfolio as a result of changes in interest rates. Declines in interest rates would reduce future interest income by an insignificant amount.</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are exposed to risk related to changes in interest rates. Borrowings under the bank credit agreement bear interest at rates that are variable. We have no outstanding borrowings. Increases in the bank prime or LIBOR rates would increase the interest rate on any future outstanding borrowings. Any debt we incur in the future may also bear interest at variable rates. Based on no outstanding borrowings as of June 30, 2021, increases in the bank prime or LIBOR rates would not result in a significant increase in interest expense.</w:t>
      </w:r>
    </w:p>
    <w:p>
      <w:pPr>
        <w:pStyle w:val="TextBody"/>
        <w:spacing w:before="0" w:after="240"/>
        <w:ind w:left="0" w:right="0" w:firstLine="360"/>
        <w:jc w:val="both"/>
        <w:rPr>
          <w:rFonts w:ascii="Times New Roman;Times;serif" w:hAnsi="Times New Roman;Times;serif"/>
          <w:b/>
          <w:sz w:val="20"/>
        </w:rPr>
      </w:pPr>
      <w:r>
        <w:rPr>
          <w:rFonts w:ascii="Times New Roman;Times;serif" w:hAnsi="Times New Roman;Times;serif"/>
          <w:b/>
          <w:sz w:val="20"/>
        </w:rPr>
        <w:t>Foreign Currency Exchange Risk</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revenues and expenses are primarily denominated in U.S. dollars. For our foreign operations, the majority of our revenues and expenses are denominated in other currencies, such as the Canadian Dollar, Euro, British Pound, Swedish Krona and Brazilian Real. Decreases in the relative value of the U.S. dollar as compared to these currencies may negatively affect our revenues and other operating results as expressed in U.S. dollars. For the six months ended June 30, 2021 and 2020, approximately 2% and 1%, respectively, of our revenues were denominated in currencies other than U.S. dollars.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experienced and will continue to experience fluctuations in our net income or loss as a result of transaction gains or losses related to revaluing certain current asset and current liability balances that are denominated in currencies other than the functional currency of the entities in which they are recorded. We have historically recognized immaterial amounts of foreign currency gains and losses in each of the periods presented. We may in the future hedge selected significant transactions denominated in currencies other than the U.S. dollar as we expand our international operations and our risk grows. The acquisition of the controlling interest in Systax in January 2020 and the future purchase commitments associated with this acquisition are expected to increase our exposure to fluctuations of the Brazilian Real over time. In May 2020, we entered into a series of foreign currency forward contracts to hedge approximately 40% of our exposure to adverse fluctuations in the Brazilian Real associated with these future purchase commitments.</w:t>
      </w:r>
    </w:p>
    <w:p>
      <w:pPr>
        <w:pStyle w:val="TextBody"/>
        <w:spacing w:before="0" w:after="240"/>
        <w:ind w:left="0" w:right="0" w:firstLine="360"/>
        <w:jc w:val="both"/>
        <w:rPr>
          <w:rFonts w:ascii="Times New Roman;Times;serif" w:hAnsi="Times New Roman;Times;serif"/>
          <w:b/>
          <w:sz w:val="20"/>
        </w:rPr>
      </w:pPr>
      <w:r>
        <w:rPr>
          <w:rFonts w:ascii="Times New Roman;Times;serif" w:hAnsi="Times New Roman;Times;serif"/>
          <w:b/>
          <w:sz w:val="20"/>
        </w:rPr>
        <w:t>Inflation</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Historically, we do not believe that inflation had a material effect on our business, financial condition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spacing w:before="0" w:after="0"/>
        <w:rPr>
          <w:sz w:val="4"/>
          <w:szCs w:val="4"/>
        </w:rPr>
      </w:pPr>
      <w:r>
        <w:rPr>
          <w:sz w:val="4"/>
          <w:szCs w:val="4"/>
        </w:rPr>
      </w:r>
      <w:bookmarkStart w:id="2246" w:name="Item4CONTROLSANDPROCEDURES_722053"/>
      <w:bookmarkStart w:id="2247" w:name="_eddd5610_8276_4dcf_a638_a43a93f53ddb"/>
      <w:bookmarkStart w:id="2248" w:name="Item4CONTROLSANDPROCEDURES_722053"/>
      <w:bookmarkStart w:id="2249" w:name="_eddd5610_8276_4dcf_a638_a43a93f53ddb"/>
      <w:bookmarkEnd w:id="2248"/>
      <w:bookmarkEnd w:id="2249"/>
    </w:p>
    <w:tbl>
      <w:tblPr>
        <w:tblW w:w="3752" w:type="dxa"/>
        <w:jc w:val="left"/>
        <w:tblInd w:w="0" w:type="dxa"/>
        <w:tblCellMar>
          <w:top w:w="0" w:type="dxa"/>
          <w:left w:w="0" w:type="dxa"/>
          <w:bottom w:w="0" w:type="dxa"/>
          <w:right w:w="0" w:type="dxa"/>
        </w:tblCellMar>
      </w:tblPr>
      <w:tblGrid>
        <w:gridCol w:w="706"/>
        <w:gridCol w:w="3046"/>
      </w:tblGrid>
      <w:tr>
        <w:trPr/>
        <w:tc>
          <w:tcPr>
            <w:tcW w:w="706"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Item 4.</w:t>
            </w:r>
          </w:p>
        </w:tc>
        <w:tc>
          <w:tcPr>
            <w:tcW w:w="3046"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CONTROLS AND PROCEDURES</w:t>
            </w:r>
          </w:p>
        </w:tc>
      </w:tr>
    </w:tbl>
    <w:p>
      <w:pPr>
        <w:pStyle w:val="TextBody"/>
        <w:spacing w:before="0" w:after="240"/>
        <w:ind w:left="0" w:right="0" w:firstLine="360"/>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management, with the participation of our principal executive officer and principal financial officer, evaluated the effectiveness of our disclosure controls and procedures. Solely as a result of the material weakness described below, our principal executive officer and principal financial officer concluded that, as of June 30, 2021, our disclosure controls and procedures were not effective.</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performed additional analyses, reconciliations, and other post-closing procedures and have concluded that, notwithstanding the material weakness in our internal control over financial reporting, the unaudited interim condensed consolidated financial statements as of and for the periods covered by and included in this Quarterly Report on Form 10-Q fairly state, in all material respects, our financial position, results of operations and cash flows as of and for the periods presented in conformity with GAAP.</w:t>
      </w:r>
    </w:p>
    <w:p>
      <w:pPr>
        <w:pStyle w:val="TextBody"/>
        <w:spacing w:before="0" w:after="240"/>
        <w:ind w:left="0" w:right="0" w:firstLine="360"/>
        <w:rPr>
          <w:rFonts w:ascii="Times New Roman;Times;serif" w:hAnsi="Times New Roman;Times;serif"/>
          <w:b/>
          <w:sz w:val="20"/>
        </w:rPr>
      </w:pPr>
      <w:r>
        <w:rPr>
          <w:rFonts w:ascii="Times New Roman;Times;serif" w:hAnsi="Times New Roman;Times;serif"/>
          <w:b/>
          <w:sz w:val="20"/>
        </w:rPr>
        <w:t>Previously Identified Material Weaknesses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As previously disclosed in our Annual Report on Form 10-K for the year ended December 31, 2020, we identified a material weakness in our internal control over financial reporting due to an insufficient process for the provision and governance of user access to financially significant systems that resulted in a lack of segregation of duties related to journal entries.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 material weakness is a control deficiency, or combination of control deficiencies, that results in a reasonable possibility that a material misstatement of the annual or interim financial statements will not be prevented or detected on a timely basis. </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Our management, with oversight from our Audit Committee, is in the process of remediating this material weakness. During 2020, we implemented changes to our user access governance practices to prevent individuals from having the ability to create and post journal entries and have implemented a periodic review cycle for user access. However, this material weakness will not be considered remediated until the applicable controls operate for a sufficient period of time and management has concluded, through testing in 2021, that these controls are operating effectively.</w:t>
      </w:r>
    </w:p>
    <w:p>
      <w:pPr>
        <w:pStyle w:val="TextBody"/>
        <w:spacing w:before="0" w:after="240"/>
        <w:ind w:left="0" w:right="0" w:firstLine="360"/>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Other than the changes described above regarding enhancements associated with ongoing remediation efforts, there were no changes in our internal control over financial reporting during the period covered by this Quarterly Report on Form 10-Q that materially affected, or are reasonably likely to materially affect, our internal control over financial reporting.</w:t>
      </w:r>
    </w:p>
    <w:p>
      <w:pPr>
        <w:pStyle w:val="TextBody"/>
        <w:spacing w:before="0" w:after="240"/>
        <w:ind w:left="0" w:right="0" w:hanging="0"/>
        <w:jc w:val="center"/>
        <w:rPr>
          <w:rFonts w:ascii="Times New Roman;Times;serif" w:hAnsi="Times New Roman;Times;serif"/>
          <w:b/>
          <w:sz w:val="20"/>
        </w:rPr>
      </w:pPr>
      <w:bookmarkStart w:id="2250" w:name="PARTIIOTHERINFORMATION_466846"/>
      <w:bookmarkEnd w:id="2250"/>
      <w:r>
        <w:rPr>
          <w:rFonts w:ascii="Times New Roman;Times;serif" w:hAnsi="Times New Roman;Times;serif"/>
          <w:b/>
          <w:sz w:val="20"/>
        </w:rPr>
        <w:t>PART II---OTHER INFORMATION</w:t>
      </w:r>
    </w:p>
    <w:p>
      <w:pPr>
        <w:pStyle w:val="TextBody"/>
        <w:spacing w:before="0" w:after="240"/>
        <w:ind w:left="0" w:right="0" w:hanging="0"/>
        <w:jc w:val="both"/>
        <w:rPr>
          <w:rFonts w:ascii="Times New Roman;Times;serif" w:hAnsi="Times New Roman;Times;serif"/>
          <w:b/>
          <w:sz w:val="20"/>
        </w:rPr>
      </w:pPr>
      <w:bookmarkStart w:id="2251" w:name="ITEM1LEGALPROCEEDINGS_169419"/>
      <w:bookmarkStart w:id="2252" w:name="_1a7c8079_76e4_46b8_a1cf_8e7085a7b040"/>
      <w:bookmarkEnd w:id="2251"/>
      <w:bookmarkEnd w:id="2252"/>
      <w:r>
        <w:rPr>
          <w:rFonts w:ascii="Times New Roman;Times;serif" w:hAnsi="Times New Roman;Times;serif"/>
          <w:b/>
          <w:sz w:val="20"/>
        </w:rPr>
        <w:t>ITEM 1. LEGAL PROCEEDINGS</w:t>
      </w:r>
    </w:p>
    <w:p>
      <w:pPr>
        <w:pStyle w:val="TextBody"/>
        <w:spacing w:before="0" w:after="240"/>
        <w:ind w:left="0" w:right="0" w:firstLine="360"/>
        <w:jc w:val="both"/>
        <w:rPr>
          <w:rFonts w:ascii="Times New Roman;Times;serif" w:hAnsi="Times New Roman;Times;serif"/>
          <w:sz w:val="20"/>
        </w:rPr>
      </w:pPr>
      <w:r>
        <w:rPr>
          <w:rFonts w:ascii="Times New Roman;Times;serif" w:hAnsi="Times New Roman;Times;serif"/>
          <w:sz w:val="20"/>
        </w:rPr>
        <w:t>From time to time, we may become involved in various lawsuits and legal proceedings, which arise, in the ordinary course of business. However, litigation is subject to inherent uncertainties, and an adverse result in these or other matters may arise from time to time that may harm our business. We are currently not aware of any such legal proceedings or claims that we believe will have a material adverse effect on our business, financial condition, or operating results.</w:t>
      </w:r>
    </w:p>
    <w:p>
      <w:pPr>
        <w:pStyle w:val="TextBody"/>
        <w:spacing w:before="0" w:after="240"/>
        <w:ind w:left="0" w:right="0" w:hanging="0"/>
        <w:jc w:val="both"/>
        <w:rPr>
          <w:rFonts w:ascii="Times New Roman;Times;serif" w:hAnsi="Times New Roman;Times;serif"/>
          <w:b/>
          <w:sz w:val="20"/>
        </w:rPr>
      </w:pPr>
      <w:bookmarkStart w:id="2253" w:name="ITEM1ARISKFACTORS_159906"/>
      <w:bookmarkStart w:id="2254" w:name="_1d1216bd_a825_42f4_803b_a4015d4fb26e"/>
      <w:bookmarkEnd w:id="2253"/>
      <w:bookmarkEnd w:id="2254"/>
      <w:r>
        <w:rPr>
          <w:rFonts w:ascii="Times New Roman;Times;serif" w:hAnsi="Times New Roman;Times;serif"/>
          <w:b/>
          <w:sz w:val="20"/>
        </w:rPr>
        <w:t>ITEM 1A. RISK FACTORS</w:t>
      </w:r>
    </w:p>
    <w:p>
      <w:pPr>
        <w:pStyle w:val="TextBody"/>
        <w:spacing w:before="0" w:after="0"/>
        <w:ind w:left="0" w:right="0" w:firstLine="360"/>
        <w:jc w:val="both"/>
        <w:rPr>
          <w:rFonts w:ascii="Times New Roman;Times;serif" w:hAnsi="Times New Roman;Times;serif"/>
          <w:sz w:val="20"/>
        </w:rPr>
      </w:pPr>
      <w:r>
        <w:rPr>
          <w:rFonts w:ascii="Times New Roman;Times;serif" w:hAnsi="Times New Roman;Times;serif"/>
          <w:sz w:val="20"/>
          <w:highlight w:val="white"/>
        </w:rPr>
        <w:t xml:space="preserve">There are no material changes to the risk factors discussed in the Company’s Annual Report on Form 10-K for the year ended December 31, 2020 under the heading “Risk Factors.” </w:t>
      </w:r>
      <w:r>
        <w:rPr>
          <w:rFonts w:ascii="Times New Roman;Times;serif" w:hAnsi="Times New Roman;Times;serif"/>
          <w:sz w:val="20"/>
        </w:rPr>
        <w:t xml:space="preserve">You should carefully consider these risks, together with management’s discussion and analysis of our financial condition and results of operations in conjunction with the condensed consolidated financial statements and the notes thereto included elsewhere in this Quarterly Report on Form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10-Q. If any of the events contemplated should occur, our business, results of operations, financial condition and cash flows could suffer significantly.</w:t>
      </w:r>
      <w:r>
        <w:rPr>
          <w:rFonts w:ascii="Times New Roman;Times;serif" w:hAnsi="Times New Roman;Times;serif"/>
          <w:strike/>
          <w:sz w:val="20"/>
        </w:rPr>
        <w:t xml:space="preserve"> </w:t>
      </w:r>
    </w:p>
    <w:p>
      <w:pPr>
        <w:pStyle w:val="TextBody"/>
        <w:spacing w:before="0" w:after="0"/>
        <w:ind w:left="0" w:right="0" w:firstLine="360"/>
        <w:jc w:val="both"/>
        <w:rPr/>
      </w:pPr>
      <w:r>
        <w:rPr/>
        <w:t>​</w:t>
      </w:r>
    </w:p>
    <w:p>
      <w:pPr>
        <w:pStyle w:val="Normal"/>
        <w:spacing w:before="0" w:after="0"/>
        <w:rPr>
          <w:sz w:val="4"/>
          <w:szCs w:val="4"/>
        </w:rPr>
      </w:pPr>
      <w:r>
        <w:rPr>
          <w:sz w:val="4"/>
          <w:szCs w:val="4"/>
        </w:rPr>
      </w:r>
      <w:bookmarkStart w:id="2255" w:name="ITEM2UNREGISTEREDSALESOFEQUITYSECURITIES"/>
      <w:bookmarkStart w:id="2256" w:name="_a22ad857_348b_49e0_8727_f800524c3126"/>
      <w:bookmarkStart w:id="2257" w:name="ITEM2UNREGISTEREDSALESOFEQUITYSECURITIES"/>
      <w:bookmarkStart w:id="2258" w:name="_a22ad857_348b_49e0_8727_f800524c3126"/>
      <w:bookmarkEnd w:id="2257"/>
      <w:bookmarkEnd w:id="2258"/>
    </w:p>
    <w:tbl>
      <w:tblPr>
        <w:tblW w:w="7817" w:type="dxa"/>
        <w:jc w:val="left"/>
        <w:tblInd w:w="0" w:type="dxa"/>
        <w:tblCellMar>
          <w:top w:w="0" w:type="dxa"/>
          <w:left w:w="0" w:type="dxa"/>
          <w:bottom w:w="0" w:type="dxa"/>
          <w:right w:w="0" w:type="dxa"/>
        </w:tblCellMar>
      </w:tblPr>
      <w:tblGrid>
        <w:gridCol w:w="841"/>
        <w:gridCol w:w="6976"/>
      </w:tblGrid>
      <w:tr>
        <w:trPr/>
        <w:tc>
          <w:tcPr>
            <w:tcW w:w="841"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ITEM 2.</w:t>
            </w:r>
          </w:p>
        </w:tc>
        <w:tc>
          <w:tcPr>
            <w:tcW w:w="6976"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UNREGISTERED SALES OF EQUITY SECURITIES AND USE OF PROCEEDS</w:t>
            </w:r>
          </w:p>
        </w:tc>
      </w:tr>
    </w:tbl>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None. </w:t>
      </w:r>
    </w:p>
    <w:p>
      <w:pPr>
        <w:pStyle w:val="Normal"/>
        <w:spacing w:before="0" w:after="0"/>
        <w:rPr>
          <w:sz w:val="4"/>
          <w:szCs w:val="4"/>
        </w:rPr>
      </w:pPr>
      <w:r>
        <w:rPr>
          <w:sz w:val="4"/>
          <w:szCs w:val="4"/>
        </w:rPr>
      </w:r>
      <w:bookmarkStart w:id="2259" w:name="ITEM3DEFAULTSUPONSENIORSECURITIES_573487"/>
      <w:bookmarkStart w:id="2260" w:name="_43078c6d_2d21_4bef_a98c_a789dd6aee12"/>
      <w:bookmarkStart w:id="2261" w:name="ITEM3DEFAULTSUPONSENIORSECURITIES_573487"/>
      <w:bookmarkStart w:id="2262" w:name="_43078c6d_2d21_4bef_a98c_a789dd6aee12"/>
      <w:bookmarkEnd w:id="2261"/>
      <w:bookmarkEnd w:id="2262"/>
    </w:p>
    <w:tbl>
      <w:tblPr>
        <w:tblW w:w="4607" w:type="dxa"/>
        <w:jc w:val="left"/>
        <w:tblInd w:w="0" w:type="dxa"/>
        <w:tblCellMar>
          <w:top w:w="0" w:type="dxa"/>
          <w:left w:w="0" w:type="dxa"/>
          <w:bottom w:w="0" w:type="dxa"/>
          <w:right w:w="0" w:type="dxa"/>
        </w:tblCellMar>
      </w:tblPr>
      <w:tblGrid>
        <w:gridCol w:w="841"/>
        <w:gridCol w:w="3766"/>
      </w:tblGrid>
      <w:tr>
        <w:trPr/>
        <w:tc>
          <w:tcPr>
            <w:tcW w:w="841"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ITEM 3.</w:t>
            </w:r>
          </w:p>
        </w:tc>
        <w:tc>
          <w:tcPr>
            <w:tcW w:w="3766"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DEFAULTS UPON SENIOR SECURITIES</w:t>
            </w:r>
          </w:p>
        </w:tc>
      </w:tr>
    </w:tbl>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spacing w:before="0" w:after="240"/>
        <w:ind w:left="0" w:right="0" w:hanging="0"/>
        <w:rPr>
          <w:rFonts w:ascii="Times New Roman;Times;serif" w:hAnsi="Times New Roman;Times;serif"/>
          <w:sz w:val="20"/>
        </w:rPr>
      </w:pPr>
      <w:bookmarkStart w:id="2263" w:name="ITEM4MINESAFETYDISCLOSURES_7256"/>
      <w:bookmarkStart w:id="2264" w:name="_b7b8b688_a6b5_43c1_a6c9_218676a2cdc6"/>
      <w:bookmarkEnd w:id="2263"/>
      <w:bookmarkEnd w:id="2264"/>
      <w:r>
        <w:rPr>
          <w:rFonts w:ascii="Times New Roman;Times;serif" w:hAnsi="Times New Roman;Times;serif"/>
          <w:b/>
          <w:sz w:val="20"/>
        </w:rPr>
        <w:t>ITEM 4</w:t>
      </w:r>
      <w:r>
        <w:rPr>
          <w:rFonts w:ascii="Times New Roman;Times;serif" w:hAnsi="Times New Roman;Times;serif"/>
          <w:sz w:val="20"/>
        </w:rPr>
        <w:t xml:space="preserve">. </w:t>
      </w:r>
      <w:r>
        <w:rPr>
          <w:rFonts w:ascii="Times New Roman;Times;serif" w:hAnsi="Times New Roman;Times;serif"/>
          <w:b/>
          <w:sz w:val="20"/>
        </w:rPr>
        <w:t>MINE SAFETY DISCLOSURES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spacing w:before="0" w:after="240"/>
        <w:ind w:left="0" w:right="0" w:hanging="0"/>
        <w:jc w:val="both"/>
        <w:rPr>
          <w:rFonts w:ascii="Times New Roman;Times;serif" w:hAnsi="Times New Roman;Times;serif"/>
          <w:b/>
          <w:sz w:val="20"/>
        </w:rPr>
      </w:pPr>
      <w:bookmarkStart w:id="2265" w:name="ITEM5OTHERINFORMATION_591263"/>
      <w:bookmarkStart w:id="2266" w:name="_89ed28c7_5abb_44a2_a2af_9109d13df1b9"/>
      <w:bookmarkEnd w:id="2265"/>
      <w:bookmarkEnd w:id="2266"/>
      <w:r>
        <w:rPr>
          <w:rFonts w:ascii="Times New Roman;Times;serif" w:hAnsi="Times New Roman;Times;serif"/>
          <w:b/>
          <w:sz w:val="20"/>
        </w:rPr>
        <w:t>ITEM 5. OTHER INFORMATION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both"/>
        <w:rPr>
          <w:rFonts w:ascii="Times New Roman;Times;serif" w:hAnsi="Times New Roman;Times;serif"/>
          <w:b/>
          <w:sz w:val="20"/>
        </w:rPr>
      </w:pPr>
      <w:bookmarkStart w:id="2267" w:name="ITEM6EXHIBITS_780342"/>
      <w:bookmarkStart w:id="2268" w:name="_c682df3c_a688_43bf_af80_906240c168ac"/>
      <w:bookmarkEnd w:id="2267"/>
      <w:bookmarkEnd w:id="2268"/>
      <w:r>
        <w:rPr>
          <w:rFonts w:ascii="Times New Roman;Times;serif" w:hAnsi="Times New Roman;Times;serif"/>
          <w:b/>
          <w:sz w:val="20"/>
        </w:rPr>
        <w:t>ITEM 6. EXHIBITS</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786"/>
        <w:gridCol w:w="386"/>
        <w:gridCol w:w="3122"/>
        <w:gridCol w:w="326"/>
        <w:gridCol w:w="511"/>
        <w:gridCol w:w="326"/>
        <w:gridCol w:w="418"/>
        <w:gridCol w:w="326"/>
        <w:gridCol w:w="631"/>
        <w:gridCol w:w="326"/>
        <w:gridCol w:w="581"/>
        <w:gridCol w:w="326"/>
        <w:gridCol w:w="838"/>
        <w:gridCol w:w="326"/>
        <w:gridCol w:w="976"/>
      </w:tblGrid>
      <w:tr>
        <w:trPr/>
        <w:tc>
          <w:tcPr>
            <w:tcW w:w="786" w:type="dxa"/>
            <w:tcBorders/>
            <w:shd w:fill="auto" w:val="clear"/>
            <w:vAlign w:val="center"/>
          </w:tcPr>
          <w:p>
            <w:pPr>
              <w:pStyle w:val="TableHeading"/>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54">
                      <wp:simplePos x="0" y="0"/>
                      <wp:positionH relativeFrom="character">
                        <wp:align>left</wp:align>
                      </wp:positionH>
                      <wp:positionV relativeFrom="line">
                        <wp:posOffset>635</wp:posOffset>
                      </wp:positionV>
                      <wp:extent cx="499110" cy="29210"/>
                      <wp:effectExtent l="0" t="0" r="0" b="0"/>
                      <wp:wrapNone/>
                      <wp:docPr id="853" name="Frame853"/>
                      <a:graphic xmlns:a="http://schemas.openxmlformats.org/drawingml/2006/main">
                        <a:graphicData uri="http://schemas.microsoft.com/office/word/2010/wordprocessingShape">
                          <wps:wsp>
                            <wps:cNvSpPr txBox="1"/>
                            <wps:spPr>
                              <a:xfrm>
                                <a:off x="0" y="0"/>
                                <a:ext cx="4991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pt;height:2.3pt;mso-wrap-distance-left:0pt;mso-wrap-distance-right:0pt;mso-wrap-distance-top:0pt;mso-wrap-distance-bottom:0pt;margin-top:0pt;mso-position-vertical:top;mso-position-vertical-relative:text;margin-left:-19.65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86" w:type="dxa"/>
            <w:tcBorders/>
            <w:shd w:fill="auto" w:val="clear"/>
            <w:vAlign w:val="center"/>
          </w:tcPr>
          <w:p>
            <w:pPr>
              <w:pStyle w:val="TableHeading"/>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55">
                      <wp:simplePos x="0" y="0"/>
                      <wp:positionH relativeFrom="character">
                        <wp:align>left</wp:align>
                      </wp:positionH>
                      <wp:positionV relativeFrom="line">
                        <wp:posOffset>635</wp:posOffset>
                      </wp:positionV>
                      <wp:extent cx="245110" cy="29210"/>
                      <wp:effectExtent l="0" t="0" r="0" b="0"/>
                      <wp:wrapNone/>
                      <wp:docPr id="854" name="Frame854"/>
                      <a:graphic xmlns:a="http://schemas.openxmlformats.org/drawingml/2006/main">
                        <a:graphicData uri="http://schemas.microsoft.com/office/word/2010/wordprocessingShape">
                          <wps:wsp>
                            <wps:cNvSpPr txBox="1"/>
                            <wps:spPr>
                              <a:xfrm>
                                <a:off x="0" y="0"/>
                                <a:ext cx="2451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2.3pt;mso-wrap-distance-left:0pt;mso-wrap-distance-right:0pt;mso-wrap-distance-top:0pt;mso-wrap-distance-bottom:0pt;margin-top:0pt;mso-position-vertical:top;mso-position-vertical-relative:text;margin-left:-9.65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122" w:type="dxa"/>
            <w:tcBorders/>
            <w:shd w:fill="auto" w:val="clear"/>
            <w:vAlign w:val="center"/>
          </w:tcPr>
          <w:p>
            <w:pPr>
              <w:pStyle w:val="TableHeading"/>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56">
                      <wp:simplePos x="0" y="0"/>
                      <wp:positionH relativeFrom="character">
                        <wp:align>left</wp:align>
                      </wp:positionH>
                      <wp:positionV relativeFrom="line">
                        <wp:posOffset>635</wp:posOffset>
                      </wp:positionV>
                      <wp:extent cx="1982470" cy="29210"/>
                      <wp:effectExtent l="0" t="0" r="0" b="0"/>
                      <wp:wrapNone/>
                      <wp:docPr id="855" name="Frame855"/>
                      <a:graphic xmlns:a="http://schemas.openxmlformats.org/drawingml/2006/main">
                        <a:graphicData uri="http://schemas.microsoft.com/office/word/2010/wordprocessingShape">
                          <wps:wsp>
                            <wps:cNvSpPr txBox="1"/>
                            <wps:spPr>
                              <a:xfrm>
                                <a:off x="0" y="0"/>
                                <a:ext cx="198247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1pt;height:2.3pt;mso-wrap-distance-left:0pt;mso-wrap-distance-right:0pt;mso-wrap-distance-top:0pt;mso-wrap-distance-bottom:0pt;margin-top:0pt;mso-position-vertical:top;mso-position-vertical-relative:text;margin-left:-78.05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26" w:type="dxa"/>
            <w:tcBorders/>
            <w:shd w:fill="auto" w:val="clear"/>
            <w:vAlign w:val="center"/>
          </w:tcPr>
          <w:p>
            <w:pPr>
              <w:pStyle w:val="TableHeading"/>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57">
                      <wp:simplePos x="0" y="0"/>
                      <wp:positionH relativeFrom="character">
                        <wp:align>left</wp:align>
                      </wp:positionH>
                      <wp:positionV relativeFrom="line">
                        <wp:posOffset>635</wp:posOffset>
                      </wp:positionV>
                      <wp:extent cx="207010" cy="29210"/>
                      <wp:effectExtent l="0" t="0" r="0" b="0"/>
                      <wp:wrapNone/>
                      <wp:docPr id="856" name="Frame856"/>
                      <a:graphic xmlns:a="http://schemas.openxmlformats.org/drawingml/2006/main">
                        <a:graphicData uri="http://schemas.microsoft.com/office/word/2010/wordprocessingShape">
                          <wps:wsp>
                            <wps:cNvSpPr txBox="1"/>
                            <wps:spPr>
                              <a:xfrm>
                                <a:off x="0" y="0"/>
                                <a:ext cx="2070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8.15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511" w:type="dxa"/>
            <w:tcBorders/>
            <w:shd w:fill="auto" w:val="clear"/>
            <w:vAlign w:val="center"/>
          </w:tcPr>
          <w:p>
            <w:pPr>
              <w:pStyle w:val="TableHeading"/>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58">
                      <wp:simplePos x="0" y="0"/>
                      <wp:positionH relativeFrom="character">
                        <wp:align>left</wp:align>
                      </wp:positionH>
                      <wp:positionV relativeFrom="line">
                        <wp:posOffset>635</wp:posOffset>
                      </wp:positionV>
                      <wp:extent cx="324485" cy="29210"/>
                      <wp:effectExtent l="0" t="0" r="0" b="0"/>
                      <wp:wrapNone/>
                      <wp:docPr id="857" name="Frame857"/>
                      <a:graphic xmlns:a="http://schemas.openxmlformats.org/drawingml/2006/main">
                        <a:graphicData uri="http://schemas.microsoft.com/office/word/2010/wordprocessingShape">
                          <wps:wsp>
                            <wps:cNvSpPr txBox="1"/>
                            <wps:spPr>
                              <a:xfrm>
                                <a:off x="0" y="0"/>
                                <a:ext cx="32448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2.3pt;mso-wrap-distance-left:0pt;mso-wrap-distance-right:0pt;mso-wrap-distance-top:0pt;mso-wrap-distance-bottom:0pt;margin-top:0pt;mso-position-vertical:top;mso-position-vertical-relative:text;margin-left:-12.8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26" w:type="dxa"/>
            <w:tcBorders/>
            <w:shd w:fill="auto" w:val="clear"/>
            <w:vAlign w:val="center"/>
          </w:tcPr>
          <w:p>
            <w:pPr>
              <w:pStyle w:val="TableHeading"/>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59">
                      <wp:simplePos x="0" y="0"/>
                      <wp:positionH relativeFrom="character">
                        <wp:align>left</wp:align>
                      </wp:positionH>
                      <wp:positionV relativeFrom="line">
                        <wp:posOffset>635</wp:posOffset>
                      </wp:positionV>
                      <wp:extent cx="207010" cy="29210"/>
                      <wp:effectExtent l="0" t="0" r="0" b="0"/>
                      <wp:wrapNone/>
                      <wp:docPr id="858" name="Frame858"/>
                      <a:graphic xmlns:a="http://schemas.openxmlformats.org/drawingml/2006/main">
                        <a:graphicData uri="http://schemas.microsoft.com/office/word/2010/wordprocessingShape">
                          <wps:wsp>
                            <wps:cNvSpPr txBox="1"/>
                            <wps:spPr>
                              <a:xfrm>
                                <a:off x="0" y="0"/>
                                <a:ext cx="2070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8.15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418" w:type="dxa"/>
            <w:tcBorders/>
            <w:shd w:fill="auto" w:val="clear"/>
            <w:vAlign w:val="center"/>
          </w:tcPr>
          <w:p>
            <w:pPr>
              <w:pStyle w:val="TableHeading"/>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60">
                      <wp:simplePos x="0" y="0"/>
                      <wp:positionH relativeFrom="character">
                        <wp:align>left</wp:align>
                      </wp:positionH>
                      <wp:positionV relativeFrom="line">
                        <wp:posOffset>635</wp:posOffset>
                      </wp:positionV>
                      <wp:extent cx="265430" cy="29210"/>
                      <wp:effectExtent l="0" t="0" r="0" b="0"/>
                      <wp:wrapNone/>
                      <wp:docPr id="859" name="Frame859"/>
                      <a:graphic xmlns:a="http://schemas.openxmlformats.org/drawingml/2006/main">
                        <a:graphicData uri="http://schemas.microsoft.com/office/word/2010/wordprocessingShape">
                          <wps:wsp>
                            <wps:cNvSpPr txBox="1"/>
                            <wps:spPr>
                              <a:xfrm>
                                <a:off x="0" y="0"/>
                                <a:ext cx="26543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pt;height:2.3pt;mso-wrap-distance-left:0pt;mso-wrap-distance-right:0pt;mso-wrap-distance-top:0pt;mso-wrap-distance-bottom:0pt;margin-top:0pt;mso-position-vertical:top;mso-position-vertical-relative:text;margin-left:-10.45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26" w:type="dxa"/>
            <w:tcBorders/>
            <w:shd w:fill="auto" w:val="clear"/>
            <w:vAlign w:val="center"/>
          </w:tcPr>
          <w:p>
            <w:pPr>
              <w:pStyle w:val="TableHeading"/>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61">
                      <wp:simplePos x="0" y="0"/>
                      <wp:positionH relativeFrom="character">
                        <wp:align>left</wp:align>
                      </wp:positionH>
                      <wp:positionV relativeFrom="line">
                        <wp:posOffset>635</wp:posOffset>
                      </wp:positionV>
                      <wp:extent cx="207010" cy="29210"/>
                      <wp:effectExtent l="0" t="0" r="0" b="0"/>
                      <wp:wrapNone/>
                      <wp:docPr id="860" name="Frame860"/>
                      <a:graphic xmlns:a="http://schemas.openxmlformats.org/drawingml/2006/main">
                        <a:graphicData uri="http://schemas.microsoft.com/office/word/2010/wordprocessingShape">
                          <wps:wsp>
                            <wps:cNvSpPr txBox="1"/>
                            <wps:spPr>
                              <a:xfrm>
                                <a:off x="0" y="0"/>
                                <a:ext cx="2070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8.15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631" w:type="dxa"/>
            <w:tcBorders/>
            <w:shd w:fill="auto" w:val="clear"/>
            <w:vAlign w:val="center"/>
          </w:tcPr>
          <w:p>
            <w:pPr>
              <w:pStyle w:val="TableHeading"/>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62">
                      <wp:simplePos x="0" y="0"/>
                      <wp:positionH relativeFrom="character">
                        <wp:align>left</wp:align>
                      </wp:positionH>
                      <wp:positionV relativeFrom="line">
                        <wp:posOffset>635</wp:posOffset>
                      </wp:positionV>
                      <wp:extent cx="400685" cy="29210"/>
                      <wp:effectExtent l="0" t="0" r="0" b="0"/>
                      <wp:wrapNone/>
                      <wp:docPr id="861" name="Frame861"/>
                      <a:graphic xmlns:a="http://schemas.openxmlformats.org/drawingml/2006/main">
                        <a:graphicData uri="http://schemas.microsoft.com/office/word/2010/wordprocessingShape">
                          <wps:wsp>
                            <wps:cNvSpPr txBox="1"/>
                            <wps:spPr>
                              <a:xfrm>
                                <a:off x="0" y="0"/>
                                <a:ext cx="40068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2.3pt;mso-wrap-distance-left:0pt;mso-wrap-distance-right:0pt;mso-wrap-distance-top:0pt;mso-wrap-distance-bottom:0pt;margin-top:0pt;mso-position-vertical:top;mso-position-vertical-relative:text;margin-left:-15.8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26" w:type="dxa"/>
            <w:tcBorders/>
            <w:shd w:fill="auto" w:val="clear"/>
            <w:vAlign w:val="center"/>
          </w:tcPr>
          <w:p>
            <w:pPr>
              <w:pStyle w:val="TableHeading"/>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63">
                      <wp:simplePos x="0" y="0"/>
                      <wp:positionH relativeFrom="character">
                        <wp:align>left</wp:align>
                      </wp:positionH>
                      <wp:positionV relativeFrom="line">
                        <wp:posOffset>635</wp:posOffset>
                      </wp:positionV>
                      <wp:extent cx="207010" cy="29210"/>
                      <wp:effectExtent l="0" t="0" r="0" b="0"/>
                      <wp:wrapNone/>
                      <wp:docPr id="862" name="Frame862"/>
                      <a:graphic xmlns:a="http://schemas.openxmlformats.org/drawingml/2006/main">
                        <a:graphicData uri="http://schemas.microsoft.com/office/word/2010/wordprocessingShape">
                          <wps:wsp>
                            <wps:cNvSpPr txBox="1"/>
                            <wps:spPr>
                              <a:xfrm>
                                <a:off x="0" y="0"/>
                                <a:ext cx="2070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8.15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581" w:type="dxa"/>
            <w:tcBorders/>
            <w:shd w:fill="auto" w:val="clear"/>
            <w:vAlign w:val="center"/>
          </w:tcPr>
          <w:p>
            <w:pPr>
              <w:pStyle w:val="TableHeading"/>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64">
                      <wp:simplePos x="0" y="0"/>
                      <wp:positionH relativeFrom="character">
                        <wp:align>left</wp:align>
                      </wp:positionH>
                      <wp:positionV relativeFrom="line">
                        <wp:posOffset>635</wp:posOffset>
                      </wp:positionV>
                      <wp:extent cx="368935" cy="29210"/>
                      <wp:effectExtent l="0" t="0" r="0" b="0"/>
                      <wp:wrapNone/>
                      <wp:docPr id="863" name="Frame863"/>
                      <a:graphic xmlns:a="http://schemas.openxmlformats.org/drawingml/2006/main">
                        <a:graphicData uri="http://schemas.microsoft.com/office/word/2010/wordprocessingShape">
                          <wps:wsp>
                            <wps:cNvSpPr txBox="1"/>
                            <wps:spPr>
                              <a:xfrm>
                                <a:off x="0" y="0"/>
                                <a:ext cx="36893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05pt;height:2.3pt;mso-wrap-distance-left:0pt;mso-wrap-distance-right:0pt;mso-wrap-distance-top:0pt;mso-wrap-distance-bottom:0pt;margin-top:0pt;mso-position-vertical:top;mso-position-vertical-relative:text;margin-left:-14.55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26" w:type="dxa"/>
            <w:tcBorders/>
            <w:shd w:fill="auto" w:val="clear"/>
            <w:vAlign w:val="center"/>
          </w:tcPr>
          <w:p>
            <w:pPr>
              <w:pStyle w:val="TableHeading"/>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65">
                      <wp:simplePos x="0" y="0"/>
                      <wp:positionH relativeFrom="character">
                        <wp:align>left</wp:align>
                      </wp:positionH>
                      <wp:positionV relativeFrom="line">
                        <wp:posOffset>635</wp:posOffset>
                      </wp:positionV>
                      <wp:extent cx="207010" cy="29210"/>
                      <wp:effectExtent l="0" t="0" r="0" b="0"/>
                      <wp:wrapNone/>
                      <wp:docPr id="864" name="Frame864"/>
                      <a:graphic xmlns:a="http://schemas.openxmlformats.org/drawingml/2006/main">
                        <a:graphicData uri="http://schemas.microsoft.com/office/word/2010/wordprocessingShape">
                          <wps:wsp>
                            <wps:cNvSpPr txBox="1"/>
                            <wps:spPr>
                              <a:xfrm>
                                <a:off x="0" y="0"/>
                                <a:ext cx="2070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8.15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838" w:type="dxa"/>
            <w:tcBorders/>
            <w:shd w:fill="auto" w:val="clear"/>
            <w:vAlign w:val="center"/>
          </w:tcPr>
          <w:p>
            <w:pPr>
              <w:pStyle w:val="TableHeading"/>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66">
                      <wp:simplePos x="0" y="0"/>
                      <wp:positionH relativeFrom="character">
                        <wp:align>left</wp:align>
                      </wp:positionH>
                      <wp:positionV relativeFrom="line">
                        <wp:posOffset>635</wp:posOffset>
                      </wp:positionV>
                      <wp:extent cx="532130" cy="29210"/>
                      <wp:effectExtent l="0" t="0" r="0" b="0"/>
                      <wp:wrapNone/>
                      <wp:docPr id="865" name="Frame865"/>
                      <a:graphic xmlns:a="http://schemas.openxmlformats.org/drawingml/2006/main">
                        <a:graphicData uri="http://schemas.microsoft.com/office/word/2010/wordprocessingShape">
                          <wps:wsp>
                            <wps:cNvSpPr txBox="1"/>
                            <wps:spPr>
                              <a:xfrm>
                                <a:off x="0" y="0"/>
                                <a:ext cx="53213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pt;height:2.3pt;mso-wrap-distance-left:0pt;mso-wrap-distance-right:0pt;mso-wrap-distance-top:0pt;mso-wrap-distance-bottom:0pt;margin-top:0pt;mso-position-vertical:top;mso-position-vertical-relative:text;margin-left:-20.95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26" w:type="dxa"/>
            <w:tcBorders/>
            <w:shd w:fill="auto" w:val="clear"/>
            <w:vAlign w:val="center"/>
          </w:tcPr>
          <w:p>
            <w:pPr>
              <w:pStyle w:val="TableHeading"/>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67">
                      <wp:simplePos x="0" y="0"/>
                      <wp:positionH relativeFrom="character">
                        <wp:align>left</wp:align>
                      </wp:positionH>
                      <wp:positionV relativeFrom="line">
                        <wp:posOffset>635</wp:posOffset>
                      </wp:positionV>
                      <wp:extent cx="207010" cy="29210"/>
                      <wp:effectExtent l="0" t="0" r="0" b="0"/>
                      <wp:wrapNone/>
                      <wp:docPr id="866" name="Frame866"/>
                      <a:graphic xmlns:a="http://schemas.openxmlformats.org/drawingml/2006/main">
                        <a:graphicData uri="http://schemas.microsoft.com/office/word/2010/wordprocessingShape">
                          <wps:wsp>
                            <wps:cNvSpPr txBox="1"/>
                            <wps:spPr>
                              <a:xfrm>
                                <a:off x="0" y="0"/>
                                <a:ext cx="2070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8.15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976" w:type="dxa"/>
            <w:tcBorders/>
            <w:shd w:fill="auto" w:val="clear"/>
            <w:vAlign w:val="center"/>
          </w:tcPr>
          <w:p>
            <w:pPr>
              <w:pStyle w:val="TableHeading"/>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68">
                      <wp:simplePos x="0" y="0"/>
                      <wp:positionH relativeFrom="character">
                        <wp:align>left</wp:align>
                      </wp:positionH>
                      <wp:positionV relativeFrom="line">
                        <wp:posOffset>635</wp:posOffset>
                      </wp:positionV>
                      <wp:extent cx="619760" cy="29210"/>
                      <wp:effectExtent l="0" t="0" r="0" b="0"/>
                      <wp:wrapNone/>
                      <wp:docPr id="867" name="Frame867"/>
                      <a:graphic xmlns:a="http://schemas.openxmlformats.org/drawingml/2006/main">
                        <a:graphicData uri="http://schemas.microsoft.com/office/word/2010/wordprocessingShape">
                          <wps:wsp>
                            <wps:cNvSpPr txBox="1"/>
                            <wps:spPr>
                              <a:xfrm>
                                <a:off x="0" y="0"/>
                                <a:ext cx="6197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2.3pt;mso-wrap-distance-left:0pt;mso-wrap-distance-right:0pt;mso-wrap-distance-top:0pt;mso-wrap-distance-bottom:0pt;margin-top:0pt;mso-position-vertical:top;mso-position-vertical-relative:text;margin-left:-24.4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786" w:type="dxa"/>
            <w:tcBorders>
              <w:bottom w:val="single" w:sz="8" w:space="0" w:color="000000"/>
            </w:tcBorders>
            <w:shd w:fill="auto" w:val="clear"/>
            <w:tcMar>
              <w:bottom w:w="28" w:type="dxa"/>
            </w:tcMar>
            <w:vAlign w:val="center"/>
          </w:tcPr>
          <w:p>
            <w:pPr>
              <w:pStyle w:val="TableHeading"/>
              <w:spacing w:before="0" w:after="0"/>
              <w:ind w:left="0" w:right="0" w:hanging="0"/>
              <w:jc w:val="left"/>
              <w:rPr>
                <w:rFonts w:ascii="Times New Roman;Times;serif" w:hAnsi="Times New Roman;Times;serif"/>
                <w:b/>
                <w:sz w:val="16"/>
              </w:rPr>
            </w:pPr>
            <w:r>
              <w:rPr>
                <w:rFonts w:ascii="Times New Roman;Times;serif" w:hAnsi="Times New Roman;Times;serif"/>
                <w:b/>
                <w:sz w:val="16"/>
              </w:rPr>
              <w:t>Exhibit Number</w:t>
            </w:r>
          </w:p>
        </w:tc>
        <w:tc>
          <w:tcPr>
            <w:tcW w:w="386" w:type="dxa"/>
            <w:tcBorders>
              <w:bottom w:val="single" w:sz="8" w:space="0" w:color="000000"/>
            </w:tcBorders>
            <w:shd w:fill="auto" w:val="clear"/>
            <w:tcMar>
              <w:bottom w:w="28" w:type="dxa"/>
            </w:tcMar>
            <w:vAlign w:val="center"/>
          </w:tcPr>
          <w:p>
            <w:pPr>
              <w:pStyle w:val="TableHeading"/>
              <w:spacing w:before="0" w:after="0"/>
              <w:ind w:left="0" w:right="0" w:hanging="0"/>
              <w:jc w:val="left"/>
              <w:rPr/>
            </w:pPr>
            <w:r>
              <w:rPr/>
              <w:t>     </w:t>
            </w:r>
          </w:p>
        </w:tc>
        <w:tc>
          <w:tcPr>
            <w:tcW w:w="3122" w:type="dxa"/>
            <w:tcBorders>
              <w:bottom w:val="single" w:sz="8" w:space="0" w:color="000000"/>
            </w:tcBorders>
            <w:shd w:fill="auto" w:val="clear"/>
            <w:tcMar>
              <w:bottom w:w="28" w:type="dxa"/>
            </w:tcMar>
            <w:vAlign w:val="center"/>
          </w:tcPr>
          <w:p>
            <w:pPr>
              <w:pStyle w:val="TableHeading"/>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Exhibit Description </w:t>
            </w:r>
          </w:p>
        </w:tc>
        <w:tc>
          <w:tcPr>
            <w:tcW w:w="326" w:type="dxa"/>
            <w:tcBorders>
              <w:bottom w:val="single" w:sz="8" w:space="0" w:color="000000"/>
            </w:tcBorders>
            <w:shd w:fill="auto" w:val="clear"/>
            <w:tcMar>
              <w:bottom w:w="28" w:type="dxa"/>
            </w:tcMar>
            <w:vAlign w:val="center"/>
          </w:tcPr>
          <w:p>
            <w:pPr>
              <w:pStyle w:val="TableHeading"/>
              <w:spacing w:before="0" w:after="0"/>
              <w:ind w:left="0" w:right="0" w:hanging="0"/>
              <w:jc w:val="left"/>
              <w:rPr/>
            </w:pPr>
            <w:r>
              <w:rPr/>
              <w:t>    </w:t>
            </w:r>
          </w:p>
        </w:tc>
        <w:tc>
          <w:tcPr>
            <w:tcW w:w="511" w:type="dxa"/>
            <w:tcBorders>
              <w:bottom w:val="single" w:sz="8" w:space="0" w:color="000000"/>
            </w:tcBorders>
            <w:shd w:fill="auto" w:val="clear"/>
            <w:tcMar>
              <w:bottom w:w="28" w:type="dxa"/>
            </w:tcMar>
            <w:vAlign w:val="center"/>
          </w:tcPr>
          <w:p>
            <w:pPr>
              <w:pStyle w:val="TableHeading"/>
              <w:spacing w:before="0" w:after="0"/>
              <w:ind w:left="0" w:right="0" w:hanging="0"/>
              <w:jc w:val="center"/>
              <w:rPr>
                <w:rFonts w:ascii="Times New Roman;Times;serif" w:hAnsi="Times New Roman;Times;serif"/>
                <w:b/>
                <w:sz w:val="16"/>
              </w:rPr>
            </w:pPr>
            <w:r>
              <w:rPr>
                <w:rFonts w:ascii="Times New Roman;Times;serif" w:hAnsi="Times New Roman;Times;serif"/>
                <w:b/>
                <w:sz w:val="16"/>
              </w:rPr>
              <w:t>Form</w:t>
            </w:r>
          </w:p>
        </w:tc>
        <w:tc>
          <w:tcPr>
            <w:tcW w:w="326" w:type="dxa"/>
            <w:tcBorders>
              <w:bottom w:val="single" w:sz="8" w:space="0" w:color="000000"/>
            </w:tcBorders>
            <w:shd w:fill="auto" w:val="clear"/>
            <w:tcMar>
              <w:bottom w:w="28" w:type="dxa"/>
            </w:tcMar>
            <w:vAlign w:val="center"/>
          </w:tcPr>
          <w:p>
            <w:pPr>
              <w:pStyle w:val="TableHeading"/>
              <w:spacing w:before="0" w:after="0"/>
              <w:ind w:left="0" w:right="0" w:hanging="0"/>
              <w:jc w:val="left"/>
              <w:rPr/>
            </w:pPr>
            <w:r>
              <w:rPr/>
              <w:t>    </w:t>
            </w:r>
          </w:p>
        </w:tc>
        <w:tc>
          <w:tcPr>
            <w:tcW w:w="418" w:type="dxa"/>
            <w:tcBorders>
              <w:bottom w:val="single" w:sz="8" w:space="0" w:color="000000"/>
            </w:tcBorders>
            <w:shd w:fill="auto" w:val="clear"/>
            <w:tcMar>
              <w:bottom w:w="28" w:type="dxa"/>
            </w:tcMar>
            <w:vAlign w:val="center"/>
          </w:tcPr>
          <w:p>
            <w:pPr>
              <w:pStyle w:val="TableHeading"/>
              <w:spacing w:before="0" w:after="0"/>
              <w:ind w:left="0" w:right="0" w:hanging="0"/>
              <w:jc w:val="center"/>
              <w:rPr>
                <w:rFonts w:ascii="Times New Roman;Times;serif" w:hAnsi="Times New Roman;Times;serif"/>
                <w:b/>
                <w:sz w:val="16"/>
              </w:rPr>
            </w:pPr>
            <w:r>
              <w:rPr>
                <w:rFonts w:ascii="Times New Roman;Times;serif" w:hAnsi="Times New Roman;Times;serif"/>
                <w:b/>
                <w:sz w:val="16"/>
              </w:rPr>
              <w:t>File No.</w:t>
            </w:r>
          </w:p>
        </w:tc>
        <w:tc>
          <w:tcPr>
            <w:tcW w:w="326" w:type="dxa"/>
            <w:tcBorders>
              <w:bottom w:val="single" w:sz="8" w:space="0" w:color="000000"/>
            </w:tcBorders>
            <w:shd w:fill="auto" w:val="clear"/>
            <w:tcMar>
              <w:bottom w:w="28" w:type="dxa"/>
            </w:tcMar>
            <w:vAlign w:val="center"/>
          </w:tcPr>
          <w:p>
            <w:pPr>
              <w:pStyle w:val="TableHeading"/>
              <w:spacing w:before="0" w:after="0"/>
              <w:ind w:left="0" w:right="0" w:hanging="0"/>
              <w:jc w:val="left"/>
              <w:rPr/>
            </w:pPr>
            <w:r>
              <w:rPr/>
              <w:t>    </w:t>
            </w:r>
          </w:p>
        </w:tc>
        <w:tc>
          <w:tcPr>
            <w:tcW w:w="631" w:type="dxa"/>
            <w:tcBorders>
              <w:bottom w:val="single" w:sz="8" w:space="0" w:color="000000"/>
            </w:tcBorders>
            <w:shd w:fill="auto" w:val="clear"/>
            <w:tcMar>
              <w:bottom w:w="28" w:type="dxa"/>
            </w:tcMar>
            <w:vAlign w:val="center"/>
          </w:tcPr>
          <w:p>
            <w:pPr>
              <w:pStyle w:val="TableHeading"/>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r>
          </w:p>
        </w:tc>
        <w:tc>
          <w:tcPr>
            <w:tcW w:w="326" w:type="dxa"/>
            <w:tcBorders>
              <w:bottom w:val="single" w:sz="8" w:space="0" w:color="000000"/>
            </w:tcBorders>
            <w:shd w:fill="auto" w:val="clear"/>
            <w:tcMar>
              <w:bottom w:w="28" w:type="dxa"/>
            </w:tcMar>
            <w:vAlign w:val="center"/>
          </w:tcPr>
          <w:p>
            <w:pPr>
              <w:pStyle w:val="TableHeading"/>
              <w:spacing w:before="0" w:after="0"/>
              <w:ind w:left="0" w:right="0" w:hanging="0"/>
              <w:jc w:val="left"/>
              <w:rPr/>
            </w:pPr>
            <w:r>
              <w:rPr/>
              <w:t>    </w:t>
            </w:r>
          </w:p>
        </w:tc>
        <w:tc>
          <w:tcPr>
            <w:tcW w:w="581" w:type="dxa"/>
            <w:tcBorders>
              <w:bottom w:val="single" w:sz="8" w:space="0" w:color="000000"/>
            </w:tcBorders>
            <w:shd w:fill="auto" w:val="clear"/>
            <w:tcMar>
              <w:bottom w:w="28" w:type="dxa"/>
            </w:tcMar>
            <w:vAlign w:val="center"/>
          </w:tcPr>
          <w:p>
            <w:pPr>
              <w:pStyle w:val="TableHeading"/>
              <w:spacing w:before="0" w:after="0"/>
              <w:ind w:left="0" w:right="0" w:hanging="0"/>
              <w:jc w:val="center"/>
              <w:rPr>
                <w:rFonts w:ascii="Times New Roman;Times;serif" w:hAnsi="Times New Roman;Times;serif"/>
                <w:b/>
                <w:sz w:val="16"/>
              </w:rPr>
            </w:pPr>
            <w:r>
              <w:rPr>
                <w:rFonts w:ascii="Times New Roman;Times;serif" w:hAnsi="Times New Roman;Times;serif"/>
                <w:b/>
                <w:sz w:val="16"/>
              </w:rPr>
              <w:t>Filing Date</w:t>
            </w:r>
          </w:p>
        </w:tc>
        <w:tc>
          <w:tcPr>
            <w:tcW w:w="326" w:type="dxa"/>
            <w:tcBorders>
              <w:bottom w:val="single" w:sz="8" w:space="0" w:color="000000"/>
            </w:tcBorders>
            <w:shd w:fill="auto" w:val="clear"/>
            <w:tcMar>
              <w:bottom w:w="28" w:type="dxa"/>
            </w:tcMar>
            <w:vAlign w:val="center"/>
          </w:tcPr>
          <w:p>
            <w:pPr>
              <w:pStyle w:val="TableHeading"/>
              <w:spacing w:before="0" w:after="0"/>
              <w:ind w:left="0" w:right="0" w:hanging="0"/>
              <w:jc w:val="left"/>
              <w:rPr/>
            </w:pPr>
            <w:r>
              <w:rPr/>
              <w:t>    </w:t>
            </w:r>
          </w:p>
        </w:tc>
        <w:tc>
          <w:tcPr>
            <w:tcW w:w="838" w:type="dxa"/>
            <w:tcBorders>
              <w:bottom w:val="single" w:sz="8" w:space="0" w:color="000000"/>
            </w:tcBorders>
            <w:shd w:fill="auto" w:val="clear"/>
            <w:tcMar>
              <w:bottom w:w="28" w:type="dxa"/>
            </w:tcMar>
            <w:vAlign w:val="center"/>
          </w:tcPr>
          <w:p>
            <w:pPr>
              <w:pStyle w:val="TableHeading"/>
              <w:spacing w:before="0" w:after="0"/>
              <w:ind w:left="0" w:right="0" w:hanging="0"/>
              <w:jc w:val="center"/>
              <w:rPr>
                <w:rFonts w:ascii="Times New Roman;Times;serif" w:hAnsi="Times New Roman;Times;serif"/>
                <w:b/>
                <w:sz w:val="16"/>
              </w:rPr>
            </w:pPr>
            <w:r>
              <w:rPr>
                <w:rFonts w:ascii="Times New Roman;Times;serif" w:hAnsi="Times New Roman;Times;serif"/>
                <w:b/>
                <w:sz w:val="16"/>
              </w:rPr>
              <w:t>Filed Herewith</w:t>
            </w:r>
          </w:p>
        </w:tc>
        <w:tc>
          <w:tcPr>
            <w:tcW w:w="326" w:type="dxa"/>
            <w:tcBorders>
              <w:bottom w:val="single" w:sz="8" w:space="0" w:color="000000"/>
            </w:tcBorders>
            <w:shd w:fill="auto" w:val="clear"/>
            <w:tcMar>
              <w:bottom w:w="28" w:type="dxa"/>
            </w:tcMar>
            <w:vAlign w:val="center"/>
          </w:tcPr>
          <w:p>
            <w:pPr>
              <w:pStyle w:val="TableHeading"/>
              <w:spacing w:before="0" w:after="0"/>
              <w:ind w:left="0" w:right="0" w:hanging="0"/>
              <w:jc w:val="left"/>
              <w:rPr/>
            </w:pPr>
            <w:r>
              <w:rPr/>
              <w:t>    </w:t>
            </w:r>
          </w:p>
        </w:tc>
        <w:tc>
          <w:tcPr>
            <w:tcW w:w="976" w:type="dxa"/>
            <w:tcBorders>
              <w:bottom w:val="single" w:sz="8" w:space="0" w:color="000000"/>
            </w:tcBorders>
            <w:shd w:fill="auto" w:val="clear"/>
            <w:tcMar>
              <w:bottom w:w="28" w:type="dxa"/>
            </w:tcMar>
            <w:vAlign w:val="center"/>
          </w:tcPr>
          <w:p>
            <w:pPr>
              <w:pStyle w:val="TableHeading"/>
              <w:spacing w:before="0" w:after="0"/>
              <w:ind w:left="0" w:right="0" w:hanging="0"/>
              <w:jc w:val="center"/>
              <w:rPr>
                <w:rFonts w:ascii="Times New Roman;Times;serif" w:hAnsi="Times New Roman;Times;serif"/>
                <w:b/>
                <w:sz w:val="16"/>
              </w:rPr>
            </w:pPr>
            <w:r>
              <w:rPr>
                <w:rFonts w:ascii="Times New Roman;Times;serif" w:hAnsi="Times New Roman;Times;serif"/>
                <w:b/>
                <w:sz w:val="16"/>
              </w:rPr>
              <w:t>Furnished Herewith</w:t>
            </w:r>
          </w:p>
        </w:tc>
      </w:tr>
      <w:tr>
        <w:trPr/>
        <w:tc>
          <w:tcPr>
            <w:tcW w:w="7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w:t>
            </w:r>
          </w:p>
        </w:tc>
        <w:tc>
          <w:tcPr>
            <w:tcW w:w="386" w:type="dxa"/>
            <w:tcBorders/>
            <w:shd w:fill="auto" w:val="clear"/>
            <w:vAlign w:val="center"/>
          </w:tcPr>
          <w:p>
            <w:pPr>
              <w:pStyle w:val="TableContents"/>
              <w:spacing w:before="0" w:after="0"/>
              <w:ind w:left="0" w:right="0" w:hanging="0"/>
              <w:jc w:val="both"/>
              <w:rPr/>
            </w:pPr>
            <w:r>
              <w:rPr/>
              <w:t>​</w:t>
            </w:r>
          </w:p>
        </w:tc>
        <w:tc>
          <w:tcPr>
            <w:tcW w:w="3122" w:type="dxa"/>
            <w:tcBorders/>
            <w:shd w:fill="auto" w:val="clear"/>
            <w:vAlign w:val="center"/>
          </w:tcPr>
          <w:p>
            <w:pPr>
              <w:pStyle w:val="TableContents"/>
              <w:spacing w:before="0" w:after="0"/>
              <w:ind w:left="0" w:right="0" w:hanging="0"/>
              <w:jc w:val="left"/>
              <w:rPr/>
            </w:pPr>
            <w:hyperlink w:anchor="verx-20210630xex10d1.htm">
              <w:r>
                <w:rPr>
                  <w:rStyle w:val="InternetLink"/>
                  <w:rFonts w:ascii="Times New Roman;Times;serif" w:hAnsi="Times New Roman;Times;serif"/>
                  <w:b w:val="false"/>
                  <w:i w:val="false"/>
                  <w:caps w:val="false"/>
                  <w:smallCaps w:val="false"/>
                  <w:sz w:val="20"/>
                </w:rPr>
                <w:t>Amendment to S Corporation Termination and Tax Sharing Agreement</w:t>
              </w:r>
            </w:hyperlink>
            <w:r>
              <w:rPr>
                <w:rFonts w:ascii="Times New Roman;Times;serif" w:hAnsi="Times New Roman;Times;serif"/>
                <w:sz w:val="20"/>
              </w:rPr>
              <w:t xml:space="preserve"> </w:t>
            </w:r>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418"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5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38"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c>
          <w:tcPr>
            <w:tcW w:w="326"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jc w:val="center"/>
              <w:rPr/>
            </w:pPr>
            <w:r>
              <w:rPr/>
              <w:t>​</w:t>
            </w:r>
          </w:p>
        </w:tc>
      </w:tr>
      <w:tr>
        <w:trPr/>
        <w:tc>
          <w:tcPr>
            <w:tcW w:w="786" w:type="dxa"/>
            <w:tcBorders/>
            <w:shd w:fill="auto" w:val="clear"/>
            <w:vAlign w:val="center"/>
          </w:tcPr>
          <w:p>
            <w:pPr>
              <w:pStyle w:val="TableContents"/>
              <w:spacing w:before="0" w:after="0"/>
              <w:ind w:left="0" w:right="0" w:hanging="0"/>
              <w:jc w:val="left"/>
              <w:rPr/>
            </w:pPr>
            <w:hyperlink w:anchor="verx-20210630xex31d1.htm">
              <w:r>
                <w:rPr>
                  <w:rStyle w:val="InternetLink"/>
                  <w:rFonts w:ascii="Times New Roman;Times;serif" w:hAnsi="Times New Roman;Times;serif"/>
                  <w:b w:val="false"/>
                  <w:i w:val="false"/>
                  <w:caps w:val="false"/>
                  <w:smallCaps w:val="false"/>
                  <w:sz w:val="18"/>
                </w:rPr>
                <w:t>31.1</w:t>
              </w:r>
            </w:hyperlink>
          </w:p>
        </w:tc>
        <w:tc>
          <w:tcPr>
            <w:tcW w:w="386" w:type="dxa"/>
            <w:tcBorders/>
            <w:shd w:fill="auto" w:val="clear"/>
            <w:vAlign w:val="center"/>
          </w:tcPr>
          <w:p>
            <w:pPr>
              <w:pStyle w:val="TableContents"/>
              <w:spacing w:before="0" w:after="0"/>
              <w:ind w:left="0" w:right="0" w:hanging="0"/>
              <w:jc w:val="both"/>
              <w:rPr/>
            </w:pPr>
            <w:r>
              <w:rPr/>
              <w:t> </w:t>
            </w:r>
          </w:p>
        </w:tc>
        <w:tc>
          <w:tcPr>
            <w:tcW w:w="3122" w:type="dxa"/>
            <w:tcBorders/>
            <w:shd w:fill="auto" w:val="clear"/>
            <w:vAlign w:val="center"/>
          </w:tcPr>
          <w:p>
            <w:pPr>
              <w:pStyle w:val="TableContents"/>
              <w:spacing w:before="0" w:after="0"/>
              <w:ind w:left="0" w:right="0" w:hanging="0"/>
              <w:jc w:val="left"/>
              <w:rPr/>
            </w:pPr>
            <w:hyperlink w:anchor="verx-20210630xex31d1.htm">
              <w:r>
                <w:rPr>
                  <w:rStyle w:val="InternetLink"/>
                  <w:rFonts w:ascii="Times New Roman;Times;serif" w:hAnsi="Times New Roman;Times;serif"/>
                  <w:b w:val="false"/>
                  <w:i w:val="false"/>
                  <w:caps w:val="false"/>
                  <w:smallCaps w:val="false"/>
                  <w:sz w:val="18"/>
                </w:rPr>
                <w:t>Certification of Principal Executive Officer Pursuant to Rules 13a-14(a) and 15d-14(a) under the Securities Exchange Act of 1934, as Adopted Pursuant to Section 302 of the Sarbanes-Oxley Act of 2002</w:t>
              </w:r>
            </w:hyperlink>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418"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5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38"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c>
          <w:tcPr>
            <w:tcW w:w="326"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jc w:val="center"/>
              <w:rPr/>
            </w:pPr>
            <w:r>
              <w:rPr/>
              <w:t>​</w:t>
            </w:r>
          </w:p>
        </w:tc>
      </w:tr>
      <w:tr>
        <w:trPr/>
        <w:tc>
          <w:tcPr>
            <w:tcW w:w="786" w:type="dxa"/>
            <w:tcBorders/>
            <w:shd w:fill="auto" w:val="clear"/>
            <w:vAlign w:val="center"/>
          </w:tcPr>
          <w:p>
            <w:pPr>
              <w:pStyle w:val="TableContents"/>
              <w:spacing w:before="0" w:after="0"/>
              <w:ind w:left="0" w:right="0" w:hanging="0"/>
              <w:jc w:val="left"/>
              <w:rPr/>
            </w:pPr>
            <w:hyperlink w:anchor="verx-20210630xex31d2.htm">
              <w:r>
                <w:rPr>
                  <w:rStyle w:val="InternetLink"/>
                  <w:rFonts w:ascii="Times New Roman;Times;serif" w:hAnsi="Times New Roman;Times;serif"/>
                  <w:b w:val="false"/>
                  <w:i w:val="false"/>
                  <w:caps w:val="false"/>
                  <w:smallCaps w:val="false"/>
                  <w:sz w:val="18"/>
                </w:rPr>
                <w:t>31.2</w:t>
              </w:r>
            </w:hyperlink>
          </w:p>
        </w:tc>
        <w:tc>
          <w:tcPr>
            <w:tcW w:w="386" w:type="dxa"/>
            <w:tcBorders/>
            <w:shd w:fill="auto" w:val="clear"/>
            <w:vAlign w:val="center"/>
          </w:tcPr>
          <w:p>
            <w:pPr>
              <w:pStyle w:val="TableContents"/>
              <w:spacing w:before="0" w:after="0"/>
              <w:ind w:left="0" w:right="0" w:hanging="0"/>
              <w:jc w:val="both"/>
              <w:rPr/>
            </w:pPr>
            <w:r>
              <w:rPr/>
              <w:t> </w:t>
            </w:r>
          </w:p>
        </w:tc>
        <w:tc>
          <w:tcPr>
            <w:tcW w:w="3122" w:type="dxa"/>
            <w:tcBorders/>
            <w:shd w:fill="auto" w:val="clear"/>
            <w:vAlign w:val="center"/>
          </w:tcPr>
          <w:p>
            <w:pPr>
              <w:pStyle w:val="TableContents"/>
              <w:spacing w:before="0" w:after="0"/>
              <w:ind w:left="0" w:right="0" w:hanging="0"/>
              <w:jc w:val="left"/>
              <w:rPr/>
            </w:pPr>
            <w:hyperlink w:anchor="verx-20210630xex31d2.htm">
              <w:r>
                <w:rPr>
                  <w:rStyle w:val="InternetLink"/>
                  <w:rFonts w:ascii="Times New Roman;Times;serif" w:hAnsi="Times New Roman;Times;serif"/>
                  <w:b w:val="false"/>
                  <w:i w:val="false"/>
                  <w:caps w:val="false"/>
                  <w:smallCaps w:val="false"/>
                  <w:sz w:val="18"/>
                </w:rPr>
                <w:t>Certification of Principal Financial Officer Pursuant to Rules 13a-14(a) and 15d-14(a) under the Securities Exchange Act of 1934, as Adopted Pursuant to Section 302 of the Sarbanes-Oxley Act of 2002</w:t>
              </w:r>
            </w:hyperlink>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418"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5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38"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c>
          <w:tcPr>
            <w:tcW w:w="326"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jc w:val="center"/>
              <w:rPr/>
            </w:pPr>
            <w:r>
              <w:rPr/>
              <w:t>​</w:t>
            </w:r>
          </w:p>
        </w:tc>
      </w:tr>
      <w:tr>
        <w:trPr/>
        <w:tc>
          <w:tcPr>
            <w:tcW w:w="786" w:type="dxa"/>
            <w:tcBorders/>
            <w:shd w:fill="auto" w:val="clear"/>
            <w:vAlign w:val="center"/>
          </w:tcPr>
          <w:p>
            <w:pPr>
              <w:pStyle w:val="TableContents"/>
              <w:spacing w:before="0" w:after="0"/>
              <w:ind w:left="0" w:right="0" w:hanging="0"/>
              <w:jc w:val="left"/>
              <w:rPr/>
            </w:pPr>
            <w:hyperlink w:anchor="verx-20210630xex32d1.htm">
              <w:r>
                <w:rPr>
                  <w:rStyle w:val="InternetLink"/>
                  <w:rFonts w:ascii="Times New Roman;Times;serif" w:hAnsi="Times New Roman;Times;serif"/>
                  <w:b w:val="false"/>
                  <w:i w:val="false"/>
                  <w:caps w:val="false"/>
                  <w:smallCaps w:val="false"/>
                  <w:sz w:val="18"/>
                </w:rPr>
                <w:t>32.1</w:t>
              </w:r>
            </w:hyperlink>
          </w:p>
        </w:tc>
        <w:tc>
          <w:tcPr>
            <w:tcW w:w="386" w:type="dxa"/>
            <w:tcBorders/>
            <w:shd w:fill="auto" w:val="clear"/>
            <w:vAlign w:val="center"/>
          </w:tcPr>
          <w:p>
            <w:pPr>
              <w:pStyle w:val="TableContents"/>
              <w:spacing w:before="0" w:after="0"/>
              <w:ind w:left="0" w:right="0" w:hanging="0"/>
              <w:jc w:val="both"/>
              <w:rPr/>
            </w:pPr>
            <w:r>
              <w:rPr/>
              <w:t> </w:t>
            </w:r>
          </w:p>
        </w:tc>
        <w:tc>
          <w:tcPr>
            <w:tcW w:w="3122" w:type="dxa"/>
            <w:tcBorders/>
            <w:shd w:fill="auto" w:val="clear"/>
            <w:vAlign w:val="center"/>
          </w:tcPr>
          <w:p>
            <w:pPr>
              <w:pStyle w:val="TableContents"/>
              <w:spacing w:before="0" w:after="0"/>
              <w:ind w:left="0" w:right="0" w:hanging="0"/>
              <w:jc w:val="left"/>
              <w:rPr/>
            </w:pPr>
            <w:hyperlink w:anchor="verx-20210630xex32d1.htm">
              <w:r>
                <w:rPr>
                  <w:rStyle w:val="InternetLink"/>
                  <w:rFonts w:ascii="Times New Roman;Times;serif" w:hAnsi="Times New Roman;Times;serif"/>
                  <w:b w:val="false"/>
                  <w:i w:val="false"/>
                  <w:caps w:val="false"/>
                  <w:smallCaps w:val="false"/>
                  <w:sz w:val="18"/>
                </w:rPr>
                <w:t>Certification of Principal Executive Officer Pursuant to 18 U.S.C. Section 1350, as Adopted Pursuant to Section 906 of the Sarbanes-Oxley Act of 2002</w:t>
              </w:r>
            </w:hyperlink>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418"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5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38"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r>
      <w:tr>
        <w:trPr/>
        <w:tc>
          <w:tcPr>
            <w:tcW w:w="786" w:type="dxa"/>
            <w:tcBorders/>
            <w:shd w:fill="auto" w:val="clear"/>
            <w:vAlign w:val="center"/>
          </w:tcPr>
          <w:p>
            <w:pPr>
              <w:pStyle w:val="TableContents"/>
              <w:spacing w:before="0" w:after="0"/>
              <w:ind w:left="0" w:right="0" w:hanging="0"/>
              <w:jc w:val="left"/>
              <w:rPr/>
            </w:pPr>
            <w:hyperlink w:anchor="verx-20210630xex32d2.htm">
              <w:r>
                <w:rPr>
                  <w:rStyle w:val="InternetLink"/>
                  <w:rFonts w:ascii="Times New Roman;Times;serif" w:hAnsi="Times New Roman;Times;serif"/>
                  <w:b w:val="false"/>
                  <w:i w:val="false"/>
                  <w:caps w:val="false"/>
                  <w:smallCaps w:val="false"/>
                  <w:sz w:val="18"/>
                </w:rPr>
                <w:t>32.2</w:t>
              </w:r>
            </w:hyperlink>
          </w:p>
        </w:tc>
        <w:tc>
          <w:tcPr>
            <w:tcW w:w="386" w:type="dxa"/>
            <w:tcBorders/>
            <w:shd w:fill="auto" w:val="clear"/>
            <w:vAlign w:val="center"/>
          </w:tcPr>
          <w:p>
            <w:pPr>
              <w:pStyle w:val="TableContents"/>
              <w:spacing w:before="0" w:after="0"/>
              <w:ind w:left="0" w:right="0" w:hanging="0"/>
              <w:jc w:val="both"/>
              <w:rPr/>
            </w:pPr>
            <w:r>
              <w:rPr/>
              <w:t> </w:t>
            </w:r>
          </w:p>
        </w:tc>
        <w:tc>
          <w:tcPr>
            <w:tcW w:w="3122" w:type="dxa"/>
            <w:tcBorders/>
            <w:shd w:fill="auto" w:val="clear"/>
            <w:vAlign w:val="center"/>
          </w:tcPr>
          <w:p>
            <w:pPr>
              <w:pStyle w:val="TableContents"/>
              <w:spacing w:before="0" w:after="0"/>
              <w:ind w:left="0" w:right="0" w:hanging="0"/>
              <w:jc w:val="left"/>
              <w:rPr/>
            </w:pPr>
            <w:hyperlink w:anchor="verx-20210630xex32d2.htm">
              <w:r>
                <w:rPr>
                  <w:rStyle w:val="InternetLink"/>
                  <w:rFonts w:ascii="Times New Roman;Times;serif" w:hAnsi="Times New Roman;Times;serif"/>
                  <w:b w:val="false"/>
                  <w:i w:val="false"/>
                  <w:caps w:val="false"/>
                  <w:smallCaps w:val="false"/>
                  <w:sz w:val="18"/>
                </w:rPr>
                <w:t>Certification of Principal Financial Officer Pursuant to 18 U.S.C. Section 1350, as Adopted Pursuant to Section 906 of the Sarbanes-Oxley Act of 2002</w:t>
              </w:r>
            </w:hyperlink>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418"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5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38"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r>
      <w:tr>
        <w:trPr/>
        <w:tc>
          <w:tcPr>
            <w:tcW w:w="78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101.INS</w:t>
            </w:r>
          </w:p>
        </w:tc>
        <w:tc>
          <w:tcPr>
            <w:tcW w:w="386" w:type="dxa"/>
            <w:tcBorders/>
            <w:shd w:fill="auto" w:val="clear"/>
            <w:vAlign w:val="center"/>
          </w:tcPr>
          <w:p>
            <w:pPr>
              <w:pStyle w:val="TableContents"/>
              <w:spacing w:before="0" w:after="0"/>
              <w:ind w:left="0" w:right="0" w:hanging="0"/>
              <w:jc w:val="both"/>
              <w:rPr/>
            </w:pPr>
            <w:r>
              <w:rPr/>
              <w:t> </w:t>
            </w:r>
          </w:p>
        </w:tc>
        <w:tc>
          <w:tcPr>
            <w:tcW w:w="3122"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Inline XBRL Instance Document</w:t>
            </w:r>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418"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5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38"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c>
          <w:tcPr>
            <w:tcW w:w="326"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283"/>
              <w:ind w:left="0" w:right="0" w:hanging="0"/>
              <w:rPr>
                <w:sz w:val="4"/>
                <w:szCs w:val="4"/>
              </w:rPr>
            </w:pPr>
            <w:r>
              <w:rPr>
                <w:sz w:val="4"/>
                <w:szCs w:val="4"/>
              </w:rPr>
            </w:r>
          </w:p>
        </w:tc>
      </w:tr>
      <w:tr>
        <w:trPr/>
        <w:tc>
          <w:tcPr>
            <w:tcW w:w="78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101.SCH</w:t>
            </w:r>
          </w:p>
        </w:tc>
        <w:tc>
          <w:tcPr>
            <w:tcW w:w="386" w:type="dxa"/>
            <w:tcBorders/>
            <w:shd w:fill="auto" w:val="clear"/>
            <w:vAlign w:val="center"/>
          </w:tcPr>
          <w:p>
            <w:pPr>
              <w:pStyle w:val="TableContents"/>
              <w:spacing w:before="0" w:after="0"/>
              <w:ind w:left="0" w:right="0" w:hanging="0"/>
              <w:jc w:val="both"/>
              <w:rPr/>
            </w:pPr>
            <w:r>
              <w:rPr/>
              <w:t> </w:t>
            </w:r>
          </w:p>
        </w:tc>
        <w:tc>
          <w:tcPr>
            <w:tcW w:w="3122"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Inline XBRL Taxonomy Extension Schema Document</w:t>
            </w:r>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418"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5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38"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c>
          <w:tcPr>
            <w:tcW w:w="326"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jc w:val="center"/>
              <w:rPr/>
            </w:pPr>
            <w:r>
              <w:rPr/>
              <w:t>​</w:t>
            </w:r>
          </w:p>
        </w:tc>
      </w:tr>
      <w:tr>
        <w:trPr/>
        <w:tc>
          <w:tcPr>
            <w:tcW w:w="78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101.CAL</w:t>
            </w:r>
          </w:p>
        </w:tc>
        <w:tc>
          <w:tcPr>
            <w:tcW w:w="386" w:type="dxa"/>
            <w:tcBorders/>
            <w:shd w:fill="auto" w:val="clear"/>
            <w:vAlign w:val="center"/>
          </w:tcPr>
          <w:p>
            <w:pPr>
              <w:pStyle w:val="TableContents"/>
              <w:spacing w:before="0" w:after="0"/>
              <w:ind w:left="0" w:right="0" w:hanging="0"/>
              <w:jc w:val="both"/>
              <w:rPr/>
            </w:pPr>
            <w:r>
              <w:rPr/>
              <w:t> </w:t>
            </w:r>
          </w:p>
        </w:tc>
        <w:tc>
          <w:tcPr>
            <w:tcW w:w="3122"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Inline XBRL Taxonomy Extension Calculation Linkbase Document</w:t>
            </w:r>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418"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5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38"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c>
          <w:tcPr>
            <w:tcW w:w="326"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jc w:val="center"/>
              <w:rPr/>
            </w:pPr>
            <w:r>
              <w:rPr/>
              <w:t>​</w:t>
            </w:r>
          </w:p>
        </w:tc>
      </w:tr>
      <w:tr>
        <w:trPr/>
        <w:tc>
          <w:tcPr>
            <w:tcW w:w="78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101.DEF</w:t>
            </w:r>
          </w:p>
        </w:tc>
        <w:tc>
          <w:tcPr>
            <w:tcW w:w="386" w:type="dxa"/>
            <w:tcBorders/>
            <w:shd w:fill="auto" w:val="clear"/>
            <w:vAlign w:val="center"/>
          </w:tcPr>
          <w:p>
            <w:pPr>
              <w:pStyle w:val="TableContents"/>
              <w:spacing w:before="0" w:after="0"/>
              <w:ind w:left="0" w:right="0" w:hanging="0"/>
              <w:jc w:val="both"/>
              <w:rPr/>
            </w:pPr>
            <w:r>
              <w:rPr/>
              <w:t> </w:t>
            </w:r>
          </w:p>
        </w:tc>
        <w:tc>
          <w:tcPr>
            <w:tcW w:w="3122"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Inline XBRL Taxonomy Extension Definition Linkbase Document</w:t>
            </w:r>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418"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5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38"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c>
          <w:tcPr>
            <w:tcW w:w="326"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jc w:val="center"/>
              <w:rPr/>
            </w:pPr>
            <w:r>
              <w:rPr/>
              <w:t>​</w:t>
            </w:r>
          </w:p>
        </w:tc>
      </w:tr>
      <w:tr>
        <w:trPr/>
        <w:tc>
          <w:tcPr>
            <w:tcW w:w="78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101.LAB</w:t>
            </w:r>
          </w:p>
        </w:tc>
        <w:tc>
          <w:tcPr>
            <w:tcW w:w="386" w:type="dxa"/>
            <w:tcBorders/>
            <w:shd w:fill="auto" w:val="clear"/>
            <w:vAlign w:val="center"/>
          </w:tcPr>
          <w:p>
            <w:pPr>
              <w:pStyle w:val="TableContents"/>
              <w:spacing w:before="0" w:after="0"/>
              <w:ind w:left="0" w:right="0" w:hanging="0"/>
              <w:jc w:val="both"/>
              <w:rPr/>
            </w:pPr>
            <w:r>
              <w:rPr/>
              <w:t> </w:t>
            </w:r>
          </w:p>
        </w:tc>
        <w:tc>
          <w:tcPr>
            <w:tcW w:w="3122"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Inline XBRL Taxonomy Extension Label Linkbase Document</w:t>
            </w:r>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418"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5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38"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c>
          <w:tcPr>
            <w:tcW w:w="326"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jc w:val="center"/>
              <w:rPr/>
            </w:pPr>
            <w:r>
              <w:rPr/>
              <w:t>​</w:t>
            </w:r>
          </w:p>
        </w:tc>
      </w:tr>
      <w:tr>
        <w:trPr/>
        <w:tc>
          <w:tcPr>
            <w:tcW w:w="78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101.PRE</w:t>
            </w:r>
          </w:p>
        </w:tc>
        <w:tc>
          <w:tcPr>
            <w:tcW w:w="386" w:type="dxa"/>
            <w:tcBorders/>
            <w:shd w:fill="auto" w:val="clear"/>
            <w:vAlign w:val="center"/>
          </w:tcPr>
          <w:p>
            <w:pPr>
              <w:pStyle w:val="TableContents"/>
              <w:spacing w:before="0" w:after="0"/>
              <w:ind w:left="0" w:right="0" w:hanging="0"/>
              <w:jc w:val="both"/>
              <w:rPr/>
            </w:pPr>
            <w:r>
              <w:rPr/>
              <w:t> </w:t>
            </w:r>
          </w:p>
        </w:tc>
        <w:tc>
          <w:tcPr>
            <w:tcW w:w="3122"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Inline XBRL Taxonomy Extension Presentation Linkbase Document</w:t>
            </w:r>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418"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5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38"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X</w:t>
            </w:r>
          </w:p>
        </w:tc>
        <w:tc>
          <w:tcPr>
            <w:tcW w:w="326"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jc w:val="center"/>
              <w:rPr/>
            </w:pPr>
            <w:r>
              <w:rPr/>
              <w:t>​</w:t>
            </w:r>
          </w:p>
        </w:tc>
      </w:tr>
      <w:tr>
        <w:trPr/>
        <w:tc>
          <w:tcPr>
            <w:tcW w:w="78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104</w:t>
            </w:r>
          </w:p>
        </w:tc>
        <w:tc>
          <w:tcPr>
            <w:tcW w:w="386" w:type="dxa"/>
            <w:tcBorders/>
            <w:shd w:fill="auto" w:val="clear"/>
            <w:vAlign w:val="center"/>
          </w:tcPr>
          <w:p>
            <w:pPr>
              <w:pStyle w:val="TableContents"/>
              <w:spacing w:before="0" w:after="0"/>
              <w:ind w:left="0" w:right="0" w:hanging="0"/>
              <w:jc w:val="both"/>
              <w:rPr/>
            </w:pPr>
            <w:r>
              <w:rPr/>
              <w:t>​</w:t>
            </w:r>
          </w:p>
        </w:tc>
        <w:tc>
          <w:tcPr>
            <w:tcW w:w="3122"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Cover Page Interactive Data File (formatted as inline XBRL and contained in Exhibit 101)</w:t>
            </w:r>
          </w:p>
        </w:tc>
        <w:tc>
          <w:tcPr>
            <w:tcW w:w="32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418"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5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38"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jc w:val="center"/>
              <w:rPr/>
            </w:pPr>
            <w:r>
              <w:rPr/>
              <w: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2269" w:name="SIGNATURES_99336"/>
      <w:bookmarkStart w:id="2270" w:name="_65755e73_2f84_422e_8a71_677f543726c4"/>
      <w:bookmarkEnd w:id="2269"/>
      <w:bookmarkEnd w:id="2270"/>
      <w:r>
        <w:rPr>
          <w:rFonts w:ascii="Times New Roman;Times;serif" w:hAnsi="Times New Roman;Times;serif"/>
          <w:b/>
          <w:sz w:val="20"/>
        </w:rPr>
        <w:t>SIGNATURES</w:t>
      </w:r>
    </w:p>
    <w:p>
      <w:pPr>
        <w:pStyle w:val="TextBody"/>
        <w:spacing w:before="0" w:after="0"/>
        <w:ind w:left="0" w:right="0" w:hanging="0"/>
        <w:jc w:val="center"/>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spacing w:before="0" w:after="0"/>
        <w:ind w:left="0" w:right="0" w:hanging="0"/>
        <w:rPr/>
      </w:pPr>
      <w:r>
        <w:rPr/>
        <w:t>​</w:t>
      </w:r>
    </w:p>
    <w:tbl>
      <w:tblPr>
        <w:tblW w:w="9314" w:type="dxa"/>
        <w:jc w:val="left"/>
        <w:tblInd w:w="0" w:type="dxa"/>
        <w:tblCellMar>
          <w:top w:w="0" w:type="dxa"/>
          <w:left w:w="0" w:type="dxa"/>
          <w:bottom w:w="0" w:type="dxa"/>
          <w:right w:w="0" w:type="dxa"/>
        </w:tblCellMar>
      </w:tblPr>
      <w:tblGrid>
        <w:gridCol w:w="1951"/>
        <w:gridCol w:w="266"/>
        <w:gridCol w:w="406"/>
        <w:gridCol w:w="6691"/>
      </w:tblGrid>
      <w:tr>
        <w:trPr/>
        <w:tc>
          <w:tcPr>
            <w:tcW w:w="1951" w:type="dxa"/>
            <w:tcBorders/>
            <w:shd w:fill="auto" w:val="clear"/>
            <w:vAlign w:val="center"/>
          </w:tcPr>
          <w:p>
            <w:pPr>
              <w:pStyle w:val="TableContents"/>
              <w:spacing w:before="0" w:after="283"/>
              <w:ind w:left="0" w:right="0" w:hanging="0"/>
              <w:rPr>
                <w:sz w:val="4"/>
                <w:szCs w:val="4"/>
              </w:rPr>
            </w:pPr>
            <w:r>
              <w:rPr>
                <w:sz w:val="4"/>
                <w:szCs w:val="4"/>
              </w:rPr>
            </w:r>
          </w:p>
        </w:tc>
        <w:tc>
          <w:tcPr>
            <w:tcW w:w="266"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283"/>
              <w:ind w:left="0" w:right="0" w:hanging="0"/>
              <w:rPr>
                <w:sz w:val="4"/>
                <w:szCs w:val="4"/>
              </w:rPr>
            </w:pPr>
            <w:r>
              <w:rPr>
                <w:sz w:val="4"/>
                <w:szCs w:val="4"/>
              </w:rPr>
            </w:r>
          </w:p>
        </w:tc>
        <w:tc>
          <w:tcPr>
            <w:tcW w:w="6691" w:type="dxa"/>
            <w:tcBorders/>
            <w:shd w:fill="auto" w:val="clear"/>
            <w:vAlign w:val="center"/>
          </w:tcPr>
          <w:p>
            <w:pPr>
              <w:pStyle w:val="TableContents"/>
              <w:spacing w:before="0" w:after="283"/>
              <w:ind w:left="0" w:right="0" w:hanging="0"/>
              <w:rPr>
                <w:sz w:val="4"/>
                <w:szCs w:val="4"/>
              </w:rPr>
            </w:pPr>
            <w:r>
              <w:rPr>
                <w:sz w:val="4"/>
                <w:szCs w:val="4"/>
              </w:rPr>
            </w:r>
          </w:p>
        </w:tc>
      </w:tr>
      <w:tr>
        <w:trPr/>
        <w:tc>
          <w:tcPr>
            <w:tcW w:w="1951" w:type="dxa"/>
            <w:tcBorders/>
            <w:shd w:fill="auto" w:val="clear"/>
            <w:vAlign w:val="center"/>
          </w:tcPr>
          <w:p>
            <w:pPr>
              <w:pStyle w:val="TableContents"/>
              <w:spacing w:before="0" w:after="0"/>
              <w:ind w:left="0" w:right="0" w:hanging="0"/>
              <w:rPr/>
            </w:pPr>
            <w:r>
              <w:rPr/>
              <w:t> </w:t>
            </w:r>
          </w:p>
        </w:tc>
        <w:tc>
          <w:tcPr>
            <w:tcW w:w="266" w:type="dxa"/>
            <w:tcBorders/>
            <w:shd w:fill="auto" w:val="clear"/>
            <w:vAlign w:val="center"/>
          </w:tcPr>
          <w:p>
            <w:pPr>
              <w:pStyle w:val="TableContents"/>
              <w:spacing w:before="0" w:after="0"/>
              <w:ind w:left="0" w:right="0" w:hanging="0"/>
              <w:rPr/>
            </w:pPr>
            <w:r>
              <w:rPr/>
              <w:t>   </w:t>
            </w:r>
          </w:p>
        </w:tc>
        <w:tc>
          <w:tcPr>
            <w:tcW w:w="7097" w:type="dxa"/>
            <w:gridSpan w:val="2"/>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Vertex, Inc.</w:t>
            </w:r>
          </w:p>
        </w:tc>
      </w:tr>
      <w:tr>
        <w:trPr/>
        <w:tc>
          <w:tcPr>
            <w:tcW w:w="1951" w:type="dxa"/>
            <w:tcBorders/>
            <w:shd w:fill="auto" w:val="clear"/>
            <w:vAlign w:val="center"/>
          </w:tcPr>
          <w:p>
            <w:pPr>
              <w:pStyle w:val="TableContents"/>
              <w:spacing w:before="0" w:after="0"/>
              <w:ind w:left="0" w:right="0" w:hanging="0"/>
              <w:rPr/>
            </w:pPr>
            <w:r>
              <w:rPr/>
              <w:t> </w:t>
            </w:r>
          </w:p>
        </w:tc>
        <w:tc>
          <w:tcPr>
            <w:tcW w:w="266" w:type="dxa"/>
            <w:tcBorders/>
            <w:shd w:fill="auto" w:val="clear"/>
            <w:vAlign w:val="center"/>
          </w:tcPr>
          <w:p>
            <w:pPr>
              <w:pStyle w:val="TableContents"/>
              <w:spacing w:before="0" w:after="0"/>
              <w:ind w:left="0" w:right="0" w:hanging="0"/>
              <w:rPr/>
            </w:pPr>
            <w:r>
              <w:rPr/>
              <w:t>​</w:t>
            </w:r>
          </w:p>
        </w:tc>
        <w:tc>
          <w:tcPr>
            <w:tcW w:w="7097" w:type="dxa"/>
            <w:gridSpan w:val="2"/>
            <w:tcBorders/>
            <w:shd w:fill="auto" w:val="clear"/>
            <w:vAlign w:val="center"/>
          </w:tcPr>
          <w:p>
            <w:pPr>
              <w:pStyle w:val="TableContents"/>
              <w:spacing w:before="0" w:after="0"/>
              <w:ind w:left="0" w:right="0" w:hanging="0"/>
              <w:rPr/>
            </w:pPr>
            <w:r>
              <w:rPr/>
              <w:t> </w:t>
            </w:r>
          </w:p>
        </w:tc>
      </w:tr>
      <w:tr>
        <w:trPr/>
        <w:tc>
          <w:tcPr>
            <w:tcW w:w="19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 August 12, 2021</w:t>
            </w:r>
          </w:p>
        </w:tc>
        <w:tc>
          <w:tcPr>
            <w:tcW w:w="266"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6691" w:type="dxa"/>
            <w:tcBorders>
              <w:bottom w:val="single" w:sz="8"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David DeStefano</w:t>
            </w:r>
          </w:p>
        </w:tc>
      </w:tr>
      <w:tr>
        <w:trPr/>
        <w:tc>
          <w:tcPr>
            <w:tcW w:w="1951" w:type="dxa"/>
            <w:tcBorders/>
            <w:shd w:fill="auto" w:val="clear"/>
            <w:vAlign w:val="center"/>
          </w:tcPr>
          <w:p>
            <w:pPr>
              <w:pStyle w:val="TableContents"/>
              <w:spacing w:before="0" w:after="0"/>
              <w:ind w:left="0" w:right="0" w:hanging="0"/>
              <w:rPr/>
            </w:pPr>
            <w:r>
              <w:rPr/>
              <w:t> </w:t>
            </w:r>
          </w:p>
        </w:tc>
        <w:tc>
          <w:tcPr>
            <w:tcW w:w="266"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 </w:t>
            </w:r>
          </w:p>
        </w:tc>
        <w:tc>
          <w:tcPr>
            <w:tcW w:w="66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David DeStefano</w:t>
            </w:r>
          </w:p>
        </w:tc>
      </w:tr>
      <w:tr>
        <w:trPr/>
        <w:tc>
          <w:tcPr>
            <w:tcW w:w="1951" w:type="dxa"/>
            <w:tcBorders/>
            <w:shd w:fill="auto" w:val="clear"/>
            <w:vAlign w:val="center"/>
          </w:tcPr>
          <w:p>
            <w:pPr>
              <w:pStyle w:val="TableContents"/>
              <w:spacing w:before="0" w:after="0"/>
              <w:ind w:left="0" w:right="0" w:hanging="0"/>
              <w:rPr/>
            </w:pPr>
            <w:r>
              <w:rPr/>
              <w:t> </w:t>
            </w:r>
          </w:p>
        </w:tc>
        <w:tc>
          <w:tcPr>
            <w:tcW w:w="266"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 </w:t>
            </w:r>
          </w:p>
        </w:tc>
        <w:tc>
          <w:tcPr>
            <w:tcW w:w="6691" w:type="dxa"/>
            <w:tcBorders/>
            <w:shd w:fill="auto" w:val="clear"/>
            <w:vAlign w:val="center"/>
          </w:tcPr>
          <w:p>
            <w:pPr>
              <w:pStyle w:val="TableContents"/>
              <w:spacing w:before="0" w:after="0"/>
              <w:ind w:left="0" w:right="0" w:hanging="0"/>
              <w:rPr>
                <w:rFonts w:ascii="Times New Roman;Times;serif" w:hAnsi="Times New Roman;Times;serif"/>
                <w:i/>
                <w:sz w:val="20"/>
              </w:rPr>
            </w:pPr>
            <w:r>
              <w:rPr>
                <w:rFonts w:ascii="Times New Roman;Times;serif" w:hAnsi="Times New Roman;Times;serif"/>
                <w:i/>
                <w:sz w:val="20"/>
              </w:rPr>
              <w:t>President, Chief Executive Officer and Chairperson (principal executive officer)</w:t>
            </w:r>
          </w:p>
        </w:tc>
      </w:tr>
      <w:tr>
        <w:trPr/>
        <w:tc>
          <w:tcPr>
            <w:tcW w:w="1951" w:type="dxa"/>
            <w:tcBorders/>
            <w:shd w:fill="auto" w:val="clear"/>
            <w:vAlign w:val="center"/>
          </w:tcPr>
          <w:p>
            <w:pPr>
              <w:pStyle w:val="TableContents"/>
              <w:spacing w:before="0" w:after="0"/>
              <w:ind w:left="0" w:right="0" w:hanging="0"/>
              <w:rPr/>
            </w:pPr>
            <w:r>
              <w:rPr/>
              <w:t> </w:t>
            </w:r>
          </w:p>
        </w:tc>
        <w:tc>
          <w:tcPr>
            <w:tcW w:w="266" w:type="dxa"/>
            <w:tcBorders/>
            <w:shd w:fill="auto" w:val="clear"/>
            <w:vAlign w:val="center"/>
          </w:tcPr>
          <w:p>
            <w:pPr>
              <w:pStyle w:val="TableContents"/>
              <w:spacing w:before="0" w:after="0"/>
              <w:ind w:left="0" w:right="0" w:hanging="0"/>
              <w:rPr/>
            </w:pPr>
            <w:r>
              <w:rPr/>
              <w:t>​</w:t>
            </w:r>
          </w:p>
        </w:tc>
        <w:tc>
          <w:tcPr>
            <w:tcW w:w="7097" w:type="dxa"/>
            <w:gridSpan w:val="2"/>
            <w:tcBorders/>
            <w:shd w:fill="auto" w:val="clear"/>
            <w:vAlign w:val="center"/>
          </w:tcPr>
          <w:p>
            <w:pPr>
              <w:pStyle w:val="TableContents"/>
              <w:spacing w:before="0" w:after="0"/>
              <w:ind w:left="0" w:right="0" w:hanging="0"/>
              <w:rPr/>
            </w:pPr>
            <w:r>
              <w:rPr/>
              <w:t> </w:t>
            </w:r>
          </w:p>
        </w:tc>
      </w:tr>
      <w:tr>
        <w:trPr/>
        <w:tc>
          <w:tcPr>
            <w:tcW w:w="19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 August 12, 2021</w:t>
            </w:r>
          </w:p>
        </w:tc>
        <w:tc>
          <w:tcPr>
            <w:tcW w:w="266"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6691" w:type="dxa"/>
            <w:tcBorders>
              <w:bottom w:val="single" w:sz="8"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John Schwab</w:t>
            </w:r>
          </w:p>
        </w:tc>
      </w:tr>
      <w:tr>
        <w:trPr/>
        <w:tc>
          <w:tcPr>
            <w:tcW w:w="1951" w:type="dxa"/>
            <w:tcBorders/>
            <w:shd w:fill="auto" w:val="clear"/>
            <w:vAlign w:val="center"/>
          </w:tcPr>
          <w:p>
            <w:pPr>
              <w:pStyle w:val="TableContents"/>
              <w:spacing w:before="0" w:after="0"/>
              <w:ind w:left="0" w:right="0" w:hanging="0"/>
              <w:rPr/>
            </w:pPr>
            <w:r>
              <w:rPr/>
              <w:t> </w:t>
            </w:r>
          </w:p>
        </w:tc>
        <w:tc>
          <w:tcPr>
            <w:tcW w:w="266"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 </w:t>
            </w:r>
          </w:p>
        </w:tc>
        <w:tc>
          <w:tcPr>
            <w:tcW w:w="66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John Schwab</w:t>
            </w:r>
          </w:p>
        </w:tc>
      </w:tr>
      <w:tr>
        <w:trPr/>
        <w:tc>
          <w:tcPr>
            <w:tcW w:w="1951" w:type="dxa"/>
            <w:tcBorders/>
            <w:shd w:fill="auto" w:val="clear"/>
            <w:vAlign w:val="center"/>
          </w:tcPr>
          <w:p>
            <w:pPr>
              <w:pStyle w:val="TableContents"/>
              <w:spacing w:before="0" w:after="0"/>
              <w:ind w:left="0" w:right="0" w:hanging="0"/>
              <w:rPr/>
            </w:pPr>
            <w:r>
              <w:rPr/>
              <w:t> </w:t>
            </w:r>
          </w:p>
        </w:tc>
        <w:tc>
          <w:tcPr>
            <w:tcW w:w="266"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 </w:t>
            </w:r>
          </w:p>
        </w:tc>
        <w:tc>
          <w:tcPr>
            <w:tcW w:w="6691" w:type="dxa"/>
            <w:tcBorders/>
            <w:shd w:fill="auto" w:val="clear"/>
            <w:vAlign w:val="center"/>
          </w:tcPr>
          <w:p>
            <w:pPr>
              <w:pStyle w:val="TableContents"/>
              <w:spacing w:before="0" w:after="0"/>
              <w:ind w:left="0" w:right="0" w:hanging="0"/>
              <w:rPr>
                <w:rFonts w:ascii="Times New Roman;Times;serif" w:hAnsi="Times New Roman;Times;serif"/>
                <w:i/>
                <w:sz w:val="20"/>
              </w:rPr>
            </w:pPr>
            <w:r>
              <w:rPr>
                <w:rFonts w:ascii="Times New Roman;Times;serif" w:hAnsi="Times New Roman;Times;serif"/>
                <w:i/>
                <w:sz w:val="20"/>
              </w:rPr>
              <w:t>Chief Financial Officer (principal financial officer)</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-64-</w:t>
      </w:r>
      <w:r>
        <w:br w:type="page"/>
      </w:r>
    </w:p>
    <w:p>
      <w:pPr>
        <w:pStyle w:val="TextBody"/>
        <w:spacing w:before="0" w:after="0"/>
        <w:ind w:left="0" w:right="0" w:hanging="0"/>
        <w:rPr/>
      </w:pPr>
      <w:bookmarkStart w:id="2271" w:name="verx-20210630xex10d1.htm"/>
      <w:bookmarkStart w:id="2272" w:name="ksverx20210630xex10d1"/>
      <w:bookmarkEnd w:id="2271"/>
      <w:bookmarkEnd w:id="2272"/>
      <w:r>
        <w:rPr/>
        <w:t>​</w:t>
      </w:r>
    </w:p>
    <w:p>
      <w:pPr>
        <w:pStyle w:val="TextBody"/>
        <w:spacing w:before="0" w:after="0"/>
        <w:ind w:left="0" w:right="0" w:hanging="0"/>
        <w:jc w:val="right"/>
        <w:rPr>
          <w:rFonts w:ascii="Times New Roman;Times;serif" w:hAnsi="Times New Roman;Times;serif"/>
          <w:b/>
          <w:sz w:val="24"/>
        </w:rPr>
      </w:pPr>
      <w:r>
        <w:rPr>
          <w:rFonts w:ascii="Times New Roman;Times;serif" w:hAnsi="Times New Roman;Times;serif"/>
          <w:b/>
          <w:sz w:val="24"/>
        </w:rPr>
        <w:t>Exhibit 10.1</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AMENDMENT TO</w:t>
      </w:r>
    </w:p>
    <w:p>
      <w:pPr>
        <w:pStyle w:val="TextBody"/>
        <w:spacing w:before="0" w:after="8"/>
        <w:ind w:left="0" w:right="0" w:hanging="0"/>
        <w:jc w:val="center"/>
        <w:rPr>
          <w:rFonts w:ascii="Times New Roman;Times;serif" w:hAnsi="Times New Roman;Times;serif"/>
          <w:b/>
          <w:sz w:val="24"/>
        </w:rPr>
      </w:pPr>
      <w:r>
        <w:rPr>
          <w:rFonts w:ascii="Times New Roman;Times;serif" w:hAnsi="Times New Roman;Times;serif"/>
          <w:b/>
          <w:sz w:val="24"/>
        </w:rPr>
        <w:t>S CORPORATION TERMINATION AND TAX SHARING AGREEMENT</w:t>
      </w:r>
    </w:p>
    <w:p>
      <w:pPr>
        <w:pStyle w:val="TextBody"/>
        <w:spacing w:before="0" w:after="0"/>
        <w:ind w:left="0" w:right="0" w:hanging="0"/>
        <w:rPr/>
      </w:pPr>
      <w:r>
        <w:rPr/>
        <w:t>​</w:t>
      </w:r>
    </w:p>
    <w:p>
      <w:pPr>
        <w:pStyle w:val="TextBody"/>
        <w:spacing w:before="0" w:after="0"/>
        <w:ind w:left="100" w:right="0" w:firstLine="720"/>
        <w:jc w:val="both"/>
        <w:rPr>
          <w:rFonts w:ascii="Times New Roman;Times;serif" w:hAnsi="Times New Roman;Times;serif"/>
          <w:sz w:val="20"/>
        </w:rPr>
      </w:pPr>
      <w:r>
        <w:rPr>
          <w:rFonts w:ascii="Times New Roman;Times;serif" w:hAnsi="Times New Roman;Times;serif"/>
          <w:sz w:val="24"/>
        </w:rPr>
        <w:t>The S Corporation Termination and Tax Sharing Agreement, dated as of July 27, 2020 (the “</w:t>
      </w:r>
      <w:r>
        <w:rPr>
          <w:rFonts w:ascii="Times New Roman;Times;serif" w:hAnsi="Times New Roman;Times;serif"/>
          <w:b/>
          <w:i/>
          <w:sz w:val="24"/>
        </w:rPr>
        <w:t>Agreement</w:t>
      </w:r>
      <w:r>
        <w:rPr>
          <w:rFonts w:ascii="Times New Roman;Times;serif" w:hAnsi="Times New Roman;Times;serif"/>
          <w:sz w:val="20"/>
        </w:rPr>
        <w:t>”</w:t>
      </w:r>
      <w:r>
        <w:rPr>
          <w:rFonts w:ascii="Times New Roman;Times;serif" w:hAnsi="Times New Roman;Times;serif"/>
          <w:sz w:val="24"/>
        </w:rPr>
        <w:t>), made by and between Vertex, Inc., a Delaware corporation (the “</w:t>
      </w:r>
      <w:r>
        <w:rPr>
          <w:rFonts w:ascii="Times New Roman;Times;serif" w:hAnsi="Times New Roman;Times;serif"/>
          <w:b/>
          <w:i/>
          <w:sz w:val="24"/>
        </w:rPr>
        <w:t>Company</w:t>
      </w:r>
      <w:r>
        <w:rPr>
          <w:rFonts w:ascii="Times New Roman;Times;serif" w:hAnsi="Times New Roman;Times;serif"/>
          <w:sz w:val="20"/>
        </w:rPr>
        <w:t>”</w:t>
      </w:r>
      <w:r>
        <w:rPr>
          <w:rFonts w:ascii="Times New Roman;Times;serif" w:hAnsi="Times New Roman;Times;serif"/>
          <w:sz w:val="24"/>
        </w:rPr>
        <w:t>), and the trusts and individuals identified on the signature page thereto (each a “</w:t>
      </w:r>
      <w:r>
        <w:rPr>
          <w:rFonts w:ascii="Times New Roman;Times;serif" w:hAnsi="Times New Roman;Times;serif"/>
          <w:b/>
          <w:i/>
          <w:sz w:val="24"/>
        </w:rPr>
        <w:t>Shareholder</w:t>
      </w:r>
      <w:r>
        <w:rPr>
          <w:rFonts w:ascii="Times New Roman;Times;serif" w:hAnsi="Times New Roman;Times;serif"/>
          <w:sz w:val="20"/>
        </w:rPr>
        <w:t xml:space="preserve">” </w:t>
      </w:r>
      <w:r>
        <w:rPr>
          <w:rFonts w:ascii="Times New Roman;Times;serif" w:hAnsi="Times New Roman;Times;serif"/>
          <w:sz w:val="24"/>
        </w:rPr>
        <w:t>and collectively the “</w:t>
      </w:r>
      <w:r>
        <w:rPr>
          <w:rFonts w:ascii="Times New Roman;Times;serif" w:hAnsi="Times New Roman;Times;serif"/>
          <w:b/>
          <w:i/>
          <w:sz w:val="24"/>
        </w:rPr>
        <w:t>Shareholders</w:t>
      </w:r>
      <w:r>
        <w:rPr>
          <w:rFonts w:ascii="Times New Roman;Times;serif" w:hAnsi="Times New Roman;Times;serif"/>
          <w:sz w:val="20"/>
        </w:rPr>
        <w:t>”</w:t>
      </w:r>
      <w:r>
        <w:rPr>
          <w:rFonts w:ascii="Times New Roman;Times;serif" w:hAnsi="Times New Roman;Times;serif"/>
          <w:sz w:val="24"/>
        </w:rPr>
        <w:t>) is hereby amended as follows:</w:t>
      </w:r>
    </w:p>
    <w:p>
      <w:pPr>
        <w:pStyle w:val="TextBody"/>
        <w:spacing w:before="0" w:after="41"/>
        <w:ind w:left="0" w:right="0" w:hanging="0"/>
        <w:rPr/>
      </w:pPr>
      <w:r>
        <w:rPr/>
        <w:t>​</w:t>
      </w:r>
    </w:p>
    <w:p>
      <w:pPr>
        <w:pStyle w:val="TextBody"/>
        <w:spacing w:before="0" w:after="62"/>
        <w:ind w:left="10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1.</w:t>
      </w:r>
      <w:r>
        <w:rPr>
          <w:rFonts w:ascii="Times New Roman;Times;serif" w:hAnsi="Times New Roman;Times;serif"/>
          <w:sz w:val="24"/>
        </w:rPr>
        <w:t>Section 2.07 is hereby deleted and replaced with the following:</w:t>
      </w:r>
    </w:p>
    <w:p>
      <w:pPr>
        <w:pStyle w:val="TextBody"/>
        <w:spacing w:before="0" w:after="36"/>
        <w:ind w:left="1001" w:right="0" w:firstLine="360"/>
        <w:jc w:val="both"/>
        <w:rPr>
          <w:rFonts w:ascii="Times New Roman;Times;serif" w:hAnsi="Times New Roman;Times;serif"/>
          <w:sz w:val="20"/>
        </w:rPr>
      </w:pPr>
      <w:r>
        <w:rPr>
          <w:rFonts w:ascii="Times New Roman;Times;serif" w:hAnsi="Times New Roman;Times;serif"/>
          <w:sz w:val="24"/>
        </w:rPr>
        <w:t xml:space="preserve">2.07 </w:t>
      </w:r>
      <w:r>
        <w:rPr>
          <w:rFonts w:ascii="Times New Roman;Times;serif" w:hAnsi="Times New Roman;Times;serif"/>
          <w:sz w:val="24"/>
          <w:u w:val="single"/>
        </w:rPr>
        <w:t>Termination Payments to Shareholders</w:t>
      </w:r>
      <w:r>
        <w:rPr>
          <w:rFonts w:ascii="Times New Roman;Times;serif" w:hAnsi="Times New Roman;Times;serif"/>
          <w:sz w:val="24"/>
        </w:rPr>
        <w:t>. Immediately prior to the Termination Date, the Company shall distribute to the Shareholders their pro rata share (the ownership of the shares of the Company’s common stock owned by each Shareholder) of an amount equal to the estimated federal and state tax liabilities of the Shareholders attributable to the operations of the Company during the S Short Year, and in respect of which no prior tax distribution shall have been made (the “</w:t>
      </w:r>
      <w:r>
        <w:rPr>
          <w:rFonts w:ascii="Times New Roman;Times;serif" w:hAnsi="Times New Roman;Times;serif"/>
          <w:b/>
          <w:i/>
          <w:sz w:val="24"/>
        </w:rPr>
        <w:t>Estimated Distribution</w:t>
      </w:r>
      <w:r>
        <w:rPr>
          <w:rFonts w:ascii="Times New Roman;Times;serif" w:hAnsi="Times New Roman;Times;serif"/>
          <w:sz w:val="20"/>
        </w:rPr>
        <w:t>”</w:t>
      </w:r>
      <w:r>
        <w:rPr>
          <w:rFonts w:ascii="Times New Roman;Times;serif" w:hAnsi="Times New Roman;Times;serif"/>
          <w:sz w:val="24"/>
        </w:rPr>
        <w:t>). No later than August 15, 2021, the Company shall make any necessary adjustments to finalize the Company’s taxable income for the S Short Year allocable to the Shareholders, and (x) if the amount of the Estimated Distribution to the Shareholders is less than the adjusted income tax liability of the Shareholders taking into account such finalized taxable income of the Company for the S Short Year, each Shareholder’s state income tax liabilities attributable to the operations of the Company for the S Short Year, and the Assumed Tax Rate (the “</w:t>
      </w:r>
      <w:r>
        <w:rPr>
          <w:rFonts w:ascii="Times New Roman;Times;serif" w:hAnsi="Times New Roman;Times;serif"/>
          <w:b/>
          <w:i/>
          <w:sz w:val="24"/>
        </w:rPr>
        <w:t>Final Distribution</w:t>
      </w:r>
      <w:r>
        <w:rPr>
          <w:rFonts w:ascii="Times New Roman;Times;serif" w:hAnsi="Times New Roman;Times;serif"/>
          <w:sz w:val="20"/>
        </w:rPr>
        <w:t>”</w:t>
      </w:r>
      <w:r>
        <w:rPr>
          <w:rFonts w:ascii="Times New Roman;Times;serif" w:hAnsi="Times New Roman;Times;serif"/>
          <w:sz w:val="24"/>
        </w:rPr>
        <w:t>), then the Company shall, within 15 days thereafter, distribute to the Shareholders their pro rata share of an amount equal to the excess of the Final Distribution over the Estimated Distribution; and (y) if the amount of the Final Distribution is less than the Estimated Distribution, then each Shareholder shall, within 30 days thereafter, deliver to the Company such Shareholder’s pro rata share of an amount equal to the excess of the Estimated Distribution over the Final Distribution. Promptly upon request, each Shareholder shall provide the Company with information related to such Shareholder reasonably necessary to allow the Company to determine the Final Distribution.</w:t>
      </w:r>
    </w:p>
    <w:p>
      <w:pPr>
        <w:pStyle w:val="TextBody"/>
        <w:spacing w:before="0" w:after="36"/>
        <w:ind w:left="0" w:right="0" w:hanging="0"/>
        <w:jc w:val="both"/>
        <w:rPr/>
      </w:pPr>
      <w:r>
        <w:rPr/>
        <w:t>​</w:t>
      </w:r>
    </w:p>
    <w:p>
      <w:pPr>
        <w:pStyle w:val="TextBody"/>
        <w:spacing w:before="0" w:after="0"/>
        <w:ind w:left="10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2.</w:t>
      </w:r>
      <w:r>
        <w:rPr>
          <w:rFonts w:ascii="Times New Roman;Times;serif" w:hAnsi="Times New Roman;Times;serif"/>
          <w:color w:val="272727"/>
          <w:sz w:val="24"/>
        </w:rPr>
        <w:t>Except as set forth in this Amendment, the Agreement is unaffected and shall continue in full force and effect in accordance with its terms. If there is conflict between this Amendment and the Agreement, the terms of this amendment will prevail.</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4"/>
        </w:rPr>
        <w:t>[</w:t>
      </w:r>
      <w:r>
        <w:rPr>
          <w:rFonts w:ascii="Times New Roman;Times;serif" w:hAnsi="Times New Roman;Times;serif"/>
          <w:b/>
          <w:i/>
          <w:sz w:val="24"/>
        </w:rPr>
        <w:t>signature pages to follow</w:t>
      </w:r>
      <w:r>
        <w:rPr>
          <w:rFonts w:ascii="Times New Roman;Times;serif" w:hAnsi="Times New Roman;Times;serif"/>
          <w:sz w:val="24"/>
        </w:rPr>
        <w:t>]</w:t>
      </w:r>
    </w:p>
    <w:p>
      <w:pPr>
        <w:pStyle w:val="TextBody"/>
        <w:spacing w:before="0" w:after="0"/>
        <w:ind w:left="0" w:right="0" w:hanging="0"/>
        <w:jc w:val="center"/>
        <w:rPr/>
      </w:pPr>
      <w:r>
        <w:rPr/>
        <w:t>​</w:t>
      </w:r>
    </w:p>
    <w:p>
      <w:pPr>
        <w:pStyle w:val="TextBody"/>
        <w:spacing w:before="0" w:after="0"/>
        <w:ind w:left="0" w:right="0" w:hanging="0"/>
        <w:rPr/>
      </w:pPr>
      <w:r>
        <w:rPr/>
        <w:t>​</w:t>
      </w:r>
    </w:p>
    <w:p>
      <w:pPr>
        <w:pStyle w:val="TextBody"/>
        <w:spacing w:before="0" w:after="0"/>
        <w:ind w:left="0" w:right="0" w:hanging="0"/>
        <w:rPr/>
      </w:pPr>
      <w:r>
        <w:rPr/>
        <w:t>​</w:t>
      </w:r>
    </w:p>
    <w:p>
      <w:pPr>
        <w:pStyle w:val="HorizontalLine"/>
        <w:rPr/>
      </w:pPr>
      <w:r>
        <w:rPr/>
      </w:r>
    </w:p>
    <w:p>
      <w:pPr>
        <w:pStyle w:val="TextBody"/>
        <w:spacing w:before="0" w:after="0"/>
        <w:ind w:left="0" w:right="0" w:hanging="0"/>
        <w:rPr/>
      </w:pPr>
      <w:r>
        <w:rPr/>
        <w:t>​</w:t>
      </w:r>
    </w:p>
    <w:p>
      <w:pPr>
        <w:pStyle w:val="TextBody"/>
        <w:spacing w:before="0" w:after="69"/>
        <w:ind w:left="0" w:right="0" w:hanging="0"/>
        <w:rPr/>
      </w:pPr>
      <w:r>
        <w:rPr/>
        <w:t>​</w:t>
      </w:r>
    </w:p>
    <w:tbl>
      <w:tblPr>
        <w:tblW w:w="6337" w:type="dxa"/>
        <w:jc w:val="left"/>
        <w:tblInd w:w="0" w:type="dxa"/>
        <w:tblCellMar>
          <w:top w:w="0" w:type="dxa"/>
          <w:left w:w="0" w:type="dxa"/>
          <w:bottom w:w="0" w:type="dxa"/>
          <w:right w:w="0" w:type="dxa"/>
        </w:tblCellMar>
      </w:tblPr>
      <w:tblGrid>
        <w:gridCol w:w="124"/>
        <w:gridCol w:w="451"/>
        <w:gridCol w:w="736"/>
        <w:gridCol w:w="5026"/>
      </w:tblGrid>
      <w:tr>
        <w:trPr/>
        <w:tc>
          <w:tcPr>
            <w:tcW w:w="124" w:type="dxa"/>
            <w:tcBorders/>
            <w:shd w:fill="auto" w:val="clear"/>
            <w:vAlign w:val="center"/>
          </w:tcPr>
          <w:p>
            <w:pPr>
              <w:pStyle w:val="TableContents"/>
              <w:spacing w:before="0" w:after="0"/>
              <w:ind w:left="0" w:right="0" w:hanging="0"/>
              <w:rPr/>
            </w:pPr>
            <w:r>
              <w:rPr/>
              <w:t>​</w:t>
            </w:r>
          </w:p>
        </w:tc>
        <w:tc>
          <w:tcPr>
            <w:tcW w:w="451" w:type="dxa"/>
            <w:tcBorders/>
            <w:shd w:fill="auto" w:val="clear"/>
            <w:vAlign w:val="center"/>
          </w:tcPr>
          <w:p>
            <w:pPr>
              <w:pStyle w:val="TableContents"/>
              <w:spacing w:before="0" w:after="0"/>
              <w:ind w:left="0" w:right="0" w:hanging="0"/>
              <w:rPr/>
            </w:pPr>
            <w:r>
              <w:rPr/>
              <w:t>​</w:t>
            </w:r>
          </w:p>
        </w:tc>
        <w:tc>
          <w:tcPr>
            <w:tcW w:w="736" w:type="dxa"/>
            <w:tcBorders/>
            <w:shd w:fill="auto" w:val="clear"/>
            <w:vAlign w:val="center"/>
          </w:tcPr>
          <w:p>
            <w:pPr>
              <w:pStyle w:val="TableContents"/>
              <w:spacing w:before="0" w:after="0"/>
              <w:ind w:left="0" w:right="0" w:hanging="0"/>
              <w:rPr/>
            </w:pPr>
            <w:r>
              <w:rPr/>
              <w:t>​</w:t>
            </w:r>
          </w:p>
        </w:tc>
        <w:tc>
          <w:tcPr>
            <w:tcW w:w="5026"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6213" w:type="dxa"/>
            <w:gridSpan w:val="3"/>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VERTEX, INC.</w:t>
            </w:r>
          </w:p>
        </w:tc>
      </w:tr>
      <w:tr>
        <w:trPr/>
        <w:tc>
          <w:tcPr>
            <w:tcW w:w="124" w:type="dxa"/>
            <w:tcBorders/>
            <w:shd w:fill="auto" w:val="clear"/>
            <w:vAlign w:val="center"/>
          </w:tcPr>
          <w:p>
            <w:pPr>
              <w:pStyle w:val="TableContents"/>
              <w:spacing w:before="0" w:after="0"/>
              <w:ind w:left="0" w:right="0" w:hanging="0"/>
              <w:rPr/>
            </w:pPr>
            <w:r>
              <w:rPr/>
              <w:t>​</w:t>
            </w:r>
          </w:p>
        </w:tc>
        <w:tc>
          <w:tcPr>
            <w:tcW w:w="451" w:type="dxa"/>
            <w:tcBorders/>
            <w:shd w:fill="auto" w:val="clear"/>
            <w:vAlign w:val="center"/>
          </w:tcPr>
          <w:p>
            <w:pPr>
              <w:pStyle w:val="TableContents"/>
              <w:spacing w:before="0" w:after="0"/>
              <w:ind w:left="0" w:right="0" w:hanging="0"/>
              <w:rPr/>
            </w:pPr>
            <w:r>
              <w:rPr/>
              <w:t>​</w:t>
            </w:r>
          </w:p>
        </w:tc>
        <w:tc>
          <w:tcPr>
            <w:tcW w:w="736" w:type="dxa"/>
            <w:tcBorders/>
            <w:shd w:fill="auto" w:val="clear"/>
            <w:vAlign w:val="center"/>
          </w:tcPr>
          <w:p>
            <w:pPr>
              <w:pStyle w:val="TableContents"/>
              <w:spacing w:before="0" w:after="0"/>
              <w:ind w:left="0" w:right="0" w:hanging="0"/>
              <w:rPr/>
            </w:pPr>
            <w:r>
              <w:rPr/>
              <w:t>​</w:t>
            </w:r>
          </w:p>
        </w:tc>
        <w:tc>
          <w:tcPr>
            <w:tcW w:w="5026"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45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By:</w:t>
            </w:r>
          </w:p>
        </w:tc>
        <w:tc>
          <w:tcPr>
            <w:tcW w:w="5762" w:type="dxa"/>
            <w:gridSpan w:val="2"/>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 David DeStefano</w:t>
            </w:r>
          </w:p>
        </w:tc>
      </w:tr>
      <w:tr>
        <w:trPr/>
        <w:tc>
          <w:tcPr>
            <w:tcW w:w="124" w:type="dxa"/>
            <w:tcBorders/>
            <w:shd w:fill="auto" w:val="clear"/>
            <w:vAlign w:val="center"/>
          </w:tcPr>
          <w:p>
            <w:pPr>
              <w:pStyle w:val="TableContents"/>
              <w:spacing w:before="0" w:after="0"/>
              <w:ind w:left="0" w:right="0" w:hanging="0"/>
              <w:rPr/>
            </w:pPr>
            <w:r>
              <w:rPr/>
              <w:t>​</w:t>
            </w:r>
          </w:p>
        </w:tc>
        <w:tc>
          <w:tcPr>
            <w:tcW w:w="451" w:type="dxa"/>
            <w:tcBorders/>
            <w:shd w:fill="auto" w:val="clear"/>
            <w:vAlign w:val="center"/>
          </w:tcPr>
          <w:p>
            <w:pPr>
              <w:pStyle w:val="TableContents"/>
              <w:spacing w:before="0" w:after="0"/>
              <w:ind w:left="0" w:right="0" w:hanging="0"/>
              <w:rPr/>
            </w:pPr>
            <w:r>
              <w:rPr/>
              <w:t>​</w:t>
            </w:r>
          </w:p>
        </w:tc>
        <w:tc>
          <w:tcPr>
            <w:tcW w:w="736"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Name:</w:t>
            </w:r>
          </w:p>
        </w:tc>
        <w:tc>
          <w:tcPr>
            <w:tcW w:w="5026"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David DeStefano</w:t>
            </w:r>
          </w:p>
        </w:tc>
      </w:tr>
      <w:tr>
        <w:trPr/>
        <w:tc>
          <w:tcPr>
            <w:tcW w:w="124" w:type="dxa"/>
            <w:tcBorders/>
            <w:shd w:fill="auto" w:val="clear"/>
            <w:vAlign w:val="center"/>
          </w:tcPr>
          <w:p>
            <w:pPr>
              <w:pStyle w:val="TableContents"/>
              <w:spacing w:before="0" w:after="0"/>
              <w:ind w:left="0" w:right="0" w:hanging="0"/>
              <w:rPr/>
            </w:pPr>
            <w:r>
              <w:rPr/>
              <w:t>​</w:t>
            </w:r>
          </w:p>
        </w:tc>
        <w:tc>
          <w:tcPr>
            <w:tcW w:w="451" w:type="dxa"/>
            <w:tcBorders/>
            <w:shd w:fill="auto" w:val="clear"/>
            <w:vAlign w:val="center"/>
          </w:tcPr>
          <w:p>
            <w:pPr>
              <w:pStyle w:val="TableContents"/>
              <w:spacing w:before="0" w:after="0"/>
              <w:ind w:left="0" w:right="0" w:hanging="0"/>
              <w:rPr/>
            </w:pPr>
            <w:r>
              <w:rPr/>
              <w:t>​</w:t>
            </w:r>
          </w:p>
        </w:tc>
        <w:tc>
          <w:tcPr>
            <w:tcW w:w="73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Title:</w:t>
            </w:r>
          </w:p>
        </w:tc>
        <w:tc>
          <w:tcPr>
            <w:tcW w:w="502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President, Chief Executive Officer and Chairperson</w:t>
            </w:r>
          </w:p>
        </w:tc>
      </w:tr>
      <w:tr>
        <w:trPr/>
        <w:tc>
          <w:tcPr>
            <w:tcW w:w="124" w:type="dxa"/>
            <w:tcBorders/>
            <w:shd w:fill="auto" w:val="clear"/>
            <w:vAlign w:val="center"/>
          </w:tcPr>
          <w:p>
            <w:pPr>
              <w:pStyle w:val="TableContents"/>
              <w:spacing w:before="0" w:after="0"/>
              <w:ind w:left="0" w:right="0" w:hanging="0"/>
              <w:rPr/>
            </w:pPr>
            <w:r>
              <w:rPr/>
              <w:t>​</w:t>
            </w:r>
          </w:p>
        </w:tc>
        <w:tc>
          <w:tcPr>
            <w:tcW w:w="6213" w:type="dxa"/>
            <w:gridSpan w:val="3"/>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SHAREHOLDER</w:t>
            </w:r>
          </w:p>
        </w:tc>
      </w:tr>
      <w:tr>
        <w:trPr/>
        <w:tc>
          <w:tcPr>
            <w:tcW w:w="124" w:type="dxa"/>
            <w:tcBorders/>
            <w:shd w:fill="auto" w:val="clear"/>
            <w:vAlign w:val="center"/>
          </w:tcPr>
          <w:p>
            <w:pPr>
              <w:pStyle w:val="TableContents"/>
              <w:spacing w:before="0" w:after="0"/>
              <w:ind w:left="0" w:right="0" w:hanging="0"/>
              <w:rPr/>
            </w:pPr>
            <w:r>
              <w:rPr/>
              <w:t>​</w:t>
            </w:r>
          </w:p>
        </w:tc>
        <w:tc>
          <w:tcPr>
            <w:tcW w:w="451" w:type="dxa"/>
            <w:tcBorders/>
            <w:shd w:fill="auto" w:val="clear"/>
            <w:vAlign w:val="center"/>
          </w:tcPr>
          <w:p>
            <w:pPr>
              <w:pStyle w:val="TableContents"/>
              <w:spacing w:before="0" w:after="0"/>
              <w:ind w:left="0" w:right="0" w:hanging="0"/>
              <w:rPr/>
            </w:pPr>
            <w:r>
              <w:rPr/>
              <w:t>​</w:t>
            </w:r>
          </w:p>
        </w:tc>
        <w:tc>
          <w:tcPr>
            <w:tcW w:w="736" w:type="dxa"/>
            <w:tcBorders/>
            <w:shd w:fill="auto" w:val="clear"/>
            <w:vAlign w:val="center"/>
          </w:tcPr>
          <w:p>
            <w:pPr>
              <w:pStyle w:val="TableContents"/>
              <w:spacing w:before="0" w:after="0"/>
              <w:ind w:left="0" w:right="0" w:hanging="0"/>
              <w:rPr/>
            </w:pPr>
            <w:r>
              <w:rPr/>
              <w:t>​</w:t>
            </w:r>
          </w:p>
        </w:tc>
        <w:tc>
          <w:tcPr>
            <w:tcW w:w="5026"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45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By:</w:t>
            </w:r>
          </w:p>
        </w:tc>
        <w:tc>
          <w:tcPr>
            <w:tcW w:w="5762" w:type="dxa"/>
            <w:gridSpan w:val="2"/>
            <w:tcBorders>
              <w:bottom w:val="single" w:sz="2" w:space="0" w:color="000000"/>
            </w:tcBorders>
            <w:shd w:fill="auto" w:val="clear"/>
            <w:tcMar>
              <w:bottom w:w="28" w:type="dxa"/>
            </w:tcM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451" w:type="dxa"/>
            <w:tcBorders/>
            <w:shd w:fill="auto" w:val="clear"/>
            <w:vAlign w:val="center"/>
          </w:tcPr>
          <w:p>
            <w:pPr>
              <w:pStyle w:val="TableContents"/>
              <w:spacing w:before="0" w:after="0"/>
              <w:ind w:left="0" w:right="0" w:hanging="0"/>
              <w:rPr/>
            </w:pPr>
            <w:r>
              <w:rPr/>
              <w:t>​</w:t>
            </w:r>
          </w:p>
        </w:tc>
        <w:tc>
          <w:tcPr>
            <w:tcW w:w="736"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Name:</w:t>
            </w:r>
          </w:p>
        </w:tc>
        <w:tc>
          <w:tcPr>
            <w:tcW w:w="502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451" w:type="dxa"/>
            <w:tcBorders/>
            <w:shd w:fill="auto" w:val="clear"/>
            <w:vAlign w:val="center"/>
          </w:tcPr>
          <w:p>
            <w:pPr>
              <w:pStyle w:val="TableContents"/>
              <w:spacing w:before="0" w:after="0"/>
              <w:ind w:left="0" w:right="0" w:hanging="0"/>
              <w:rPr/>
            </w:pPr>
            <w:r>
              <w:rPr/>
              <w:t>​</w:t>
            </w:r>
          </w:p>
        </w:tc>
        <w:tc>
          <w:tcPr>
            <w:tcW w:w="73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Title:</w:t>
            </w:r>
          </w:p>
        </w:tc>
        <w:tc>
          <w:tcPr>
            <w:tcW w:w="5026"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451" w:type="dxa"/>
            <w:tcBorders/>
            <w:shd w:fill="auto" w:val="clear"/>
            <w:vAlign w:val="center"/>
          </w:tcPr>
          <w:p>
            <w:pPr>
              <w:pStyle w:val="TableContents"/>
              <w:spacing w:before="0" w:after="0"/>
              <w:ind w:left="0" w:right="0" w:hanging="0"/>
              <w:rPr/>
            </w:pPr>
            <w:r>
              <w:rPr/>
              <w:t>​</w:t>
            </w:r>
          </w:p>
        </w:tc>
        <w:tc>
          <w:tcPr>
            <w:tcW w:w="736" w:type="dxa"/>
            <w:tcBorders/>
            <w:shd w:fill="auto" w:val="clear"/>
            <w:vAlign w:val="center"/>
          </w:tcPr>
          <w:p>
            <w:pPr>
              <w:pStyle w:val="TableContents"/>
              <w:spacing w:before="0" w:after="0"/>
              <w:ind w:left="0" w:right="0" w:hanging="0"/>
              <w:rPr/>
            </w:pPr>
            <w:r>
              <w:rPr/>
              <w:t>​</w:t>
            </w:r>
          </w:p>
        </w:tc>
        <w:tc>
          <w:tcPr>
            <w:tcW w:w="5026"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HorizontalLine"/>
        <w:rPr/>
      </w:pPr>
      <w:r>
        <w:rPr/>
      </w:r>
    </w:p>
    <w:p>
      <w:pPr>
        <w:pStyle w:val="TextBody"/>
        <w:spacing w:before="0" w:after="0"/>
        <w:ind w:left="0" w:right="0" w:hanging="0"/>
        <w:rPr/>
      </w:pPr>
      <w:r>
        <w:rPr/>
        <w:t>​</w:t>
      </w:r>
    </w:p>
    <w:p>
      <w:pPr>
        <w:pStyle w:val="TextBody"/>
        <w:spacing w:before="0" w:after="0"/>
        <w:ind w:left="0" w:right="0" w:hanging="0"/>
        <w:rPr/>
      </w:pPr>
      <w:r>
        <w:rPr/>
        <w:t>​</w:t>
      </w:r>
    </w:p>
    <w:tbl>
      <w:tblPr>
        <w:tblW w:w="2628" w:type="dxa"/>
        <w:jc w:val="left"/>
        <w:tblInd w:w="0" w:type="dxa"/>
        <w:tblCellMar>
          <w:top w:w="0" w:type="dxa"/>
          <w:left w:w="0" w:type="dxa"/>
          <w:bottom w:w="0" w:type="dxa"/>
          <w:right w:w="0" w:type="dxa"/>
        </w:tblCellMar>
      </w:tblPr>
      <w:tblGrid>
        <w:gridCol w:w="124"/>
        <w:gridCol w:w="733"/>
        <w:gridCol w:w="733"/>
        <w:gridCol w:w="1038"/>
      </w:tblGrid>
      <w:tr>
        <w:trPr/>
        <w:tc>
          <w:tcPr>
            <w:tcW w:w="124" w:type="dxa"/>
            <w:tcBorders/>
            <w:shd w:fill="auto" w:val="clear"/>
            <w:vAlign w:val="center"/>
          </w:tcPr>
          <w:p>
            <w:pPr>
              <w:pStyle w:val="TableContents"/>
              <w:spacing w:before="0" w:after="0"/>
              <w:ind w:left="0" w:right="0" w:hanging="0"/>
              <w:rPr/>
            </w:pPr>
            <w:r>
              <w:rPr/>
              <w:t>​</w:t>
            </w:r>
          </w:p>
        </w:tc>
        <w:tc>
          <w:tcPr>
            <w:tcW w:w="2504" w:type="dxa"/>
            <w:gridSpan w:val="3"/>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 Amanda W. Radcliffe</w:t>
            </w:r>
          </w:p>
        </w:tc>
      </w:tr>
      <w:tr>
        <w:trPr/>
        <w:tc>
          <w:tcPr>
            <w:tcW w:w="124" w:type="dxa"/>
            <w:tcBorders/>
            <w:shd w:fill="auto" w:val="clear"/>
            <w:vAlign w:val="center"/>
          </w:tcPr>
          <w:p>
            <w:pPr>
              <w:pStyle w:val="TableContents"/>
              <w:spacing w:before="0" w:after="0"/>
              <w:ind w:left="0" w:right="0" w:hanging="0"/>
              <w:rPr/>
            </w:pPr>
            <w:r>
              <w:rPr/>
              <w:t>​</w:t>
            </w:r>
          </w:p>
        </w:tc>
        <w:tc>
          <w:tcPr>
            <w:tcW w:w="2504" w:type="dxa"/>
            <w:gridSpan w:val="3"/>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Amanda W. Radcliffe</w:t>
            </w:r>
          </w:p>
        </w:tc>
      </w:tr>
      <w:tr>
        <w:trPr/>
        <w:tc>
          <w:tcPr>
            <w:tcW w:w="124" w:type="dxa"/>
            <w:tcBorders/>
            <w:shd w:fill="auto" w:val="clear"/>
            <w:vAlign w:val="center"/>
          </w:tcPr>
          <w:p>
            <w:pPr>
              <w:pStyle w:val="TableContents"/>
              <w:spacing w:before="0" w:after="0"/>
              <w:ind w:left="0" w:right="0" w:hanging="0"/>
              <w:rPr/>
            </w:pPr>
            <w:r>
              <w:rPr/>
              <w:t>​</w:t>
            </w:r>
          </w:p>
        </w:tc>
        <w:tc>
          <w:tcPr>
            <w:tcW w:w="733" w:type="dxa"/>
            <w:tcBorders/>
            <w:shd w:fill="auto" w:val="clear"/>
            <w:vAlign w:val="center"/>
          </w:tcPr>
          <w:p>
            <w:pPr>
              <w:pStyle w:val="TableContents"/>
              <w:spacing w:before="0" w:after="0"/>
              <w:ind w:left="0" w:right="0" w:hanging="0"/>
              <w:rPr/>
            </w:pPr>
            <w:r>
              <w:rPr/>
              <w:t>​</w:t>
            </w:r>
          </w:p>
        </w:tc>
        <w:tc>
          <w:tcPr>
            <w:tcW w:w="733" w:type="dxa"/>
            <w:tcBorders/>
            <w:shd w:fill="auto" w:val="clear"/>
            <w:vAlign w:val="center"/>
          </w:tcPr>
          <w:p>
            <w:pPr>
              <w:pStyle w:val="TableContents"/>
              <w:spacing w:before="0" w:after="0"/>
              <w:ind w:left="0" w:right="0" w:hanging="0"/>
              <w:rPr/>
            </w:pPr>
            <w:r>
              <w:rPr/>
              <w:t>​</w:t>
            </w:r>
          </w:p>
        </w:tc>
        <w:tc>
          <w:tcPr>
            <w:tcW w:w="1038"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2880" w:right="0" w:hanging="0"/>
        <w:rPr>
          <w:rFonts w:ascii="Times New Roman;Times;serif" w:hAnsi="Times New Roman;Times;serif"/>
          <w:sz w:val="20"/>
        </w:rPr>
      </w:pPr>
      <w:r>
        <w:rPr>
          <w:rFonts w:ascii="Times New Roman;Times;serif" w:hAnsi="Times New Roman;Times;serif"/>
          <w:sz w:val="24"/>
        </w:rPr>
        <w:t>[</w:t>
      </w:r>
      <w:r>
        <w:rPr>
          <w:rFonts w:ascii="Times New Roman;Times;serif" w:hAnsi="Times New Roman;Times;serif"/>
          <w:i/>
          <w:sz w:val="24"/>
        </w:rPr>
        <w:t>Signature Page to Amendment to S CORPORATION TERMINATION AND TAX SHARING AGREEMENT</w:t>
      </w:r>
    </w:p>
    <w:p>
      <w:pPr>
        <w:pStyle w:val="HorizontalLine"/>
        <w:rPr/>
      </w:pPr>
      <w:r>
        <w:rPr/>
      </w:r>
    </w:p>
    <w:p>
      <w:pPr>
        <w:pStyle w:val="TextBody"/>
        <w:spacing w:before="0" w:after="0"/>
        <w:ind w:left="0" w:right="0" w:hanging="0"/>
        <w:rPr/>
      </w:pPr>
      <w:r>
        <w:rPr/>
        <w:t>​</w:t>
      </w:r>
    </w:p>
    <w:p>
      <w:pPr>
        <w:pStyle w:val="TextBody"/>
        <w:spacing w:before="0" w:after="0"/>
        <w:ind w:left="0" w:right="0" w:hanging="0"/>
        <w:rPr/>
      </w:pPr>
      <w:r>
        <w:rPr/>
        <w:t>​</w:t>
      </w:r>
    </w:p>
    <w:tbl>
      <w:tblPr>
        <w:tblW w:w="7076" w:type="dxa"/>
        <w:jc w:val="left"/>
        <w:tblInd w:w="0" w:type="dxa"/>
        <w:tblCellMar>
          <w:top w:w="0" w:type="dxa"/>
          <w:left w:w="0" w:type="dxa"/>
          <w:bottom w:w="0" w:type="dxa"/>
          <w:right w:w="0" w:type="dxa"/>
        </w:tblCellMar>
      </w:tblPr>
      <w:tblGrid>
        <w:gridCol w:w="124"/>
        <w:gridCol w:w="4447"/>
        <w:gridCol w:w="1031"/>
        <w:gridCol w:w="1474"/>
      </w:tblGrid>
      <w:tr>
        <w:trPr/>
        <w:tc>
          <w:tcPr>
            <w:tcW w:w="124" w:type="dxa"/>
            <w:tcBorders/>
            <w:shd w:fill="auto" w:val="clear"/>
            <w:vAlign w:val="center"/>
          </w:tcPr>
          <w:p>
            <w:pPr>
              <w:pStyle w:val="TableContents"/>
              <w:spacing w:before="0" w:after="0"/>
              <w:ind w:left="0" w:right="0" w:hanging="0"/>
              <w:rPr/>
            </w:pPr>
            <w:r>
              <w:rPr/>
              <w:t>​</w:t>
            </w:r>
          </w:p>
        </w:tc>
        <w:tc>
          <w:tcPr>
            <w:tcW w:w="6952" w:type="dxa"/>
            <w:gridSpan w:val="3"/>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The 2009 Amanda W. Radcliffe Generation Skipping Trust</w:t>
            </w:r>
          </w:p>
        </w:tc>
      </w:tr>
      <w:tr>
        <w:trPr/>
        <w:tc>
          <w:tcPr>
            <w:tcW w:w="124" w:type="dxa"/>
            <w:tcBorders/>
            <w:shd w:fill="auto" w:val="clear"/>
            <w:vAlign w:val="center"/>
          </w:tcPr>
          <w:p>
            <w:pPr>
              <w:pStyle w:val="TableContents"/>
              <w:spacing w:before="0" w:after="0"/>
              <w:ind w:left="0" w:right="0" w:hanging="0"/>
              <w:rPr/>
            </w:pPr>
            <w:r>
              <w:rPr/>
              <w:t>​</w:t>
            </w:r>
          </w:p>
        </w:tc>
        <w:tc>
          <w:tcPr>
            <w:tcW w:w="4447" w:type="dxa"/>
            <w:tcBorders/>
            <w:shd w:fill="auto" w:val="clear"/>
            <w:vAlign w:val="center"/>
          </w:tcPr>
          <w:p>
            <w:pPr>
              <w:pStyle w:val="TableContents"/>
              <w:spacing w:before="0" w:after="0"/>
              <w:ind w:left="0" w:right="0" w:hanging="0"/>
              <w:rPr/>
            </w:pPr>
            <w:r>
              <w:rPr/>
              <w:t>​</w:t>
            </w:r>
          </w:p>
        </w:tc>
        <w:tc>
          <w:tcPr>
            <w:tcW w:w="1031" w:type="dxa"/>
            <w:tcBorders/>
            <w:shd w:fill="auto" w:val="clear"/>
            <w:vAlign w:val="center"/>
          </w:tcPr>
          <w:p>
            <w:pPr>
              <w:pStyle w:val="TableContents"/>
              <w:spacing w:before="0" w:after="0"/>
              <w:ind w:left="0" w:right="0" w:hanging="0"/>
              <w:rPr/>
            </w:pPr>
            <w:r>
              <w:rPr/>
              <w:t>​</w:t>
            </w:r>
          </w:p>
        </w:tc>
        <w:tc>
          <w:tcPr>
            <w:tcW w:w="1474"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4447"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By:</w:t>
            </w:r>
          </w:p>
        </w:tc>
        <w:tc>
          <w:tcPr>
            <w:tcW w:w="2505" w:type="dxa"/>
            <w:gridSpan w:val="2"/>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 Amanda W. Radcliffe</w:t>
            </w:r>
          </w:p>
        </w:tc>
      </w:tr>
      <w:tr>
        <w:trPr/>
        <w:tc>
          <w:tcPr>
            <w:tcW w:w="124" w:type="dxa"/>
            <w:tcBorders/>
            <w:shd w:fill="auto" w:val="clear"/>
            <w:vAlign w:val="center"/>
          </w:tcPr>
          <w:p>
            <w:pPr>
              <w:pStyle w:val="TableContents"/>
              <w:spacing w:before="0" w:after="0"/>
              <w:ind w:left="0" w:right="0" w:hanging="0"/>
              <w:rPr/>
            </w:pPr>
            <w:r>
              <w:rPr/>
              <w:t>​</w:t>
            </w:r>
          </w:p>
        </w:tc>
        <w:tc>
          <w:tcPr>
            <w:tcW w:w="4447" w:type="dxa"/>
            <w:tcBorders/>
            <w:shd w:fill="auto" w:val="clear"/>
            <w:vAlign w:val="center"/>
          </w:tcPr>
          <w:p>
            <w:pPr>
              <w:pStyle w:val="TableContents"/>
              <w:spacing w:before="0" w:after="0"/>
              <w:ind w:left="0" w:right="0" w:hanging="0"/>
              <w:rPr/>
            </w:pPr>
            <w:r>
              <w:rPr/>
              <w:t>​</w:t>
            </w:r>
          </w:p>
        </w:tc>
        <w:tc>
          <w:tcPr>
            <w:tcW w:w="1031"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1474"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4447"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Name:</w:t>
            </w:r>
          </w:p>
        </w:tc>
        <w:tc>
          <w:tcPr>
            <w:tcW w:w="2505" w:type="dxa"/>
            <w:gridSpan w:val="2"/>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Amanda W. Radcliffe</w:t>
            </w:r>
          </w:p>
        </w:tc>
      </w:tr>
      <w:tr>
        <w:trPr/>
        <w:tc>
          <w:tcPr>
            <w:tcW w:w="124" w:type="dxa"/>
            <w:tcBorders/>
            <w:shd w:fill="auto" w:val="clear"/>
            <w:vAlign w:val="center"/>
          </w:tcPr>
          <w:p>
            <w:pPr>
              <w:pStyle w:val="TableContents"/>
              <w:spacing w:before="0" w:after="0"/>
              <w:ind w:left="0" w:right="0" w:hanging="0"/>
              <w:rPr/>
            </w:pPr>
            <w:r>
              <w:rPr/>
              <w:t>​</w:t>
            </w:r>
          </w:p>
        </w:tc>
        <w:tc>
          <w:tcPr>
            <w:tcW w:w="4447"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Title:</w:t>
            </w:r>
          </w:p>
        </w:tc>
        <w:tc>
          <w:tcPr>
            <w:tcW w:w="2505" w:type="dxa"/>
            <w:gridSpan w:val="2"/>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Trustee</w:t>
            </w:r>
          </w:p>
        </w:tc>
      </w:tr>
      <w:tr>
        <w:trPr/>
        <w:tc>
          <w:tcPr>
            <w:tcW w:w="124" w:type="dxa"/>
            <w:tcBorders/>
            <w:shd w:fill="auto" w:val="clear"/>
            <w:vAlign w:val="center"/>
          </w:tcPr>
          <w:p>
            <w:pPr>
              <w:pStyle w:val="TableContents"/>
              <w:spacing w:before="0" w:after="0"/>
              <w:ind w:left="0" w:right="0" w:hanging="0"/>
              <w:rPr/>
            </w:pPr>
            <w:r>
              <w:rPr/>
              <w:t>​</w:t>
            </w:r>
          </w:p>
        </w:tc>
        <w:tc>
          <w:tcPr>
            <w:tcW w:w="4447" w:type="dxa"/>
            <w:tcBorders/>
            <w:shd w:fill="auto" w:val="clear"/>
            <w:vAlign w:val="center"/>
          </w:tcPr>
          <w:p>
            <w:pPr>
              <w:pStyle w:val="TableContents"/>
              <w:spacing w:before="0" w:after="0"/>
              <w:ind w:left="0" w:right="0" w:hanging="0"/>
              <w:rPr/>
            </w:pPr>
            <w:r>
              <w:rPr/>
              <w:t>​</w:t>
            </w:r>
          </w:p>
        </w:tc>
        <w:tc>
          <w:tcPr>
            <w:tcW w:w="1031" w:type="dxa"/>
            <w:tcBorders/>
            <w:shd w:fill="auto" w:val="clear"/>
            <w:vAlign w:val="center"/>
          </w:tcPr>
          <w:p>
            <w:pPr>
              <w:pStyle w:val="TableContents"/>
              <w:spacing w:before="0" w:after="0"/>
              <w:ind w:left="0" w:right="0" w:hanging="0"/>
              <w:rPr/>
            </w:pPr>
            <w:r>
              <w:rPr/>
              <w:t>​</w:t>
            </w:r>
          </w:p>
        </w:tc>
        <w:tc>
          <w:tcPr>
            <w:tcW w:w="1474"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2880" w:right="0" w:hanging="0"/>
        <w:rPr>
          <w:rFonts w:ascii="Times New Roman;Times;serif" w:hAnsi="Times New Roman;Times;serif"/>
          <w:sz w:val="20"/>
        </w:rPr>
      </w:pPr>
      <w:r>
        <w:rPr>
          <w:rFonts w:ascii="Times New Roman;Times;serif" w:hAnsi="Times New Roman;Times;serif"/>
          <w:sz w:val="24"/>
        </w:rPr>
        <w:t>[</w:t>
      </w:r>
      <w:r>
        <w:rPr>
          <w:rFonts w:ascii="Times New Roman;Times;serif" w:hAnsi="Times New Roman;Times;serif"/>
          <w:i/>
          <w:sz w:val="24"/>
        </w:rPr>
        <w:t>Signature Page to Amendment to S CORPORATION TERMINATION AND TAX SHARING AGREEMENT</w:t>
      </w:r>
    </w:p>
    <w:p>
      <w:pPr>
        <w:pStyle w:val="HorizontalLine"/>
        <w:rPr/>
      </w:pPr>
      <w:r>
        <w:rPr/>
      </w:r>
    </w:p>
    <w:p>
      <w:pPr>
        <w:pStyle w:val="TextBody"/>
        <w:spacing w:before="0" w:after="0"/>
        <w:ind w:left="0" w:right="0" w:hanging="0"/>
        <w:rPr/>
      </w:pPr>
      <w:r>
        <w:rPr/>
        <w:t>​</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124"/>
        <w:gridCol w:w="7148"/>
        <w:gridCol w:w="1302"/>
        <w:gridCol w:w="1631"/>
      </w:tblGrid>
      <w:tr>
        <w:trPr/>
        <w:tc>
          <w:tcPr>
            <w:tcW w:w="124" w:type="dxa"/>
            <w:tcBorders/>
            <w:shd w:fill="auto" w:val="clear"/>
            <w:vAlign w:val="center"/>
          </w:tcPr>
          <w:p>
            <w:pPr>
              <w:pStyle w:val="TableContents"/>
              <w:spacing w:before="0" w:after="0"/>
              <w:ind w:left="0" w:right="0" w:hanging="0"/>
              <w:rPr/>
            </w:pPr>
            <w:r>
              <w:rPr/>
              <w:t>​</w:t>
            </w:r>
          </w:p>
        </w:tc>
        <w:tc>
          <w:tcPr>
            <w:tcW w:w="10081" w:type="dxa"/>
            <w:gridSpan w:val="3"/>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Irrevocable Trust of Rainer J. Westphal, Settlor, dated July 19, 2007 – Separate Trust for Benefit of Amanda W. Radcliffe</w:t>
            </w:r>
          </w:p>
        </w:tc>
      </w:tr>
      <w:tr>
        <w:trPr/>
        <w:tc>
          <w:tcPr>
            <w:tcW w:w="124" w:type="dxa"/>
            <w:tcBorders/>
            <w:shd w:fill="auto" w:val="clear"/>
            <w:vAlign w:val="center"/>
          </w:tcPr>
          <w:p>
            <w:pPr>
              <w:pStyle w:val="TableContents"/>
              <w:spacing w:before="0" w:after="0"/>
              <w:ind w:left="0" w:right="0" w:hanging="0"/>
              <w:rPr/>
            </w:pPr>
            <w:r>
              <w:rPr/>
              <w:t>​</w:t>
            </w:r>
          </w:p>
        </w:tc>
        <w:tc>
          <w:tcPr>
            <w:tcW w:w="7148" w:type="dxa"/>
            <w:tcBorders/>
            <w:shd w:fill="auto" w:val="clear"/>
            <w:vAlign w:val="center"/>
          </w:tcPr>
          <w:p>
            <w:pPr>
              <w:pStyle w:val="TableContents"/>
              <w:spacing w:before="0" w:after="0"/>
              <w:ind w:left="0" w:right="0" w:hanging="0"/>
              <w:rPr/>
            </w:pPr>
            <w:r>
              <w:rPr/>
              <w:t>​</w:t>
            </w:r>
          </w:p>
        </w:tc>
        <w:tc>
          <w:tcPr>
            <w:tcW w:w="1302" w:type="dxa"/>
            <w:tcBorders/>
            <w:shd w:fill="auto" w:val="clear"/>
            <w:vAlign w:val="center"/>
          </w:tcPr>
          <w:p>
            <w:pPr>
              <w:pStyle w:val="TableContents"/>
              <w:spacing w:before="0" w:after="0"/>
              <w:ind w:left="0" w:right="0" w:hanging="0"/>
              <w:rPr/>
            </w:pPr>
            <w:r>
              <w:rPr/>
              <w:t>​</w:t>
            </w:r>
          </w:p>
        </w:tc>
        <w:tc>
          <w:tcPr>
            <w:tcW w:w="1631"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7148"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By:</w:t>
            </w:r>
          </w:p>
        </w:tc>
        <w:tc>
          <w:tcPr>
            <w:tcW w:w="2933" w:type="dxa"/>
            <w:gridSpan w:val="2"/>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 Amanda W. Radcliffe</w:t>
            </w:r>
          </w:p>
        </w:tc>
      </w:tr>
      <w:tr>
        <w:trPr/>
        <w:tc>
          <w:tcPr>
            <w:tcW w:w="124" w:type="dxa"/>
            <w:tcBorders/>
            <w:shd w:fill="auto" w:val="clear"/>
            <w:vAlign w:val="center"/>
          </w:tcPr>
          <w:p>
            <w:pPr>
              <w:pStyle w:val="TableContents"/>
              <w:spacing w:before="0" w:after="0"/>
              <w:ind w:left="0" w:right="0" w:hanging="0"/>
              <w:rPr/>
            </w:pPr>
            <w:r>
              <w:rPr/>
              <w:t>​</w:t>
            </w:r>
          </w:p>
        </w:tc>
        <w:tc>
          <w:tcPr>
            <w:tcW w:w="7148" w:type="dxa"/>
            <w:tcBorders/>
            <w:shd w:fill="auto" w:val="clear"/>
            <w:vAlign w:val="center"/>
          </w:tcPr>
          <w:p>
            <w:pPr>
              <w:pStyle w:val="TableContents"/>
              <w:spacing w:before="0" w:after="0"/>
              <w:ind w:left="0" w:right="0" w:hanging="0"/>
              <w:rPr/>
            </w:pPr>
            <w:r>
              <w:rPr/>
              <w:t>​</w:t>
            </w:r>
          </w:p>
        </w:tc>
        <w:tc>
          <w:tcPr>
            <w:tcW w:w="1302"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1631"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7148"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Name:</w:t>
            </w:r>
          </w:p>
        </w:tc>
        <w:tc>
          <w:tcPr>
            <w:tcW w:w="2933" w:type="dxa"/>
            <w:gridSpan w:val="2"/>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Amanda W. Radcliffe</w:t>
            </w:r>
          </w:p>
        </w:tc>
      </w:tr>
      <w:tr>
        <w:trPr/>
        <w:tc>
          <w:tcPr>
            <w:tcW w:w="124" w:type="dxa"/>
            <w:tcBorders/>
            <w:shd w:fill="auto" w:val="clear"/>
            <w:vAlign w:val="center"/>
          </w:tcPr>
          <w:p>
            <w:pPr>
              <w:pStyle w:val="TableContents"/>
              <w:spacing w:before="0" w:after="0"/>
              <w:ind w:left="0" w:right="0" w:hanging="0"/>
              <w:rPr/>
            </w:pPr>
            <w:r>
              <w:rPr/>
              <w:t>​</w:t>
            </w:r>
          </w:p>
        </w:tc>
        <w:tc>
          <w:tcPr>
            <w:tcW w:w="7148"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Title:</w:t>
            </w:r>
          </w:p>
        </w:tc>
        <w:tc>
          <w:tcPr>
            <w:tcW w:w="2933" w:type="dxa"/>
            <w:gridSpan w:val="2"/>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Trustee</w:t>
            </w:r>
          </w:p>
        </w:tc>
      </w:tr>
      <w:tr>
        <w:trPr/>
        <w:tc>
          <w:tcPr>
            <w:tcW w:w="124" w:type="dxa"/>
            <w:tcBorders/>
            <w:shd w:fill="auto" w:val="clear"/>
            <w:vAlign w:val="center"/>
          </w:tcPr>
          <w:p>
            <w:pPr>
              <w:pStyle w:val="TableContents"/>
              <w:spacing w:before="0" w:after="0"/>
              <w:ind w:left="0" w:right="0" w:hanging="0"/>
              <w:rPr/>
            </w:pPr>
            <w:r>
              <w:rPr/>
              <w:t>​</w:t>
            </w:r>
          </w:p>
        </w:tc>
        <w:tc>
          <w:tcPr>
            <w:tcW w:w="7148" w:type="dxa"/>
            <w:tcBorders/>
            <w:shd w:fill="auto" w:val="clear"/>
            <w:vAlign w:val="center"/>
          </w:tcPr>
          <w:p>
            <w:pPr>
              <w:pStyle w:val="TableContents"/>
              <w:spacing w:before="0" w:after="0"/>
              <w:ind w:left="0" w:right="0" w:hanging="0"/>
              <w:rPr/>
            </w:pPr>
            <w:r>
              <w:rPr/>
              <w:t>​</w:t>
            </w:r>
          </w:p>
        </w:tc>
        <w:tc>
          <w:tcPr>
            <w:tcW w:w="1302" w:type="dxa"/>
            <w:tcBorders/>
            <w:shd w:fill="auto" w:val="clear"/>
            <w:vAlign w:val="center"/>
          </w:tcPr>
          <w:p>
            <w:pPr>
              <w:pStyle w:val="TableContents"/>
              <w:spacing w:before="0" w:after="0"/>
              <w:ind w:left="0" w:right="0" w:hanging="0"/>
              <w:rPr/>
            </w:pPr>
            <w:r>
              <w:rPr/>
              <w:t>​</w:t>
            </w:r>
          </w:p>
        </w:tc>
        <w:tc>
          <w:tcPr>
            <w:tcW w:w="1631"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2880" w:right="0" w:hanging="0"/>
        <w:rPr>
          <w:rFonts w:ascii="Times New Roman;Times;serif" w:hAnsi="Times New Roman;Times;serif"/>
          <w:sz w:val="20"/>
        </w:rPr>
      </w:pPr>
      <w:r>
        <w:rPr>
          <w:rFonts w:ascii="Times New Roman;Times;serif" w:hAnsi="Times New Roman;Times;serif"/>
          <w:sz w:val="24"/>
        </w:rPr>
        <w:t>[</w:t>
      </w:r>
      <w:r>
        <w:rPr>
          <w:rFonts w:ascii="Times New Roman;Times;serif" w:hAnsi="Times New Roman;Times;serif"/>
          <w:i/>
          <w:sz w:val="24"/>
        </w:rPr>
        <w:t>Signature Page to Amendment to S CORPORATION TERMINATION AND TAX SHARING AGREEMENT</w:t>
      </w:r>
    </w:p>
    <w:p>
      <w:pPr>
        <w:pStyle w:val="HorizontalLine"/>
        <w:rPr/>
      </w:pPr>
      <w:r>
        <w:rPr/>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124"/>
        <w:gridCol w:w="6550"/>
        <w:gridCol w:w="1556"/>
        <w:gridCol w:w="1975"/>
      </w:tblGrid>
      <w:tr>
        <w:trPr/>
        <w:tc>
          <w:tcPr>
            <w:tcW w:w="124" w:type="dxa"/>
            <w:tcBorders/>
            <w:shd w:fill="auto" w:val="clear"/>
            <w:vAlign w:val="center"/>
          </w:tcPr>
          <w:p>
            <w:pPr>
              <w:pStyle w:val="TableContents"/>
              <w:spacing w:before="0" w:after="0"/>
              <w:ind w:left="0" w:right="0" w:hanging="0"/>
              <w:rPr/>
            </w:pPr>
            <w:r>
              <w:rPr/>
              <w:t>​</w:t>
            </w:r>
          </w:p>
        </w:tc>
        <w:tc>
          <w:tcPr>
            <w:tcW w:w="10081" w:type="dxa"/>
            <w:gridSpan w:val="3"/>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ITEM SECOND IRR. TRUST FBO ANDREA P. LUCAS u/a of STEFANIE W. LUCAS dated October 5, 2001</w:t>
            </w:r>
          </w:p>
        </w:tc>
      </w:tr>
      <w:tr>
        <w:trPr/>
        <w:tc>
          <w:tcPr>
            <w:tcW w:w="124" w:type="dxa"/>
            <w:tcBorders/>
            <w:shd w:fill="auto" w:val="clear"/>
            <w:vAlign w:val="center"/>
          </w:tcPr>
          <w:p>
            <w:pPr>
              <w:pStyle w:val="TableContents"/>
              <w:spacing w:before="0" w:after="0"/>
              <w:ind w:left="0" w:right="0" w:hanging="0"/>
              <w:rPr/>
            </w:pPr>
            <w:r>
              <w:rPr/>
              <w:t>​</w:t>
            </w:r>
          </w:p>
        </w:tc>
        <w:tc>
          <w:tcPr>
            <w:tcW w:w="6550" w:type="dxa"/>
            <w:tcBorders/>
            <w:shd w:fill="auto" w:val="clear"/>
            <w:vAlign w:val="center"/>
          </w:tcPr>
          <w:p>
            <w:pPr>
              <w:pStyle w:val="TableContents"/>
              <w:spacing w:before="0" w:after="0"/>
              <w:ind w:left="0" w:right="0" w:hanging="0"/>
              <w:rPr/>
            </w:pPr>
            <w:r>
              <w:rPr/>
              <w:t>​</w:t>
            </w:r>
          </w:p>
        </w:tc>
        <w:tc>
          <w:tcPr>
            <w:tcW w:w="1556" w:type="dxa"/>
            <w:tcBorders/>
            <w:shd w:fill="auto" w:val="clear"/>
            <w:vAlign w:val="center"/>
          </w:tcPr>
          <w:p>
            <w:pPr>
              <w:pStyle w:val="TableContents"/>
              <w:spacing w:before="0" w:after="0"/>
              <w:ind w:left="0" w:right="0" w:hanging="0"/>
              <w:rPr/>
            </w:pPr>
            <w:r>
              <w:rPr/>
              <w:t>​</w:t>
            </w:r>
          </w:p>
        </w:tc>
        <w:tc>
          <w:tcPr>
            <w:tcW w:w="1975"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6550"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By:</w:t>
            </w:r>
          </w:p>
        </w:tc>
        <w:tc>
          <w:tcPr>
            <w:tcW w:w="3531" w:type="dxa"/>
            <w:gridSpan w:val="2"/>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 Andrea P. Schmerin</w:t>
            </w:r>
          </w:p>
        </w:tc>
      </w:tr>
      <w:tr>
        <w:trPr/>
        <w:tc>
          <w:tcPr>
            <w:tcW w:w="124" w:type="dxa"/>
            <w:tcBorders/>
            <w:shd w:fill="auto" w:val="clear"/>
            <w:vAlign w:val="center"/>
          </w:tcPr>
          <w:p>
            <w:pPr>
              <w:pStyle w:val="TableContents"/>
              <w:spacing w:before="0" w:after="0"/>
              <w:ind w:left="0" w:right="0" w:hanging="0"/>
              <w:rPr/>
            </w:pPr>
            <w:r>
              <w:rPr/>
              <w:t>​</w:t>
            </w:r>
          </w:p>
        </w:tc>
        <w:tc>
          <w:tcPr>
            <w:tcW w:w="6550"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Name:</w:t>
            </w:r>
          </w:p>
        </w:tc>
        <w:tc>
          <w:tcPr>
            <w:tcW w:w="3531" w:type="dxa"/>
            <w:gridSpan w:val="2"/>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Andrea P. Schmerin (f/k/a Andrea P. Lucas)</w:t>
            </w:r>
          </w:p>
        </w:tc>
      </w:tr>
      <w:tr>
        <w:trPr/>
        <w:tc>
          <w:tcPr>
            <w:tcW w:w="124" w:type="dxa"/>
            <w:tcBorders/>
            <w:shd w:fill="auto" w:val="clear"/>
            <w:vAlign w:val="center"/>
          </w:tcPr>
          <w:p>
            <w:pPr>
              <w:pStyle w:val="TableContents"/>
              <w:spacing w:before="0" w:after="0"/>
              <w:ind w:left="0" w:right="0" w:hanging="0"/>
              <w:rPr/>
            </w:pPr>
            <w:r>
              <w:rPr/>
              <w:t>​</w:t>
            </w:r>
          </w:p>
        </w:tc>
        <w:tc>
          <w:tcPr>
            <w:tcW w:w="6550"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Title:</w:t>
            </w:r>
          </w:p>
        </w:tc>
        <w:tc>
          <w:tcPr>
            <w:tcW w:w="3531" w:type="dxa"/>
            <w:gridSpan w:val="2"/>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Trustee</w:t>
            </w:r>
          </w:p>
        </w:tc>
      </w:tr>
      <w:tr>
        <w:trPr/>
        <w:tc>
          <w:tcPr>
            <w:tcW w:w="124" w:type="dxa"/>
            <w:tcBorders/>
            <w:shd w:fill="auto" w:val="clear"/>
            <w:vAlign w:val="center"/>
          </w:tcPr>
          <w:p>
            <w:pPr>
              <w:pStyle w:val="TableContents"/>
              <w:spacing w:before="0" w:after="0"/>
              <w:ind w:left="0" w:right="0" w:hanging="0"/>
              <w:rPr/>
            </w:pPr>
            <w:r>
              <w:rPr/>
              <w:t>​</w:t>
            </w:r>
          </w:p>
        </w:tc>
        <w:tc>
          <w:tcPr>
            <w:tcW w:w="6550" w:type="dxa"/>
            <w:tcBorders/>
            <w:shd w:fill="auto" w:val="clear"/>
            <w:vAlign w:val="center"/>
          </w:tcPr>
          <w:p>
            <w:pPr>
              <w:pStyle w:val="TableContents"/>
              <w:spacing w:before="0" w:after="0"/>
              <w:ind w:left="0" w:right="0" w:hanging="0"/>
              <w:rPr/>
            </w:pPr>
            <w:r>
              <w:rPr/>
              <w:t>​</w:t>
            </w:r>
          </w:p>
        </w:tc>
        <w:tc>
          <w:tcPr>
            <w:tcW w:w="1556" w:type="dxa"/>
            <w:tcBorders/>
            <w:shd w:fill="auto" w:val="clear"/>
            <w:vAlign w:val="center"/>
          </w:tcPr>
          <w:p>
            <w:pPr>
              <w:pStyle w:val="TableContents"/>
              <w:spacing w:before="0" w:after="0"/>
              <w:ind w:left="0" w:right="0" w:hanging="0"/>
              <w:rPr/>
            </w:pPr>
            <w:r>
              <w:rPr/>
              <w:t>​</w:t>
            </w:r>
          </w:p>
        </w:tc>
        <w:tc>
          <w:tcPr>
            <w:tcW w:w="1975"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2880" w:right="0" w:hanging="0"/>
        <w:rPr>
          <w:rFonts w:ascii="Times New Roman;Times;serif" w:hAnsi="Times New Roman;Times;serif"/>
          <w:sz w:val="20"/>
        </w:rPr>
      </w:pPr>
      <w:r>
        <w:rPr>
          <w:rFonts w:ascii="Times New Roman;Times;serif" w:hAnsi="Times New Roman;Times;serif"/>
          <w:sz w:val="24"/>
        </w:rPr>
        <w:t>[</w:t>
      </w:r>
      <w:r>
        <w:rPr>
          <w:rFonts w:ascii="Times New Roman;Times;serif" w:hAnsi="Times New Roman;Times;serif"/>
          <w:i/>
          <w:sz w:val="24"/>
        </w:rPr>
        <w:t xml:space="preserve">Signature Page to </w:t>
      </w:r>
      <w:r>
        <w:rPr>
          <w:rFonts w:ascii="Times New Roman;Times;serif" w:hAnsi="Times New Roman;Times;serif"/>
          <w:sz w:val="24"/>
        </w:rPr>
        <w:t>Amendment to S CORPORATION TERMINATION AND TAX SHARING AGREEMENT]</w:t>
      </w:r>
    </w:p>
    <w:p>
      <w:pPr>
        <w:pStyle w:val="HorizontalLine"/>
        <w:rPr/>
      </w:pPr>
      <w:r>
        <w:rPr/>
      </w:r>
    </w:p>
    <w:p>
      <w:pPr>
        <w:pStyle w:val="TextBody"/>
        <w:spacing w:before="0" w:after="0"/>
        <w:ind w:left="0" w:right="0" w:hanging="0"/>
        <w:rPr/>
      </w:pPr>
      <w:r>
        <w:rPr/>
        <w:t>​</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124"/>
        <w:gridCol w:w="7144"/>
        <w:gridCol w:w="1302"/>
        <w:gridCol w:w="1635"/>
      </w:tblGrid>
      <w:tr>
        <w:trPr/>
        <w:tc>
          <w:tcPr>
            <w:tcW w:w="124" w:type="dxa"/>
            <w:tcBorders/>
            <w:shd w:fill="auto" w:val="clear"/>
            <w:vAlign w:val="center"/>
          </w:tcPr>
          <w:p>
            <w:pPr>
              <w:pStyle w:val="TableContents"/>
              <w:spacing w:before="0" w:after="0"/>
              <w:ind w:left="0" w:right="0" w:hanging="0"/>
              <w:rPr/>
            </w:pPr>
            <w:r>
              <w:rPr/>
              <w:t>​</w:t>
            </w:r>
          </w:p>
        </w:tc>
        <w:tc>
          <w:tcPr>
            <w:tcW w:w="10081" w:type="dxa"/>
            <w:gridSpan w:val="3"/>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ITEM SECOND IRR. TRUST FBO ANNE MARIE WESTPHAL u/a of JEFFREY R. WESTPHAL dated October 5, 2001</w:t>
            </w:r>
          </w:p>
        </w:tc>
      </w:tr>
      <w:tr>
        <w:trPr/>
        <w:tc>
          <w:tcPr>
            <w:tcW w:w="124" w:type="dxa"/>
            <w:tcBorders/>
            <w:shd w:fill="auto" w:val="clear"/>
            <w:vAlign w:val="center"/>
          </w:tcPr>
          <w:p>
            <w:pPr>
              <w:pStyle w:val="TableContents"/>
              <w:spacing w:before="0" w:after="0"/>
              <w:ind w:left="0" w:right="0" w:hanging="0"/>
              <w:rPr/>
            </w:pPr>
            <w:r>
              <w:rPr/>
              <w:t>​</w:t>
            </w:r>
          </w:p>
        </w:tc>
        <w:tc>
          <w:tcPr>
            <w:tcW w:w="7144" w:type="dxa"/>
            <w:tcBorders/>
            <w:shd w:fill="auto" w:val="clear"/>
            <w:vAlign w:val="center"/>
          </w:tcPr>
          <w:p>
            <w:pPr>
              <w:pStyle w:val="TableContents"/>
              <w:spacing w:before="0" w:after="0"/>
              <w:ind w:left="0" w:right="0" w:hanging="0"/>
              <w:rPr/>
            </w:pPr>
            <w:r>
              <w:rPr/>
              <w:t>​</w:t>
            </w:r>
          </w:p>
        </w:tc>
        <w:tc>
          <w:tcPr>
            <w:tcW w:w="1302" w:type="dxa"/>
            <w:tcBorders/>
            <w:shd w:fill="auto" w:val="clear"/>
            <w:vAlign w:val="center"/>
          </w:tcPr>
          <w:p>
            <w:pPr>
              <w:pStyle w:val="TableContents"/>
              <w:spacing w:before="0" w:after="0"/>
              <w:ind w:left="0" w:right="0" w:hanging="0"/>
              <w:rPr/>
            </w:pPr>
            <w:r>
              <w:rPr/>
              <w:t>​</w:t>
            </w:r>
          </w:p>
        </w:tc>
        <w:tc>
          <w:tcPr>
            <w:tcW w:w="1635"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7144"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By:</w:t>
            </w:r>
          </w:p>
        </w:tc>
        <w:tc>
          <w:tcPr>
            <w:tcW w:w="2937" w:type="dxa"/>
            <w:gridSpan w:val="2"/>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 Anne Marie Westphal</w:t>
            </w:r>
          </w:p>
        </w:tc>
      </w:tr>
      <w:tr>
        <w:trPr/>
        <w:tc>
          <w:tcPr>
            <w:tcW w:w="124" w:type="dxa"/>
            <w:tcBorders/>
            <w:shd w:fill="auto" w:val="clear"/>
            <w:vAlign w:val="center"/>
          </w:tcPr>
          <w:p>
            <w:pPr>
              <w:pStyle w:val="TableContents"/>
              <w:spacing w:before="0" w:after="0"/>
              <w:ind w:left="0" w:right="0" w:hanging="0"/>
              <w:rPr/>
            </w:pPr>
            <w:r>
              <w:rPr/>
              <w:t>​</w:t>
            </w:r>
          </w:p>
        </w:tc>
        <w:tc>
          <w:tcPr>
            <w:tcW w:w="7144"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Name:</w:t>
            </w:r>
          </w:p>
        </w:tc>
        <w:tc>
          <w:tcPr>
            <w:tcW w:w="2937" w:type="dxa"/>
            <w:gridSpan w:val="2"/>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Anne Marie Westphal</w:t>
            </w:r>
          </w:p>
        </w:tc>
      </w:tr>
      <w:tr>
        <w:trPr/>
        <w:tc>
          <w:tcPr>
            <w:tcW w:w="124" w:type="dxa"/>
            <w:tcBorders/>
            <w:shd w:fill="auto" w:val="clear"/>
            <w:vAlign w:val="center"/>
          </w:tcPr>
          <w:p>
            <w:pPr>
              <w:pStyle w:val="TableContents"/>
              <w:spacing w:before="0" w:after="0"/>
              <w:ind w:left="0" w:right="0" w:hanging="0"/>
              <w:rPr/>
            </w:pPr>
            <w:r>
              <w:rPr/>
              <w:t>​</w:t>
            </w:r>
          </w:p>
        </w:tc>
        <w:tc>
          <w:tcPr>
            <w:tcW w:w="7144"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Title:</w:t>
            </w:r>
          </w:p>
        </w:tc>
        <w:tc>
          <w:tcPr>
            <w:tcW w:w="2937" w:type="dxa"/>
            <w:gridSpan w:val="2"/>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Trustee</w:t>
            </w:r>
          </w:p>
        </w:tc>
      </w:tr>
      <w:tr>
        <w:trPr/>
        <w:tc>
          <w:tcPr>
            <w:tcW w:w="124" w:type="dxa"/>
            <w:tcBorders/>
            <w:shd w:fill="auto" w:val="clear"/>
            <w:vAlign w:val="center"/>
          </w:tcPr>
          <w:p>
            <w:pPr>
              <w:pStyle w:val="TableContents"/>
              <w:spacing w:before="0" w:after="0"/>
              <w:ind w:left="0" w:right="0" w:hanging="0"/>
              <w:rPr/>
            </w:pPr>
            <w:r>
              <w:rPr/>
              <w:t>​</w:t>
            </w:r>
          </w:p>
        </w:tc>
        <w:tc>
          <w:tcPr>
            <w:tcW w:w="7144" w:type="dxa"/>
            <w:tcBorders/>
            <w:shd w:fill="auto" w:val="clear"/>
            <w:vAlign w:val="center"/>
          </w:tcPr>
          <w:p>
            <w:pPr>
              <w:pStyle w:val="TableContents"/>
              <w:spacing w:before="0" w:after="0"/>
              <w:ind w:left="0" w:right="0" w:hanging="0"/>
              <w:rPr/>
            </w:pPr>
            <w:r>
              <w:rPr/>
              <w:t>​</w:t>
            </w:r>
          </w:p>
        </w:tc>
        <w:tc>
          <w:tcPr>
            <w:tcW w:w="1302" w:type="dxa"/>
            <w:tcBorders/>
            <w:shd w:fill="auto" w:val="clear"/>
            <w:vAlign w:val="center"/>
          </w:tcPr>
          <w:p>
            <w:pPr>
              <w:pStyle w:val="TableContents"/>
              <w:spacing w:before="0" w:after="0"/>
              <w:ind w:left="0" w:right="0" w:hanging="0"/>
              <w:rPr/>
            </w:pPr>
            <w:r>
              <w:rPr/>
              <w:t>​</w:t>
            </w:r>
          </w:p>
        </w:tc>
        <w:tc>
          <w:tcPr>
            <w:tcW w:w="1635"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7144"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By:</w:t>
            </w:r>
          </w:p>
        </w:tc>
        <w:tc>
          <w:tcPr>
            <w:tcW w:w="2937" w:type="dxa"/>
            <w:gridSpan w:val="2"/>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 Joshua R. Levine</w:t>
            </w:r>
          </w:p>
        </w:tc>
      </w:tr>
      <w:tr>
        <w:trPr/>
        <w:tc>
          <w:tcPr>
            <w:tcW w:w="124" w:type="dxa"/>
            <w:tcBorders/>
            <w:shd w:fill="auto" w:val="clear"/>
            <w:vAlign w:val="center"/>
          </w:tcPr>
          <w:p>
            <w:pPr>
              <w:pStyle w:val="TableContents"/>
              <w:spacing w:before="0" w:after="0"/>
              <w:ind w:left="0" w:right="0" w:hanging="0"/>
              <w:rPr/>
            </w:pPr>
            <w:r>
              <w:rPr/>
              <w:t>​</w:t>
            </w:r>
          </w:p>
        </w:tc>
        <w:tc>
          <w:tcPr>
            <w:tcW w:w="7144"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Name:</w:t>
            </w:r>
          </w:p>
        </w:tc>
        <w:tc>
          <w:tcPr>
            <w:tcW w:w="2937" w:type="dxa"/>
            <w:gridSpan w:val="2"/>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Joshua R. Levine</w:t>
            </w:r>
          </w:p>
        </w:tc>
      </w:tr>
      <w:tr>
        <w:trPr/>
        <w:tc>
          <w:tcPr>
            <w:tcW w:w="124" w:type="dxa"/>
            <w:tcBorders/>
            <w:shd w:fill="auto" w:val="clear"/>
            <w:vAlign w:val="center"/>
          </w:tcPr>
          <w:p>
            <w:pPr>
              <w:pStyle w:val="TableContents"/>
              <w:spacing w:before="0" w:after="0"/>
              <w:ind w:left="0" w:right="0" w:hanging="0"/>
              <w:rPr/>
            </w:pPr>
            <w:r>
              <w:rPr/>
              <w:t>​</w:t>
            </w:r>
          </w:p>
        </w:tc>
        <w:tc>
          <w:tcPr>
            <w:tcW w:w="7144"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Title:</w:t>
            </w:r>
          </w:p>
        </w:tc>
        <w:tc>
          <w:tcPr>
            <w:tcW w:w="2937" w:type="dxa"/>
            <w:gridSpan w:val="2"/>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Trustee</w:t>
            </w:r>
          </w:p>
        </w:tc>
      </w:tr>
      <w:tr>
        <w:trPr/>
        <w:tc>
          <w:tcPr>
            <w:tcW w:w="124" w:type="dxa"/>
            <w:tcBorders/>
            <w:shd w:fill="auto" w:val="clear"/>
            <w:vAlign w:val="center"/>
          </w:tcPr>
          <w:p>
            <w:pPr>
              <w:pStyle w:val="TableContents"/>
              <w:spacing w:before="0" w:after="0"/>
              <w:ind w:left="0" w:right="0" w:hanging="0"/>
              <w:rPr/>
            </w:pPr>
            <w:r>
              <w:rPr/>
              <w:t>​</w:t>
            </w:r>
          </w:p>
        </w:tc>
        <w:tc>
          <w:tcPr>
            <w:tcW w:w="7144" w:type="dxa"/>
            <w:tcBorders/>
            <w:shd w:fill="auto" w:val="clear"/>
            <w:vAlign w:val="center"/>
          </w:tcPr>
          <w:p>
            <w:pPr>
              <w:pStyle w:val="TableContents"/>
              <w:spacing w:before="0" w:after="0"/>
              <w:ind w:left="0" w:right="0" w:hanging="0"/>
              <w:rPr/>
            </w:pPr>
            <w:r>
              <w:rPr/>
              <w:t>​</w:t>
            </w:r>
          </w:p>
        </w:tc>
        <w:tc>
          <w:tcPr>
            <w:tcW w:w="1302" w:type="dxa"/>
            <w:tcBorders/>
            <w:shd w:fill="auto" w:val="clear"/>
            <w:vAlign w:val="center"/>
          </w:tcPr>
          <w:p>
            <w:pPr>
              <w:pStyle w:val="TableContents"/>
              <w:spacing w:before="0" w:after="0"/>
              <w:ind w:left="0" w:right="0" w:hanging="0"/>
              <w:rPr/>
            </w:pPr>
            <w:r>
              <w:rPr/>
              <w:t>​</w:t>
            </w:r>
          </w:p>
        </w:tc>
        <w:tc>
          <w:tcPr>
            <w:tcW w:w="1635"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7144"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By:</w:t>
            </w:r>
          </w:p>
        </w:tc>
        <w:tc>
          <w:tcPr>
            <w:tcW w:w="2937" w:type="dxa"/>
            <w:gridSpan w:val="2"/>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 Steve Treat</w:t>
            </w:r>
          </w:p>
        </w:tc>
      </w:tr>
      <w:tr>
        <w:trPr/>
        <w:tc>
          <w:tcPr>
            <w:tcW w:w="124" w:type="dxa"/>
            <w:tcBorders/>
            <w:shd w:fill="auto" w:val="clear"/>
            <w:vAlign w:val="center"/>
          </w:tcPr>
          <w:p>
            <w:pPr>
              <w:pStyle w:val="TableContents"/>
              <w:spacing w:before="0" w:after="0"/>
              <w:ind w:left="0" w:right="0" w:hanging="0"/>
              <w:rPr/>
            </w:pPr>
            <w:r>
              <w:rPr/>
              <w:t>​</w:t>
            </w:r>
          </w:p>
        </w:tc>
        <w:tc>
          <w:tcPr>
            <w:tcW w:w="7144"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Name:</w:t>
            </w:r>
          </w:p>
        </w:tc>
        <w:tc>
          <w:tcPr>
            <w:tcW w:w="2937" w:type="dxa"/>
            <w:gridSpan w:val="2"/>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Steve Treat</w:t>
            </w:r>
          </w:p>
        </w:tc>
      </w:tr>
      <w:tr>
        <w:trPr/>
        <w:tc>
          <w:tcPr>
            <w:tcW w:w="124" w:type="dxa"/>
            <w:tcBorders/>
            <w:shd w:fill="auto" w:val="clear"/>
            <w:vAlign w:val="center"/>
          </w:tcPr>
          <w:p>
            <w:pPr>
              <w:pStyle w:val="TableContents"/>
              <w:spacing w:before="0" w:after="0"/>
              <w:ind w:left="0" w:right="0" w:hanging="0"/>
              <w:rPr/>
            </w:pPr>
            <w:r>
              <w:rPr/>
              <w:t>​</w:t>
            </w:r>
          </w:p>
        </w:tc>
        <w:tc>
          <w:tcPr>
            <w:tcW w:w="7144"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Title:</w:t>
            </w:r>
          </w:p>
        </w:tc>
        <w:tc>
          <w:tcPr>
            <w:tcW w:w="2937" w:type="dxa"/>
            <w:gridSpan w:val="2"/>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Trustee</w:t>
            </w:r>
          </w:p>
        </w:tc>
      </w:tr>
      <w:tr>
        <w:trPr/>
        <w:tc>
          <w:tcPr>
            <w:tcW w:w="124" w:type="dxa"/>
            <w:tcBorders/>
            <w:shd w:fill="auto" w:val="clear"/>
            <w:vAlign w:val="center"/>
          </w:tcPr>
          <w:p>
            <w:pPr>
              <w:pStyle w:val="TableContents"/>
              <w:spacing w:before="0" w:after="0"/>
              <w:ind w:left="0" w:right="0" w:hanging="0"/>
              <w:rPr/>
            </w:pPr>
            <w:r>
              <w:rPr/>
              <w:t>​</w:t>
            </w:r>
          </w:p>
        </w:tc>
        <w:tc>
          <w:tcPr>
            <w:tcW w:w="7144" w:type="dxa"/>
            <w:tcBorders/>
            <w:shd w:fill="auto" w:val="clear"/>
            <w:vAlign w:val="center"/>
          </w:tcPr>
          <w:p>
            <w:pPr>
              <w:pStyle w:val="TableContents"/>
              <w:spacing w:before="0" w:after="0"/>
              <w:ind w:left="0" w:right="0" w:hanging="0"/>
              <w:rPr/>
            </w:pPr>
            <w:r>
              <w:rPr/>
              <w:t>​</w:t>
            </w:r>
          </w:p>
        </w:tc>
        <w:tc>
          <w:tcPr>
            <w:tcW w:w="1302" w:type="dxa"/>
            <w:tcBorders/>
            <w:shd w:fill="auto" w:val="clear"/>
            <w:vAlign w:val="center"/>
          </w:tcPr>
          <w:p>
            <w:pPr>
              <w:pStyle w:val="TableContents"/>
              <w:spacing w:before="0" w:after="0"/>
              <w:ind w:left="0" w:right="0" w:hanging="0"/>
              <w:rPr/>
            </w:pPr>
            <w:r>
              <w:rPr/>
              <w:t>​</w:t>
            </w:r>
          </w:p>
        </w:tc>
        <w:tc>
          <w:tcPr>
            <w:tcW w:w="1635"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2880" w:right="0" w:hanging="0"/>
        <w:rPr>
          <w:rFonts w:ascii="Times New Roman;Times;serif" w:hAnsi="Times New Roman;Times;serif"/>
          <w:sz w:val="20"/>
        </w:rPr>
      </w:pPr>
      <w:r>
        <w:rPr>
          <w:rFonts w:ascii="Times New Roman;Times;serif" w:hAnsi="Times New Roman;Times;serif"/>
          <w:sz w:val="24"/>
        </w:rPr>
        <w:t>[</w:t>
      </w:r>
      <w:r>
        <w:rPr>
          <w:rFonts w:ascii="Times New Roman;Times;serif" w:hAnsi="Times New Roman;Times;serif"/>
          <w:i/>
          <w:sz w:val="24"/>
        </w:rPr>
        <w:t xml:space="preserve">Signature Page to </w:t>
      </w:r>
      <w:r>
        <w:rPr>
          <w:rFonts w:ascii="Times New Roman;Times;serif" w:hAnsi="Times New Roman;Times;serif"/>
          <w:sz w:val="24"/>
        </w:rPr>
        <w:t>Amendment to S CORPORATION TERMINATION AND TAX SHARING AGREEMENT]</w:t>
      </w:r>
    </w:p>
    <w:p>
      <w:pPr>
        <w:pStyle w:val="HorizontalLine"/>
        <w:rPr/>
      </w:pPr>
      <w:r>
        <w:rPr/>
      </w:r>
    </w:p>
    <w:p>
      <w:pPr>
        <w:pStyle w:val="TextBody"/>
        <w:spacing w:before="0" w:after="0"/>
        <w:ind w:left="0" w:right="0" w:hanging="0"/>
        <w:rPr/>
      </w:pPr>
      <w:r>
        <w:rPr/>
        <w:t>​</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124"/>
        <w:gridCol w:w="7109"/>
        <w:gridCol w:w="1347"/>
        <w:gridCol w:w="1625"/>
      </w:tblGrid>
      <w:tr>
        <w:trPr/>
        <w:tc>
          <w:tcPr>
            <w:tcW w:w="124" w:type="dxa"/>
            <w:tcBorders/>
            <w:shd w:fill="auto" w:val="clear"/>
            <w:vAlign w:val="center"/>
          </w:tcPr>
          <w:p>
            <w:pPr>
              <w:pStyle w:val="TableContents"/>
              <w:spacing w:before="0" w:after="0"/>
              <w:ind w:left="0" w:right="0" w:hanging="0"/>
              <w:rPr/>
            </w:pPr>
            <w:r>
              <w:rPr/>
              <w:t>​</w:t>
            </w:r>
          </w:p>
        </w:tc>
        <w:tc>
          <w:tcPr>
            <w:tcW w:w="10081" w:type="dxa"/>
            <w:gridSpan w:val="3"/>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ITEM SECOND IRREVOCABLE TRUST FBO ANTOINETTE R. RADCLIFFE u/a of AMANDA W. RADCLIFFE dated 10/05/2001</w:t>
            </w:r>
          </w:p>
        </w:tc>
      </w:tr>
      <w:tr>
        <w:trPr/>
        <w:tc>
          <w:tcPr>
            <w:tcW w:w="124" w:type="dxa"/>
            <w:tcBorders/>
            <w:shd w:fill="auto" w:val="clear"/>
            <w:vAlign w:val="center"/>
          </w:tcPr>
          <w:p>
            <w:pPr>
              <w:pStyle w:val="TableContents"/>
              <w:spacing w:before="0" w:after="0"/>
              <w:ind w:left="0" w:right="0" w:hanging="0"/>
              <w:rPr/>
            </w:pPr>
            <w:r>
              <w:rPr/>
              <w:t>​</w:t>
            </w:r>
          </w:p>
        </w:tc>
        <w:tc>
          <w:tcPr>
            <w:tcW w:w="7109" w:type="dxa"/>
            <w:tcBorders/>
            <w:shd w:fill="auto" w:val="clear"/>
            <w:vAlign w:val="center"/>
          </w:tcPr>
          <w:p>
            <w:pPr>
              <w:pStyle w:val="TableContents"/>
              <w:spacing w:before="0" w:after="0"/>
              <w:ind w:left="0" w:right="0" w:hanging="0"/>
              <w:rPr/>
            </w:pPr>
            <w:r>
              <w:rPr/>
              <w:t>​</w:t>
            </w:r>
          </w:p>
        </w:tc>
        <w:tc>
          <w:tcPr>
            <w:tcW w:w="1347" w:type="dxa"/>
            <w:tcBorders/>
            <w:shd w:fill="auto" w:val="clear"/>
            <w:vAlign w:val="center"/>
          </w:tcPr>
          <w:p>
            <w:pPr>
              <w:pStyle w:val="TableContents"/>
              <w:spacing w:before="0" w:after="0"/>
              <w:ind w:left="0" w:right="0" w:hanging="0"/>
              <w:rPr/>
            </w:pPr>
            <w:r>
              <w:rPr/>
              <w:t>​</w:t>
            </w:r>
          </w:p>
        </w:tc>
        <w:tc>
          <w:tcPr>
            <w:tcW w:w="1625"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7109"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By:</w:t>
            </w:r>
          </w:p>
        </w:tc>
        <w:tc>
          <w:tcPr>
            <w:tcW w:w="2972" w:type="dxa"/>
            <w:gridSpan w:val="2"/>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 Conrad J. J. Radcliffe</w:t>
            </w:r>
          </w:p>
        </w:tc>
      </w:tr>
      <w:tr>
        <w:trPr/>
        <w:tc>
          <w:tcPr>
            <w:tcW w:w="124" w:type="dxa"/>
            <w:tcBorders/>
            <w:shd w:fill="auto" w:val="clear"/>
            <w:vAlign w:val="center"/>
          </w:tcPr>
          <w:p>
            <w:pPr>
              <w:pStyle w:val="TableContents"/>
              <w:spacing w:before="0" w:after="0"/>
              <w:ind w:left="0" w:right="0" w:hanging="0"/>
              <w:rPr/>
            </w:pPr>
            <w:r>
              <w:rPr/>
              <w:t>​</w:t>
            </w:r>
          </w:p>
        </w:tc>
        <w:tc>
          <w:tcPr>
            <w:tcW w:w="7109"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Name:</w:t>
            </w:r>
          </w:p>
        </w:tc>
        <w:tc>
          <w:tcPr>
            <w:tcW w:w="2972" w:type="dxa"/>
            <w:gridSpan w:val="2"/>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Conrad J. J. Radcliffe</w:t>
            </w:r>
          </w:p>
        </w:tc>
      </w:tr>
      <w:tr>
        <w:trPr/>
        <w:tc>
          <w:tcPr>
            <w:tcW w:w="124" w:type="dxa"/>
            <w:tcBorders/>
            <w:shd w:fill="auto" w:val="clear"/>
            <w:vAlign w:val="center"/>
          </w:tcPr>
          <w:p>
            <w:pPr>
              <w:pStyle w:val="TableContents"/>
              <w:spacing w:before="0" w:after="0"/>
              <w:ind w:left="0" w:right="0" w:hanging="0"/>
              <w:rPr/>
            </w:pPr>
            <w:r>
              <w:rPr/>
              <w:t>​</w:t>
            </w:r>
          </w:p>
        </w:tc>
        <w:tc>
          <w:tcPr>
            <w:tcW w:w="7109"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Title:</w:t>
            </w:r>
          </w:p>
        </w:tc>
        <w:tc>
          <w:tcPr>
            <w:tcW w:w="2972" w:type="dxa"/>
            <w:gridSpan w:val="2"/>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Trustee</w:t>
            </w:r>
          </w:p>
        </w:tc>
      </w:tr>
      <w:tr>
        <w:trPr/>
        <w:tc>
          <w:tcPr>
            <w:tcW w:w="124" w:type="dxa"/>
            <w:tcBorders/>
            <w:shd w:fill="auto" w:val="clear"/>
            <w:vAlign w:val="center"/>
          </w:tcPr>
          <w:p>
            <w:pPr>
              <w:pStyle w:val="TableContents"/>
              <w:spacing w:before="0" w:after="0"/>
              <w:ind w:left="0" w:right="0" w:hanging="0"/>
              <w:rPr/>
            </w:pPr>
            <w:r>
              <w:rPr/>
              <w:t>​</w:t>
            </w:r>
          </w:p>
        </w:tc>
        <w:tc>
          <w:tcPr>
            <w:tcW w:w="7109" w:type="dxa"/>
            <w:tcBorders/>
            <w:shd w:fill="auto" w:val="clear"/>
            <w:vAlign w:val="center"/>
          </w:tcPr>
          <w:p>
            <w:pPr>
              <w:pStyle w:val="TableContents"/>
              <w:spacing w:before="0" w:after="0"/>
              <w:ind w:left="0" w:right="0" w:hanging="0"/>
              <w:rPr/>
            </w:pPr>
            <w:r>
              <w:rPr/>
              <w:t>​</w:t>
            </w:r>
          </w:p>
        </w:tc>
        <w:tc>
          <w:tcPr>
            <w:tcW w:w="1347" w:type="dxa"/>
            <w:tcBorders/>
            <w:shd w:fill="auto" w:val="clear"/>
            <w:vAlign w:val="center"/>
          </w:tcPr>
          <w:p>
            <w:pPr>
              <w:pStyle w:val="TableContents"/>
              <w:spacing w:before="0" w:after="0"/>
              <w:ind w:left="0" w:right="0" w:hanging="0"/>
              <w:rPr/>
            </w:pPr>
            <w:r>
              <w:rPr/>
              <w:t>​</w:t>
            </w:r>
          </w:p>
        </w:tc>
        <w:tc>
          <w:tcPr>
            <w:tcW w:w="1625"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7109"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By:</w:t>
            </w:r>
          </w:p>
        </w:tc>
        <w:tc>
          <w:tcPr>
            <w:tcW w:w="2972" w:type="dxa"/>
            <w:gridSpan w:val="2"/>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 Antoinette R. Radcliffe</w:t>
            </w:r>
          </w:p>
        </w:tc>
      </w:tr>
      <w:tr>
        <w:trPr/>
        <w:tc>
          <w:tcPr>
            <w:tcW w:w="124" w:type="dxa"/>
            <w:tcBorders/>
            <w:shd w:fill="auto" w:val="clear"/>
            <w:vAlign w:val="center"/>
          </w:tcPr>
          <w:p>
            <w:pPr>
              <w:pStyle w:val="TableContents"/>
              <w:spacing w:before="0" w:after="0"/>
              <w:ind w:left="0" w:right="0" w:hanging="0"/>
              <w:rPr/>
            </w:pPr>
            <w:r>
              <w:rPr/>
              <w:t>​</w:t>
            </w:r>
          </w:p>
        </w:tc>
        <w:tc>
          <w:tcPr>
            <w:tcW w:w="7109"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Name:</w:t>
            </w:r>
          </w:p>
        </w:tc>
        <w:tc>
          <w:tcPr>
            <w:tcW w:w="2972" w:type="dxa"/>
            <w:gridSpan w:val="2"/>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Antoinette R. Radcliffe</w:t>
            </w:r>
          </w:p>
        </w:tc>
      </w:tr>
      <w:tr>
        <w:trPr/>
        <w:tc>
          <w:tcPr>
            <w:tcW w:w="124" w:type="dxa"/>
            <w:tcBorders/>
            <w:shd w:fill="auto" w:val="clear"/>
            <w:vAlign w:val="center"/>
          </w:tcPr>
          <w:p>
            <w:pPr>
              <w:pStyle w:val="TableContents"/>
              <w:spacing w:before="0" w:after="0"/>
              <w:ind w:left="0" w:right="0" w:hanging="0"/>
              <w:rPr/>
            </w:pPr>
            <w:r>
              <w:rPr/>
              <w:t>​</w:t>
            </w:r>
          </w:p>
        </w:tc>
        <w:tc>
          <w:tcPr>
            <w:tcW w:w="7109"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Title:</w:t>
            </w:r>
          </w:p>
        </w:tc>
        <w:tc>
          <w:tcPr>
            <w:tcW w:w="2972" w:type="dxa"/>
            <w:gridSpan w:val="2"/>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Trustee</w:t>
            </w:r>
          </w:p>
        </w:tc>
      </w:tr>
      <w:tr>
        <w:trPr/>
        <w:tc>
          <w:tcPr>
            <w:tcW w:w="124" w:type="dxa"/>
            <w:tcBorders/>
            <w:shd w:fill="auto" w:val="clear"/>
            <w:vAlign w:val="center"/>
          </w:tcPr>
          <w:p>
            <w:pPr>
              <w:pStyle w:val="TableContents"/>
              <w:spacing w:before="0" w:after="0"/>
              <w:ind w:left="0" w:right="0" w:hanging="0"/>
              <w:rPr/>
            </w:pPr>
            <w:r>
              <w:rPr/>
              <w:t>​</w:t>
            </w:r>
          </w:p>
        </w:tc>
        <w:tc>
          <w:tcPr>
            <w:tcW w:w="7109" w:type="dxa"/>
            <w:tcBorders/>
            <w:shd w:fill="auto" w:val="clear"/>
            <w:vAlign w:val="center"/>
          </w:tcPr>
          <w:p>
            <w:pPr>
              <w:pStyle w:val="TableContents"/>
              <w:spacing w:before="0" w:after="0"/>
              <w:ind w:left="0" w:right="0" w:hanging="0"/>
              <w:rPr/>
            </w:pPr>
            <w:r>
              <w:rPr/>
              <w:t>​</w:t>
            </w:r>
          </w:p>
        </w:tc>
        <w:tc>
          <w:tcPr>
            <w:tcW w:w="2972" w:type="dxa"/>
            <w:gridSpan w:val="2"/>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2880" w:right="0" w:hanging="0"/>
        <w:rPr>
          <w:rFonts w:ascii="Times New Roman;Times;serif" w:hAnsi="Times New Roman;Times;serif"/>
          <w:sz w:val="20"/>
        </w:rPr>
      </w:pPr>
      <w:r>
        <w:rPr>
          <w:rFonts w:ascii="Times New Roman;Times;serif" w:hAnsi="Times New Roman;Times;serif"/>
          <w:sz w:val="24"/>
        </w:rPr>
        <w:t>[</w:t>
      </w:r>
      <w:r>
        <w:rPr>
          <w:rFonts w:ascii="Times New Roman;Times;serif" w:hAnsi="Times New Roman;Times;serif"/>
          <w:i/>
          <w:sz w:val="24"/>
        </w:rPr>
        <w:t>Signature Page to Amendment to S CORPORATION TERMINATION AND TAX SHARING AGREEMENT</w:t>
      </w:r>
    </w:p>
    <w:p>
      <w:pPr>
        <w:pStyle w:val="HorizontalLine"/>
        <w:rPr/>
      </w:pPr>
      <w:r>
        <w:rPr/>
      </w:r>
    </w:p>
    <w:p>
      <w:pPr>
        <w:pStyle w:val="TextBody"/>
        <w:spacing w:before="0" w:after="0"/>
        <w:ind w:left="0" w:right="0" w:hanging="0"/>
        <w:rPr/>
      </w:pPr>
      <w:r>
        <w:rPr/>
        <w:t>​</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124"/>
        <w:gridCol w:w="2311"/>
        <w:gridCol w:w="7770"/>
      </w:tblGrid>
      <w:tr>
        <w:trPr/>
        <w:tc>
          <w:tcPr>
            <w:tcW w:w="124" w:type="dxa"/>
            <w:tcBorders/>
            <w:shd w:fill="auto" w:val="clear"/>
            <w:vAlign w:val="center"/>
          </w:tcPr>
          <w:p>
            <w:pPr>
              <w:pStyle w:val="TableContents"/>
              <w:spacing w:before="0" w:after="0"/>
              <w:ind w:left="0" w:right="0" w:hanging="0"/>
              <w:rPr/>
            </w:pPr>
            <w:r>
              <w:rPr/>
              <w:t>​</w:t>
            </w:r>
          </w:p>
        </w:tc>
        <w:tc>
          <w:tcPr>
            <w:tcW w:w="10081" w:type="dxa"/>
            <w:gridSpan w:val="2"/>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THIRD PARTY FUNDED SPECIAL NEEDS TRUST FOR CALLUM W. RADCLIFFE u/a of AMANDA W RADCLIFFE dated May 15, 2015</w:t>
            </w:r>
          </w:p>
        </w:tc>
      </w:tr>
      <w:tr>
        <w:trPr/>
        <w:tc>
          <w:tcPr>
            <w:tcW w:w="124" w:type="dxa"/>
            <w:tcBorders/>
            <w:shd w:fill="auto" w:val="clear"/>
            <w:vAlign w:val="center"/>
          </w:tcPr>
          <w:p>
            <w:pPr>
              <w:pStyle w:val="TableContents"/>
              <w:spacing w:before="0" w:after="0"/>
              <w:ind w:left="0" w:right="0" w:hanging="0"/>
              <w:rPr/>
            </w:pPr>
            <w:r>
              <w:rPr/>
              <w:t>​</w:t>
            </w:r>
          </w:p>
        </w:tc>
        <w:tc>
          <w:tcPr>
            <w:tcW w:w="2311" w:type="dxa"/>
            <w:tcBorders/>
            <w:shd w:fill="auto" w:val="clear"/>
            <w:vAlign w:val="center"/>
          </w:tcPr>
          <w:p>
            <w:pPr>
              <w:pStyle w:val="TableContents"/>
              <w:spacing w:before="0" w:after="0"/>
              <w:ind w:left="0" w:right="0" w:hanging="0"/>
              <w:rPr/>
            </w:pPr>
            <w:r>
              <w:rPr/>
              <w:t>​</w:t>
            </w:r>
          </w:p>
        </w:tc>
        <w:tc>
          <w:tcPr>
            <w:tcW w:w="7770"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231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By:</w:t>
            </w:r>
          </w:p>
        </w:tc>
        <w:tc>
          <w:tcPr>
            <w:tcW w:w="7770"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 Conrad J. J. Radcliffe</w:t>
            </w:r>
          </w:p>
        </w:tc>
      </w:tr>
      <w:tr>
        <w:trPr/>
        <w:tc>
          <w:tcPr>
            <w:tcW w:w="124" w:type="dxa"/>
            <w:tcBorders/>
            <w:shd w:fill="auto" w:val="clear"/>
            <w:vAlign w:val="center"/>
          </w:tcPr>
          <w:p>
            <w:pPr>
              <w:pStyle w:val="TableContents"/>
              <w:spacing w:before="0" w:after="0"/>
              <w:ind w:left="0" w:right="0" w:hanging="0"/>
              <w:rPr/>
            </w:pPr>
            <w:r>
              <w:rPr/>
              <w:t>​</w:t>
            </w:r>
          </w:p>
        </w:tc>
        <w:tc>
          <w:tcPr>
            <w:tcW w:w="231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Name:</w:t>
            </w:r>
          </w:p>
        </w:tc>
        <w:tc>
          <w:tcPr>
            <w:tcW w:w="7770"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Conrad J. J. Radcliffe</w:t>
            </w:r>
          </w:p>
        </w:tc>
      </w:tr>
      <w:tr>
        <w:trPr/>
        <w:tc>
          <w:tcPr>
            <w:tcW w:w="124" w:type="dxa"/>
            <w:tcBorders/>
            <w:shd w:fill="auto" w:val="clear"/>
            <w:vAlign w:val="center"/>
          </w:tcPr>
          <w:p>
            <w:pPr>
              <w:pStyle w:val="TableContents"/>
              <w:spacing w:before="0" w:after="0"/>
              <w:ind w:left="0" w:right="0" w:hanging="0"/>
              <w:rPr/>
            </w:pPr>
            <w:r>
              <w:rPr/>
              <w:t>​</w:t>
            </w:r>
          </w:p>
        </w:tc>
        <w:tc>
          <w:tcPr>
            <w:tcW w:w="231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Title:</w:t>
            </w:r>
          </w:p>
        </w:tc>
        <w:tc>
          <w:tcPr>
            <w:tcW w:w="7770"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Trustee</w:t>
            </w:r>
          </w:p>
        </w:tc>
      </w:tr>
      <w:tr>
        <w:trPr/>
        <w:tc>
          <w:tcPr>
            <w:tcW w:w="124" w:type="dxa"/>
            <w:tcBorders/>
            <w:shd w:fill="auto" w:val="clear"/>
            <w:vAlign w:val="center"/>
          </w:tcPr>
          <w:p>
            <w:pPr>
              <w:pStyle w:val="TableContents"/>
              <w:spacing w:before="0" w:after="0"/>
              <w:ind w:left="0" w:right="0" w:hanging="0"/>
              <w:rPr/>
            </w:pPr>
            <w:r>
              <w:rPr/>
              <w:t>​</w:t>
            </w:r>
          </w:p>
        </w:tc>
        <w:tc>
          <w:tcPr>
            <w:tcW w:w="2311" w:type="dxa"/>
            <w:tcBorders/>
            <w:shd w:fill="auto" w:val="clear"/>
            <w:vAlign w:val="center"/>
          </w:tcPr>
          <w:p>
            <w:pPr>
              <w:pStyle w:val="TableContents"/>
              <w:spacing w:before="0" w:after="0"/>
              <w:ind w:left="0" w:right="0" w:hanging="0"/>
              <w:rPr/>
            </w:pPr>
            <w:r>
              <w:rPr/>
              <w:t>​</w:t>
            </w:r>
          </w:p>
        </w:tc>
        <w:tc>
          <w:tcPr>
            <w:tcW w:w="7770"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231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By:</w:t>
            </w:r>
          </w:p>
        </w:tc>
        <w:tc>
          <w:tcPr>
            <w:tcW w:w="7770"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 Antoinette R. Radcliffe</w:t>
            </w:r>
          </w:p>
        </w:tc>
      </w:tr>
      <w:tr>
        <w:trPr/>
        <w:tc>
          <w:tcPr>
            <w:tcW w:w="124" w:type="dxa"/>
            <w:tcBorders/>
            <w:shd w:fill="auto" w:val="clear"/>
            <w:vAlign w:val="center"/>
          </w:tcPr>
          <w:p>
            <w:pPr>
              <w:pStyle w:val="TableContents"/>
              <w:spacing w:before="0" w:after="0"/>
              <w:ind w:left="0" w:right="0" w:hanging="0"/>
              <w:rPr/>
            </w:pPr>
            <w:r>
              <w:rPr/>
              <w:t>​</w:t>
            </w:r>
          </w:p>
        </w:tc>
        <w:tc>
          <w:tcPr>
            <w:tcW w:w="231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Name:</w:t>
            </w:r>
          </w:p>
        </w:tc>
        <w:tc>
          <w:tcPr>
            <w:tcW w:w="7770"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Antoinette R. Radcliffe</w:t>
            </w:r>
          </w:p>
        </w:tc>
      </w:tr>
      <w:tr>
        <w:trPr/>
        <w:tc>
          <w:tcPr>
            <w:tcW w:w="124" w:type="dxa"/>
            <w:tcBorders/>
            <w:shd w:fill="auto" w:val="clear"/>
            <w:vAlign w:val="center"/>
          </w:tcPr>
          <w:p>
            <w:pPr>
              <w:pStyle w:val="TableContents"/>
              <w:spacing w:before="0" w:after="0"/>
              <w:ind w:left="0" w:right="0" w:hanging="0"/>
              <w:rPr/>
            </w:pPr>
            <w:r>
              <w:rPr/>
              <w:t>​</w:t>
            </w:r>
          </w:p>
        </w:tc>
        <w:tc>
          <w:tcPr>
            <w:tcW w:w="231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Title:</w:t>
            </w:r>
          </w:p>
        </w:tc>
        <w:tc>
          <w:tcPr>
            <w:tcW w:w="7770"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Trustee</w:t>
            </w:r>
          </w:p>
        </w:tc>
      </w:tr>
      <w:tr>
        <w:trPr/>
        <w:tc>
          <w:tcPr>
            <w:tcW w:w="124" w:type="dxa"/>
            <w:tcBorders/>
            <w:shd w:fill="auto" w:val="clear"/>
            <w:vAlign w:val="center"/>
          </w:tcPr>
          <w:p>
            <w:pPr>
              <w:pStyle w:val="TableContents"/>
              <w:spacing w:before="0" w:after="0"/>
              <w:ind w:left="0" w:right="0" w:hanging="0"/>
              <w:rPr/>
            </w:pPr>
            <w:r>
              <w:rPr/>
              <w:t>​</w:t>
            </w:r>
          </w:p>
        </w:tc>
        <w:tc>
          <w:tcPr>
            <w:tcW w:w="2311" w:type="dxa"/>
            <w:tcBorders/>
            <w:shd w:fill="auto" w:val="clear"/>
            <w:vAlign w:val="center"/>
          </w:tcPr>
          <w:p>
            <w:pPr>
              <w:pStyle w:val="TableContents"/>
              <w:spacing w:before="0" w:after="0"/>
              <w:ind w:left="0" w:right="0" w:hanging="0"/>
              <w:rPr/>
            </w:pPr>
            <w:r>
              <w:rPr/>
              <w:t>​</w:t>
            </w:r>
          </w:p>
        </w:tc>
        <w:tc>
          <w:tcPr>
            <w:tcW w:w="7770"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231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By:</w:t>
            </w:r>
          </w:p>
        </w:tc>
        <w:tc>
          <w:tcPr>
            <w:tcW w:w="7770"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 Kailey A. Radcliffe</w:t>
            </w:r>
          </w:p>
        </w:tc>
      </w:tr>
      <w:tr>
        <w:trPr/>
        <w:tc>
          <w:tcPr>
            <w:tcW w:w="124" w:type="dxa"/>
            <w:tcBorders/>
            <w:shd w:fill="auto" w:val="clear"/>
            <w:vAlign w:val="center"/>
          </w:tcPr>
          <w:p>
            <w:pPr>
              <w:pStyle w:val="TableContents"/>
              <w:spacing w:before="0" w:after="0"/>
              <w:ind w:left="0" w:right="0" w:hanging="0"/>
              <w:rPr/>
            </w:pPr>
            <w:r>
              <w:rPr/>
              <w:t>​</w:t>
            </w:r>
          </w:p>
        </w:tc>
        <w:tc>
          <w:tcPr>
            <w:tcW w:w="231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Name:</w:t>
            </w:r>
          </w:p>
        </w:tc>
        <w:tc>
          <w:tcPr>
            <w:tcW w:w="7770"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Kailey A. Radcliffe</w:t>
            </w:r>
          </w:p>
        </w:tc>
      </w:tr>
      <w:tr>
        <w:trPr/>
        <w:tc>
          <w:tcPr>
            <w:tcW w:w="124" w:type="dxa"/>
            <w:tcBorders/>
            <w:shd w:fill="auto" w:val="clear"/>
            <w:vAlign w:val="center"/>
          </w:tcPr>
          <w:p>
            <w:pPr>
              <w:pStyle w:val="TableContents"/>
              <w:spacing w:before="0" w:after="0"/>
              <w:ind w:left="0" w:right="0" w:hanging="0"/>
              <w:rPr/>
            </w:pPr>
            <w:r>
              <w:rPr/>
              <w:t>​</w:t>
            </w:r>
          </w:p>
        </w:tc>
        <w:tc>
          <w:tcPr>
            <w:tcW w:w="231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Title:</w:t>
            </w:r>
          </w:p>
        </w:tc>
        <w:tc>
          <w:tcPr>
            <w:tcW w:w="7770"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Trustee</w:t>
            </w:r>
          </w:p>
        </w:tc>
      </w:tr>
      <w:tr>
        <w:trPr/>
        <w:tc>
          <w:tcPr>
            <w:tcW w:w="124" w:type="dxa"/>
            <w:tcBorders/>
            <w:shd w:fill="auto" w:val="clear"/>
            <w:vAlign w:val="center"/>
          </w:tcPr>
          <w:p>
            <w:pPr>
              <w:pStyle w:val="TableContents"/>
              <w:spacing w:before="0" w:after="0"/>
              <w:ind w:left="0" w:right="0" w:hanging="0"/>
              <w:rPr/>
            </w:pPr>
            <w:r>
              <w:rPr/>
              <w:t>​</w:t>
            </w:r>
          </w:p>
        </w:tc>
        <w:tc>
          <w:tcPr>
            <w:tcW w:w="2311" w:type="dxa"/>
            <w:tcBorders/>
            <w:shd w:fill="auto" w:val="clear"/>
            <w:vAlign w:val="center"/>
          </w:tcPr>
          <w:p>
            <w:pPr>
              <w:pStyle w:val="TableContents"/>
              <w:spacing w:before="0" w:after="0"/>
              <w:ind w:left="0" w:right="0" w:hanging="0"/>
              <w:rPr/>
            </w:pPr>
            <w:r>
              <w:rPr/>
              <w:t>​</w:t>
            </w:r>
          </w:p>
        </w:tc>
        <w:tc>
          <w:tcPr>
            <w:tcW w:w="7770"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2880" w:right="0" w:hanging="0"/>
        <w:rPr>
          <w:rFonts w:ascii="Times New Roman;Times;serif" w:hAnsi="Times New Roman;Times;serif"/>
          <w:sz w:val="20"/>
        </w:rPr>
      </w:pPr>
      <w:r>
        <w:rPr>
          <w:rFonts w:ascii="Times New Roman;Times;serif" w:hAnsi="Times New Roman;Times;serif"/>
          <w:sz w:val="24"/>
        </w:rPr>
        <w:t>[</w:t>
      </w:r>
      <w:r>
        <w:rPr>
          <w:rFonts w:ascii="Times New Roman;Times;serif" w:hAnsi="Times New Roman;Times;serif"/>
          <w:i/>
          <w:sz w:val="24"/>
        </w:rPr>
        <w:t>Signature Page to Amendment to S CORPORATION TERMINATION AND TAX SHARING AGREEMENT</w:t>
      </w:r>
    </w:p>
    <w:p>
      <w:pPr>
        <w:pStyle w:val="HorizontalLine"/>
        <w:rPr/>
      </w:pPr>
      <w:r>
        <w:rPr/>
      </w:r>
    </w:p>
    <w:p>
      <w:pPr>
        <w:pStyle w:val="TextBody"/>
        <w:spacing w:before="0" w:after="0"/>
        <w:ind w:left="0" w:right="0" w:hanging="0"/>
        <w:rPr/>
      </w:pPr>
      <w:r>
        <w:rPr/>
        <w:t>​</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124"/>
        <w:gridCol w:w="2650"/>
        <w:gridCol w:w="7431"/>
      </w:tblGrid>
      <w:tr>
        <w:trPr/>
        <w:tc>
          <w:tcPr>
            <w:tcW w:w="124" w:type="dxa"/>
            <w:tcBorders/>
            <w:shd w:fill="auto" w:val="clear"/>
            <w:vAlign w:val="center"/>
          </w:tcPr>
          <w:p>
            <w:pPr>
              <w:pStyle w:val="TableContents"/>
              <w:spacing w:before="0" w:after="0"/>
              <w:ind w:left="0" w:right="0" w:hanging="0"/>
              <w:rPr/>
            </w:pPr>
            <w:r>
              <w:rPr/>
              <w:t>​</w:t>
            </w:r>
          </w:p>
        </w:tc>
        <w:tc>
          <w:tcPr>
            <w:tcW w:w="10081" w:type="dxa"/>
            <w:gridSpan w:val="2"/>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ITEM SECOND IRR. TRUST FBO JACOB J. WESTPHAL u/a of JEFFREY R. WESTPHAL dated October 5, 2001</w:t>
            </w:r>
          </w:p>
        </w:tc>
      </w:tr>
      <w:tr>
        <w:trPr/>
        <w:tc>
          <w:tcPr>
            <w:tcW w:w="124" w:type="dxa"/>
            <w:tcBorders/>
            <w:shd w:fill="auto" w:val="clear"/>
            <w:vAlign w:val="center"/>
          </w:tcPr>
          <w:p>
            <w:pPr>
              <w:pStyle w:val="TableContents"/>
              <w:spacing w:before="0" w:after="0"/>
              <w:ind w:left="0" w:right="0" w:hanging="0"/>
              <w:rPr/>
            </w:pPr>
            <w:r>
              <w:rPr/>
              <w:t>​</w:t>
            </w:r>
          </w:p>
        </w:tc>
        <w:tc>
          <w:tcPr>
            <w:tcW w:w="2650" w:type="dxa"/>
            <w:tcBorders/>
            <w:shd w:fill="auto" w:val="clear"/>
            <w:vAlign w:val="center"/>
          </w:tcPr>
          <w:p>
            <w:pPr>
              <w:pStyle w:val="TableContents"/>
              <w:spacing w:before="0" w:after="0"/>
              <w:ind w:left="0" w:right="0" w:hanging="0"/>
              <w:rPr/>
            </w:pPr>
            <w:r>
              <w:rPr/>
              <w:t>​</w:t>
            </w:r>
          </w:p>
        </w:tc>
        <w:tc>
          <w:tcPr>
            <w:tcW w:w="7431"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2650"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By:</w:t>
            </w:r>
          </w:p>
        </w:tc>
        <w:tc>
          <w:tcPr>
            <w:tcW w:w="743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 Jacob J. Westphal</w:t>
            </w:r>
          </w:p>
        </w:tc>
      </w:tr>
      <w:tr>
        <w:trPr/>
        <w:tc>
          <w:tcPr>
            <w:tcW w:w="124" w:type="dxa"/>
            <w:tcBorders/>
            <w:shd w:fill="auto" w:val="clear"/>
            <w:vAlign w:val="center"/>
          </w:tcPr>
          <w:p>
            <w:pPr>
              <w:pStyle w:val="TableContents"/>
              <w:spacing w:before="0" w:after="0"/>
              <w:ind w:left="0" w:right="0" w:hanging="0"/>
              <w:rPr/>
            </w:pPr>
            <w:r>
              <w:rPr/>
              <w:t>​</w:t>
            </w:r>
          </w:p>
        </w:tc>
        <w:tc>
          <w:tcPr>
            <w:tcW w:w="2650"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Name:</w:t>
            </w:r>
          </w:p>
        </w:tc>
        <w:tc>
          <w:tcPr>
            <w:tcW w:w="7431"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Jacob J. Westphal</w:t>
            </w:r>
          </w:p>
        </w:tc>
      </w:tr>
      <w:tr>
        <w:trPr/>
        <w:tc>
          <w:tcPr>
            <w:tcW w:w="124" w:type="dxa"/>
            <w:tcBorders/>
            <w:shd w:fill="auto" w:val="clear"/>
            <w:vAlign w:val="center"/>
          </w:tcPr>
          <w:p>
            <w:pPr>
              <w:pStyle w:val="TableContents"/>
              <w:spacing w:before="0" w:after="0"/>
              <w:ind w:left="0" w:right="0" w:hanging="0"/>
              <w:rPr/>
            </w:pPr>
            <w:r>
              <w:rPr/>
              <w:t>​</w:t>
            </w:r>
          </w:p>
        </w:tc>
        <w:tc>
          <w:tcPr>
            <w:tcW w:w="2650"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Title:</w:t>
            </w:r>
          </w:p>
        </w:tc>
        <w:tc>
          <w:tcPr>
            <w:tcW w:w="743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Trustee</w:t>
            </w:r>
          </w:p>
        </w:tc>
      </w:tr>
      <w:tr>
        <w:trPr/>
        <w:tc>
          <w:tcPr>
            <w:tcW w:w="124" w:type="dxa"/>
            <w:tcBorders/>
            <w:shd w:fill="auto" w:val="clear"/>
            <w:vAlign w:val="center"/>
          </w:tcPr>
          <w:p>
            <w:pPr>
              <w:pStyle w:val="TableContents"/>
              <w:spacing w:before="0" w:after="0"/>
              <w:ind w:left="0" w:right="0" w:hanging="0"/>
              <w:rPr/>
            </w:pPr>
            <w:r>
              <w:rPr/>
              <w:t>​</w:t>
            </w:r>
          </w:p>
        </w:tc>
        <w:tc>
          <w:tcPr>
            <w:tcW w:w="2650" w:type="dxa"/>
            <w:tcBorders/>
            <w:shd w:fill="auto" w:val="clear"/>
            <w:vAlign w:val="center"/>
          </w:tcPr>
          <w:p>
            <w:pPr>
              <w:pStyle w:val="TableContents"/>
              <w:spacing w:before="0" w:after="0"/>
              <w:ind w:left="0" w:right="0" w:hanging="0"/>
              <w:rPr/>
            </w:pPr>
            <w:r>
              <w:rPr/>
              <w:t>​</w:t>
            </w:r>
          </w:p>
        </w:tc>
        <w:tc>
          <w:tcPr>
            <w:tcW w:w="7431"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2650"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By:</w:t>
            </w:r>
          </w:p>
        </w:tc>
        <w:tc>
          <w:tcPr>
            <w:tcW w:w="743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 Joshua R. Levine</w:t>
            </w:r>
          </w:p>
        </w:tc>
      </w:tr>
      <w:tr>
        <w:trPr/>
        <w:tc>
          <w:tcPr>
            <w:tcW w:w="124" w:type="dxa"/>
            <w:tcBorders/>
            <w:shd w:fill="auto" w:val="clear"/>
            <w:vAlign w:val="center"/>
          </w:tcPr>
          <w:p>
            <w:pPr>
              <w:pStyle w:val="TableContents"/>
              <w:spacing w:before="0" w:after="0"/>
              <w:ind w:left="0" w:right="0" w:hanging="0"/>
              <w:rPr/>
            </w:pPr>
            <w:r>
              <w:rPr/>
              <w:t>​</w:t>
            </w:r>
          </w:p>
        </w:tc>
        <w:tc>
          <w:tcPr>
            <w:tcW w:w="2650"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Name:</w:t>
            </w:r>
          </w:p>
        </w:tc>
        <w:tc>
          <w:tcPr>
            <w:tcW w:w="7431"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Joshua R. Levine</w:t>
            </w:r>
          </w:p>
        </w:tc>
      </w:tr>
      <w:tr>
        <w:trPr/>
        <w:tc>
          <w:tcPr>
            <w:tcW w:w="124" w:type="dxa"/>
            <w:tcBorders/>
            <w:shd w:fill="auto" w:val="clear"/>
            <w:vAlign w:val="center"/>
          </w:tcPr>
          <w:p>
            <w:pPr>
              <w:pStyle w:val="TableContents"/>
              <w:spacing w:before="0" w:after="0"/>
              <w:ind w:left="0" w:right="0" w:hanging="0"/>
              <w:rPr/>
            </w:pPr>
            <w:r>
              <w:rPr/>
              <w:t>​</w:t>
            </w:r>
          </w:p>
        </w:tc>
        <w:tc>
          <w:tcPr>
            <w:tcW w:w="2650"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Title:</w:t>
            </w:r>
          </w:p>
        </w:tc>
        <w:tc>
          <w:tcPr>
            <w:tcW w:w="743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Trustee</w:t>
            </w:r>
          </w:p>
        </w:tc>
      </w:tr>
      <w:tr>
        <w:trPr/>
        <w:tc>
          <w:tcPr>
            <w:tcW w:w="124" w:type="dxa"/>
            <w:tcBorders/>
            <w:shd w:fill="auto" w:val="clear"/>
            <w:vAlign w:val="center"/>
          </w:tcPr>
          <w:p>
            <w:pPr>
              <w:pStyle w:val="TableContents"/>
              <w:spacing w:before="0" w:after="0"/>
              <w:ind w:left="0" w:right="0" w:hanging="0"/>
              <w:rPr/>
            </w:pPr>
            <w:r>
              <w:rPr/>
              <w:t>​</w:t>
            </w:r>
          </w:p>
        </w:tc>
        <w:tc>
          <w:tcPr>
            <w:tcW w:w="2650" w:type="dxa"/>
            <w:tcBorders/>
            <w:shd w:fill="auto" w:val="clear"/>
            <w:vAlign w:val="center"/>
          </w:tcPr>
          <w:p>
            <w:pPr>
              <w:pStyle w:val="TableContents"/>
              <w:spacing w:before="0" w:after="0"/>
              <w:ind w:left="0" w:right="0" w:hanging="0"/>
              <w:rPr/>
            </w:pPr>
            <w:r>
              <w:rPr/>
              <w:t>​</w:t>
            </w:r>
          </w:p>
        </w:tc>
        <w:tc>
          <w:tcPr>
            <w:tcW w:w="7431"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2650"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By:</w:t>
            </w:r>
          </w:p>
        </w:tc>
        <w:tc>
          <w:tcPr>
            <w:tcW w:w="743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 Steve Treat</w:t>
            </w:r>
          </w:p>
        </w:tc>
      </w:tr>
      <w:tr>
        <w:trPr/>
        <w:tc>
          <w:tcPr>
            <w:tcW w:w="124" w:type="dxa"/>
            <w:tcBorders/>
            <w:shd w:fill="auto" w:val="clear"/>
            <w:vAlign w:val="center"/>
          </w:tcPr>
          <w:p>
            <w:pPr>
              <w:pStyle w:val="TableContents"/>
              <w:spacing w:before="0" w:after="0"/>
              <w:ind w:left="0" w:right="0" w:hanging="0"/>
              <w:rPr/>
            </w:pPr>
            <w:r>
              <w:rPr/>
              <w:t>​</w:t>
            </w:r>
          </w:p>
        </w:tc>
        <w:tc>
          <w:tcPr>
            <w:tcW w:w="2650"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Name:</w:t>
            </w:r>
          </w:p>
        </w:tc>
        <w:tc>
          <w:tcPr>
            <w:tcW w:w="7431"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Steve Treat</w:t>
            </w:r>
          </w:p>
        </w:tc>
      </w:tr>
      <w:tr>
        <w:trPr/>
        <w:tc>
          <w:tcPr>
            <w:tcW w:w="124" w:type="dxa"/>
            <w:tcBorders/>
            <w:shd w:fill="auto" w:val="clear"/>
            <w:vAlign w:val="center"/>
          </w:tcPr>
          <w:p>
            <w:pPr>
              <w:pStyle w:val="TableContents"/>
              <w:spacing w:before="0" w:after="0"/>
              <w:ind w:left="0" w:right="0" w:hanging="0"/>
              <w:rPr/>
            </w:pPr>
            <w:r>
              <w:rPr/>
              <w:t>​</w:t>
            </w:r>
          </w:p>
        </w:tc>
        <w:tc>
          <w:tcPr>
            <w:tcW w:w="2650"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Title:</w:t>
            </w:r>
          </w:p>
        </w:tc>
        <w:tc>
          <w:tcPr>
            <w:tcW w:w="743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Trustee</w:t>
            </w:r>
          </w:p>
        </w:tc>
      </w:tr>
      <w:tr>
        <w:trPr/>
        <w:tc>
          <w:tcPr>
            <w:tcW w:w="124" w:type="dxa"/>
            <w:tcBorders/>
            <w:shd w:fill="auto" w:val="clear"/>
            <w:vAlign w:val="center"/>
          </w:tcPr>
          <w:p>
            <w:pPr>
              <w:pStyle w:val="TableContents"/>
              <w:spacing w:before="0" w:after="0"/>
              <w:ind w:left="0" w:right="0" w:hanging="0"/>
              <w:rPr/>
            </w:pPr>
            <w:r>
              <w:rPr/>
              <w:t>​</w:t>
            </w:r>
          </w:p>
        </w:tc>
        <w:tc>
          <w:tcPr>
            <w:tcW w:w="2650" w:type="dxa"/>
            <w:tcBorders/>
            <w:shd w:fill="auto" w:val="clear"/>
            <w:vAlign w:val="center"/>
          </w:tcPr>
          <w:p>
            <w:pPr>
              <w:pStyle w:val="TableContents"/>
              <w:spacing w:before="0" w:after="0"/>
              <w:ind w:left="0" w:right="0" w:hanging="0"/>
              <w:rPr/>
            </w:pPr>
            <w:r>
              <w:rPr/>
              <w:t>​</w:t>
            </w:r>
          </w:p>
        </w:tc>
        <w:tc>
          <w:tcPr>
            <w:tcW w:w="7431"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2880" w:right="0" w:hanging="0"/>
        <w:rPr>
          <w:rFonts w:ascii="Times New Roman;Times;serif" w:hAnsi="Times New Roman;Times;serif"/>
          <w:sz w:val="24"/>
        </w:rPr>
      </w:pPr>
      <w:r>
        <w:rPr>
          <w:rFonts w:ascii="Times New Roman;Times;serif" w:hAnsi="Times New Roman;Times;serif"/>
          <w:sz w:val="24"/>
        </w:rPr>
        <w:t>[Signature Page to Amendment to S CORPORATION TERMINATION AND TAX SHARING AGREEMENT]</w:t>
      </w:r>
    </w:p>
    <w:p>
      <w:pPr>
        <w:pStyle w:val="HorizontalLine"/>
        <w:rPr/>
      </w:pPr>
      <w:r>
        <w:rPr/>
      </w:r>
    </w:p>
    <w:p>
      <w:pPr>
        <w:pStyle w:val="TextBody"/>
        <w:spacing w:before="0" w:after="0"/>
        <w:ind w:left="0" w:right="0" w:hanging="0"/>
        <w:rPr/>
      </w:pPr>
      <w:r>
        <w:rPr/>
        <w:t>​</w:t>
      </w:r>
    </w:p>
    <w:p>
      <w:pPr>
        <w:pStyle w:val="TextBody"/>
        <w:spacing w:before="0" w:after="0"/>
        <w:ind w:left="0" w:right="0" w:hanging="0"/>
        <w:rPr/>
      </w:pPr>
      <w:r>
        <w:rPr/>
        <w:t>​</w:t>
      </w:r>
    </w:p>
    <w:tbl>
      <w:tblPr>
        <w:tblW w:w="2419" w:type="dxa"/>
        <w:jc w:val="left"/>
        <w:tblInd w:w="0" w:type="dxa"/>
        <w:tblCellMar>
          <w:top w:w="0" w:type="dxa"/>
          <w:left w:w="0" w:type="dxa"/>
          <w:bottom w:w="0" w:type="dxa"/>
          <w:right w:w="0" w:type="dxa"/>
        </w:tblCellMar>
      </w:tblPr>
      <w:tblGrid>
        <w:gridCol w:w="124"/>
        <w:gridCol w:w="950"/>
        <w:gridCol w:w="1345"/>
      </w:tblGrid>
      <w:tr>
        <w:trPr/>
        <w:tc>
          <w:tcPr>
            <w:tcW w:w="124" w:type="dxa"/>
            <w:tcBorders/>
            <w:shd w:fill="auto" w:val="clear"/>
            <w:vAlign w:val="center"/>
          </w:tcPr>
          <w:p>
            <w:pPr>
              <w:pStyle w:val="TableContents"/>
              <w:spacing w:before="0" w:after="0"/>
              <w:ind w:left="0" w:right="0" w:hanging="0"/>
              <w:rPr/>
            </w:pPr>
            <w:r>
              <w:rPr/>
              <w:t>​</w:t>
            </w:r>
          </w:p>
        </w:tc>
        <w:tc>
          <w:tcPr>
            <w:tcW w:w="2295" w:type="dxa"/>
            <w:gridSpan w:val="2"/>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 Jeffrey R. Westphal</w:t>
            </w:r>
          </w:p>
        </w:tc>
      </w:tr>
      <w:tr>
        <w:trPr/>
        <w:tc>
          <w:tcPr>
            <w:tcW w:w="124" w:type="dxa"/>
            <w:tcBorders/>
            <w:shd w:fill="auto" w:val="clear"/>
            <w:vAlign w:val="center"/>
          </w:tcPr>
          <w:p>
            <w:pPr>
              <w:pStyle w:val="TableContents"/>
              <w:spacing w:before="0" w:after="0"/>
              <w:ind w:left="0" w:right="0" w:hanging="0"/>
              <w:rPr/>
            </w:pPr>
            <w:r>
              <w:rPr/>
              <w:t>​</w:t>
            </w:r>
          </w:p>
        </w:tc>
        <w:tc>
          <w:tcPr>
            <w:tcW w:w="2295" w:type="dxa"/>
            <w:gridSpan w:val="2"/>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Jeffrey R. Westphal</w:t>
            </w:r>
          </w:p>
        </w:tc>
      </w:tr>
      <w:tr>
        <w:trPr/>
        <w:tc>
          <w:tcPr>
            <w:tcW w:w="124" w:type="dxa"/>
            <w:tcBorders/>
            <w:shd w:fill="auto" w:val="clear"/>
            <w:vAlign w:val="center"/>
          </w:tcPr>
          <w:p>
            <w:pPr>
              <w:pStyle w:val="TableContents"/>
              <w:spacing w:before="0" w:after="0"/>
              <w:ind w:left="0" w:right="0" w:hanging="0"/>
              <w:rPr/>
            </w:pPr>
            <w:r>
              <w:rPr/>
              <w:t>​</w:t>
            </w:r>
          </w:p>
        </w:tc>
        <w:tc>
          <w:tcPr>
            <w:tcW w:w="950" w:type="dxa"/>
            <w:tcBorders/>
            <w:shd w:fill="auto" w:val="clear"/>
            <w:vAlign w:val="center"/>
          </w:tcPr>
          <w:p>
            <w:pPr>
              <w:pStyle w:val="TableContents"/>
              <w:spacing w:before="0" w:after="0"/>
              <w:ind w:left="0" w:right="0" w:hanging="0"/>
              <w:rPr/>
            </w:pPr>
            <w:r>
              <w:rPr/>
              <w:t>​</w:t>
            </w:r>
          </w:p>
        </w:tc>
        <w:tc>
          <w:tcPr>
            <w:tcW w:w="1345"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2880" w:right="0" w:hanging="0"/>
        <w:rPr>
          <w:rFonts w:ascii="Times New Roman;Times;serif" w:hAnsi="Times New Roman;Times;serif"/>
          <w:sz w:val="24"/>
        </w:rPr>
      </w:pPr>
      <w:r>
        <w:rPr>
          <w:rFonts w:ascii="Times New Roman;Times;serif" w:hAnsi="Times New Roman;Times;serif"/>
          <w:sz w:val="24"/>
        </w:rPr>
        <w:t>[Signature Page to Amendment to S CORPORATION TERMINATION AND TAX SHARING AGREEMENT]</w:t>
      </w:r>
    </w:p>
    <w:p>
      <w:pPr>
        <w:pStyle w:val="HorizontalLine"/>
        <w:rPr/>
      </w:pPr>
      <w:r>
        <w:rPr/>
      </w:r>
    </w:p>
    <w:p>
      <w:pPr>
        <w:pStyle w:val="TextBody"/>
        <w:spacing w:before="0" w:after="0"/>
        <w:ind w:left="0" w:right="0" w:hanging="0"/>
        <w:rPr/>
      </w:pPr>
      <w:r>
        <w:rPr/>
        <w:t>​</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124"/>
        <w:gridCol w:w="2496"/>
        <w:gridCol w:w="7585"/>
      </w:tblGrid>
      <w:tr>
        <w:trPr/>
        <w:tc>
          <w:tcPr>
            <w:tcW w:w="124" w:type="dxa"/>
            <w:tcBorders/>
            <w:shd w:fill="auto" w:val="clear"/>
            <w:vAlign w:val="center"/>
          </w:tcPr>
          <w:p>
            <w:pPr>
              <w:pStyle w:val="TableContents"/>
              <w:spacing w:before="0" w:after="0"/>
              <w:ind w:left="0" w:right="0" w:hanging="0"/>
              <w:rPr/>
            </w:pPr>
            <w:r>
              <w:rPr/>
              <w:t>​</w:t>
            </w:r>
          </w:p>
        </w:tc>
        <w:tc>
          <w:tcPr>
            <w:tcW w:w="10081" w:type="dxa"/>
            <w:gridSpan w:val="2"/>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Irrevocable Trust of Rainer J. Westphal, Settlor, dated July 19, 2007 – Separate Trust for Benefit of Jeffrey Westphal</w:t>
            </w:r>
          </w:p>
        </w:tc>
      </w:tr>
      <w:tr>
        <w:trPr/>
        <w:tc>
          <w:tcPr>
            <w:tcW w:w="124" w:type="dxa"/>
            <w:tcBorders/>
            <w:shd w:fill="auto" w:val="clear"/>
            <w:vAlign w:val="center"/>
          </w:tcPr>
          <w:p>
            <w:pPr>
              <w:pStyle w:val="TableContents"/>
              <w:spacing w:before="0" w:after="0"/>
              <w:ind w:left="0" w:right="0" w:hanging="0"/>
              <w:rPr/>
            </w:pPr>
            <w:r>
              <w:rPr/>
              <w:t>​</w:t>
            </w:r>
          </w:p>
        </w:tc>
        <w:tc>
          <w:tcPr>
            <w:tcW w:w="2496" w:type="dxa"/>
            <w:tcBorders/>
            <w:shd w:fill="auto" w:val="clear"/>
            <w:vAlign w:val="center"/>
          </w:tcPr>
          <w:p>
            <w:pPr>
              <w:pStyle w:val="TableContents"/>
              <w:spacing w:before="0" w:after="0"/>
              <w:ind w:left="0" w:right="0" w:hanging="0"/>
              <w:rPr/>
            </w:pPr>
            <w:r>
              <w:rPr/>
              <w:t>​</w:t>
            </w:r>
          </w:p>
        </w:tc>
        <w:tc>
          <w:tcPr>
            <w:tcW w:w="7585"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24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By:</w:t>
            </w:r>
          </w:p>
        </w:tc>
        <w:tc>
          <w:tcPr>
            <w:tcW w:w="7585"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 Jeffrey R. Westphal</w:t>
            </w:r>
          </w:p>
        </w:tc>
      </w:tr>
      <w:tr>
        <w:trPr/>
        <w:tc>
          <w:tcPr>
            <w:tcW w:w="124" w:type="dxa"/>
            <w:tcBorders/>
            <w:shd w:fill="auto" w:val="clear"/>
            <w:vAlign w:val="center"/>
          </w:tcPr>
          <w:p>
            <w:pPr>
              <w:pStyle w:val="TableContents"/>
              <w:spacing w:before="0" w:after="0"/>
              <w:ind w:left="0" w:right="0" w:hanging="0"/>
              <w:rPr/>
            </w:pPr>
            <w:r>
              <w:rPr/>
              <w:t>​</w:t>
            </w:r>
          </w:p>
        </w:tc>
        <w:tc>
          <w:tcPr>
            <w:tcW w:w="24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Name:</w:t>
            </w:r>
          </w:p>
        </w:tc>
        <w:tc>
          <w:tcPr>
            <w:tcW w:w="7585"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Jeffrey R. Westphal</w:t>
            </w:r>
          </w:p>
        </w:tc>
      </w:tr>
      <w:tr>
        <w:trPr/>
        <w:tc>
          <w:tcPr>
            <w:tcW w:w="124" w:type="dxa"/>
            <w:tcBorders/>
            <w:shd w:fill="auto" w:val="clear"/>
            <w:vAlign w:val="center"/>
          </w:tcPr>
          <w:p>
            <w:pPr>
              <w:pStyle w:val="TableContents"/>
              <w:spacing w:before="0" w:after="0"/>
              <w:ind w:left="0" w:right="0" w:hanging="0"/>
              <w:rPr/>
            </w:pPr>
            <w:r>
              <w:rPr/>
              <w:t>​</w:t>
            </w:r>
          </w:p>
        </w:tc>
        <w:tc>
          <w:tcPr>
            <w:tcW w:w="249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Title:</w:t>
            </w:r>
          </w:p>
        </w:tc>
        <w:tc>
          <w:tcPr>
            <w:tcW w:w="7585"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Trustee</w:t>
            </w:r>
          </w:p>
        </w:tc>
      </w:tr>
      <w:tr>
        <w:trPr/>
        <w:tc>
          <w:tcPr>
            <w:tcW w:w="124" w:type="dxa"/>
            <w:tcBorders/>
            <w:shd w:fill="auto" w:val="clear"/>
            <w:vAlign w:val="center"/>
          </w:tcPr>
          <w:p>
            <w:pPr>
              <w:pStyle w:val="TableContents"/>
              <w:spacing w:before="0" w:after="0"/>
              <w:ind w:left="0" w:right="0" w:hanging="0"/>
              <w:rPr/>
            </w:pPr>
            <w:r>
              <w:rPr/>
              <w:t>​</w:t>
            </w:r>
          </w:p>
        </w:tc>
        <w:tc>
          <w:tcPr>
            <w:tcW w:w="2496" w:type="dxa"/>
            <w:tcBorders/>
            <w:shd w:fill="auto" w:val="clear"/>
            <w:vAlign w:val="center"/>
          </w:tcPr>
          <w:p>
            <w:pPr>
              <w:pStyle w:val="TableContents"/>
              <w:spacing w:before="0" w:after="0"/>
              <w:ind w:left="0" w:right="0" w:hanging="0"/>
              <w:rPr/>
            </w:pPr>
            <w:r>
              <w:rPr/>
              <w:t>​</w:t>
            </w:r>
          </w:p>
        </w:tc>
        <w:tc>
          <w:tcPr>
            <w:tcW w:w="7585"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2880" w:right="0" w:hanging="0"/>
        <w:rPr>
          <w:rFonts w:ascii="Times New Roman;Times;serif" w:hAnsi="Times New Roman;Times;serif"/>
          <w:sz w:val="24"/>
        </w:rPr>
      </w:pPr>
      <w:r>
        <w:rPr>
          <w:rFonts w:ascii="Times New Roman;Times;serif" w:hAnsi="Times New Roman;Times;serif"/>
          <w:sz w:val="24"/>
        </w:rPr>
        <w:t>[Signature Page to Amendment to S CORPORATION TERMINATION AND TAX SHARING AGREEMENT]</w:t>
      </w:r>
    </w:p>
    <w:p>
      <w:pPr>
        <w:pStyle w:val="HorizontalLine"/>
        <w:rPr/>
      </w:pPr>
      <w:r>
        <w:rPr/>
      </w:r>
    </w:p>
    <w:p>
      <w:pPr>
        <w:pStyle w:val="TextBody"/>
        <w:spacing w:before="0" w:after="0"/>
        <w:ind w:left="0" w:right="0" w:hanging="0"/>
        <w:rPr/>
      </w:pPr>
      <w:r>
        <w:rPr/>
        <w:t>​</w:t>
      </w:r>
    </w:p>
    <w:p>
      <w:pPr>
        <w:pStyle w:val="TextBody"/>
        <w:spacing w:before="0" w:after="0"/>
        <w:ind w:left="0" w:right="0" w:hanging="0"/>
        <w:rPr/>
      </w:pPr>
      <w:r>
        <w:rPr/>
        <w:t>​</w:t>
      </w:r>
    </w:p>
    <w:tbl>
      <w:tblPr>
        <w:tblW w:w="6109" w:type="dxa"/>
        <w:jc w:val="left"/>
        <w:tblInd w:w="0" w:type="dxa"/>
        <w:tblCellMar>
          <w:top w:w="0" w:type="dxa"/>
          <w:left w:w="0" w:type="dxa"/>
          <w:bottom w:w="0" w:type="dxa"/>
          <w:right w:w="0" w:type="dxa"/>
        </w:tblCellMar>
      </w:tblPr>
      <w:tblGrid>
        <w:gridCol w:w="124"/>
        <w:gridCol w:w="1453"/>
        <w:gridCol w:w="4532"/>
      </w:tblGrid>
      <w:tr>
        <w:trPr/>
        <w:tc>
          <w:tcPr>
            <w:tcW w:w="124" w:type="dxa"/>
            <w:tcBorders/>
            <w:shd w:fill="auto" w:val="clear"/>
            <w:vAlign w:val="center"/>
          </w:tcPr>
          <w:p>
            <w:pPr>
              <w:pStyle w:val="TableContents"/>
              <w:spacing w:before="0" w:after="0"/>
              <w:ind w:left="0" w:right="0" w:hanging="0"/>
              <w:rPr/>
            </w:pPr>
            <w:r>
              <w:rPr/>
              <w:t>​</w:t>
            </w:r>
          </w:p>
        </w:tc>
        <w:tc>
          <w:tcPr>
            <w:tcW w:w="5985" w:type="dxa"/>
            <w:gridSpan w:val="2"/>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The 2009 Jeffrey R. Westphal Generation Skipping Trust</w:t>
            </w:r>
          </w:p>
        </w:tc>
      </w:tr>
      <w:tr>
        <w:trPr/>
        <w:tc>
          <w:tcPr>
            <w:tcW w:w="124" w:type="dxa"/>
            <w:tcBorders/>
            <w:shd w:fill="auto" w:val="clear"/>
            <w:vAlign w:val="center"/>
          </w:tcPr>
          <w:p>
            <w:pPr>
              <w:pStyle w:val="TableContents"/>
              <w:spacing w:before="0" w:after="0"/>
              <w:ind w:left="0" w:right="0" w:hanging="0"/>
              <w:rPr/>
            </w:pPr>
            <w:r>
              <w:rPr/>
              <w:t>​</w:t>
            </w:r>
          </w:p>
        </w:tc>
        <w:tc>
          <w:tcPr>
            <w:tcW w:w="1453" w:type="dxa"/>
            <w:tcBorders/>
            <w:shd w:fill="auto" w:val="clear"/>
            <w:vAlign w:val="center"/>
          </w:tcPr>
          <w:p>
            <w:pPr>
              <w:pStyle w:val="TableContents"/>
              <w:spacing w:before="0" w:after="0"/>
              <w:ind w:left="0" w:right="0" w:hanging="0"/>
              <w:rPr/>
            </w:pPr>
            <w:r>
              <w:rPr/>
              <w:t>​</w:t>
            </w:r>
          </w:p>
        </w:tc>
        <w:tc>
          <w:tcPr>
            <w:tcW w:w="4532"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1453"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By:</w:t>
            </w:r>
          </w:p>
        </w:tc>
        <w:tc>
          <w:tcPr>
            <w:tcW w:w="4532"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 Jeffrey R. Westphal</w:t>
            </w:r>
          </w:p>
        </w:tc>
      </w:tr>
      <w:tr>
        <w:trPr/>
        <w:tc>
          <w:tcPr>
            <w:tcW w:w="124" w:type="dxa"/>
            <w:tcBorders/>
            <w:shd w:fill="auto" w:val="clear"/>
            <w:vAlign w:val="center"/>
          </w:tcPr>
          <w:p>
            <w:pPr>
              <w:pStyle w:val="TableContents"/>
              <w:spacing w:before="0" w:after="0"/>
              <w:ind w:left="0" w:right="0" w:hanging="0"/>
              <w:rPr/>
            </w:pPr>
            <w:r>
              <w:rPr/>
              <w:t>​</w:t>
            </w:r>
          </w:p>
        </w:tc>
        <w:tc>
          <w:tcPr>
            <w:tcW w:w="1453"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Name:</w:t>
            </w:r>
          </w:p>
        </w:tc>
        <w:tc>
          <w:tcPr>
            <w:tcW w:w="4532"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Jeffrey R. Westphal</w:t>
            </w:r>
          </w:p>
        </w:tc>
      </w:tr>
      <w:tr>
        <w:trPr/>
        <w:tc>
          <w:tcPr>
            <w:tcW w:w="124" w:type="dxa"/>
            <w:tcBorders/>
            <w:shd w:fill="auto" w:val="clear"/>
            <w:vAlign w:val="center"/>
          </w:tcPr>
          <w:p>
            <w:pPr>
              <w:pStyle w:val="TableContents"/>
              <w:spacing w:before="0" w:after="0"/>
              <w:ind w:left="0" w:right="0" w:hanging="0"/>
              <w:rPr/>
            </w:pPr>
            <w:r>
              <w:rPr/>
              <w:t>​</w:t>
            </w:r>
          </w:p>
        </w:tc>
        <w:tc>
          <w:tcPr>
            <w:tcW w:w="1453"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Title:</w:t>
            </w:r>
          </w:p>
        </w:tc>
        <w:tc>
          <w:tcPr>
            <w:tcW w:w="4532"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Trustee</w:t>
            </w:r>
          </w:p>
        </w:tc>
      </w:tr>
      <w:tr>
        <w:trPr/>
        <w:tc>
          <w:tcPr>
            <w:tcW w:w="124" w:type="dxa"/>
            <w:tcBorders/>
            <w:shd w:fill="auto" w:val="clear"/>
            <w:vAlign w:val="center"/>
          </w:tcPr>
          <w:p>
            <w:pPr>
              <w:pStyle w:val="TableContents"/>
              <w:spacing w:before="0" w:after="0"/>
              <w:ind w:left="0" w:right="0" w:hanging="0"/>
              <w:rPr/>
            </w:pPr>
            <w:r>
              <w:rPr/>
              <w:t>​</w:t>
            </w:r>
          </w:p>
        </w:tc>
        <w:tc>
          <w:tcPr>
            <w:tcW w:w="1453" w:type="dxa"/>
            <w:tcBorders/>
            <w:shd w:fill="auto" w:val="clear"/>
            <w:vAlign w:val="center"/>
          </w:tcPr>
          <w:p>
            <w:pPr>
              <w:pStyle w:val="TableContents"/>
              <w:spacing w:before="0" w:after="0"/>
              <w:ind w:left="0" w:right="0" w:hanging="0"/>
              <w:rPr/>
            </w:pPr>
            <w:r>
              <w:rPr/>
              <w:t>​</w:t>
            </w:r>
          </w:p>
        </w:tc>
        <w:tc>
          <w:tcPr>
            <w:tcW w:w="4532"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2880" w:right="0" w:hanging="0"/>
        <w:rPr>
          <w:rFonts w:ascii="Times New Roman;Times;serif" w:hAnsi="Times New Roman;Times;serif"/>
          <w:sz w:val="24"/>
        </w:rPr>
      </w:pPr>
      <w:r>
        <w:rPr>
          <w:rFonts w:ascii="Times New Roman;Times;serif" w:hAnsi="Times New Roman;Times;serif"/>
          <w:sz w:val="24"/>
        </w:rPr>
        <w:t>[Signature Page to Amendment to S CORPORATION TERMINATION AND TAX SHARING AGREEMENT]</w:t>
      </w:r>
    </w:p>
    <w:p>
      <w:pPr>
        <w:pStyle w:val="HorizontalLine"/>
        <w:rPr/>
      </w:pPr>
      <w:r>
        <w:rPr/>
      </w:r>
    </w:p>
    <w:p>
      <w:pPr>
        <w:pStyle w:val="TextBody"/>
        <w:spacing w:before="0" w:after="0"/>
        <w:ind w:left="0" w:right="0" w:hanging="0"/>
        <w:rPr/>
      </w:pPr>
      <w:r>
        <w:rPr/>
        <w:t>​</w:t>
      </w:r>
    </w:p>
    <w:p>
      <w:pPr>
        <w:pStyle w:val="TextBody"/>
        <w:spacing w:before="0" w:after="0"/>
        <w:ind w:left="0" w:right="0" w:hanging="0"/>
        <w:rPr/>
      </w:pPr>
      <w:r>
        <w:rPr/>
        <w:t>​</w:t>
      </w:r>
    </w:p>
    <w:tbl>
      <w:tblPr>
        <w:tblW w:w="2014" w:type="dxa"/>
        <w:jc w:val="left"/>
        <w:tblInd w:w="0" w:type="dxa"/>
        <w:tblCellMar>
          <w:top w:w="0" w:type="dxa"/>
          <w:left w:w="0" w:type="dxa"/>
          <w:bottom w:w="0" w:type="dxa"/>
          <w:right w:w="0" w:type="dxa"/>
        </w:tblCellMar>
      </w:tblPr>
      <w:tblGrid>
        <w:gridCol w:w="124"/>
        <w:gridCol w:w="783"/>
        <w:gridCol w:w="1107"/>
      </w:tblGrid>
      <w:tr>
        <w:trPr/>
        <w:tc>
          <w:tcPr>
            <w:tcW w:w="124" w:type="dxa"/>
            <w:tcBorders/>
            <w:shd w:fill="auto" w:val="clear"/>
            <w:vAlign w:val="center"/>
          </w:tcPr>
          <w:p>
            <w:pPr>
              <w:pStyle w:val="TableContents"/>
              <w:spacing w:before="0" w:after="0"/>
              <w:ind w:left="0" w:right="0" w:hanging="0"/>
              <w:rPr/>
            </w:pPr>
            <w:r>
              <w:rPr/>
              <w:t>​</w:t>
            </w:r>
          </w:p>
        </w:tc>
        <w:tc>
          <w:tcPr>
            <w:tcW w:w="1890" w:type="dxa"/>
            <w:gridSpan w:val="2"/>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 John G. Hurley</w:t>
            </w:r>
          </w:p>
        </w:tc>
      </w:tr>
      <w:tr>
        <w:trPr/>
        <w:tc>
          <w:tcPr>
            <w:tcW w:w="124" w:type="dxa"/>
            <w:tcBorders/>
            <w:shd w:fill="auto" w:val="clear"/>
            <w:vAlign w:val="center"/>
          </w:tcPr>
          <w:p>
            <w:pPr>
              <w:pStyle w:val="TableContents"/>
              <w:spacing w:before="0" w:after="0"/>
              <w:ind w:left="0" w:right="0" w:hanging="0"/>
              <w:rPr/>
            </w:pPr>
            <w:r>
              <w:rPr/>
              <w:t>​</w:t>
            </w:r>
          </w:p>
        </w:tc>
        <w:tc>
          <w:tcPr>
            <w:tcW w:w="1890" w:type="dxa"/>
            <w:gridSpan w:val="2"/>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John G. Hurley</w:t>
            </w:r>
          </w:p>
        </w:tc>
      </w:tr>
      <w:tr>
        <w:trPr/>
        <w:tc>
          <w:tcPr>
            <w:tcW w:w="124" w:type="dxa"/>
            <w:tcBorders/>
            <w:shd w:fill="auto" w:val="clear"/>
            <w:vAlign w:val="center"/>
          </w:tcPr>
          <w:p>
            <w:pPr>
              <w:pStyle w:val="TableContents"/>
              <w:spacing w:before="0" w:after="0"/>
              <w:ind w:left="0" w:right="0" w:hanging="0"/>
              <w:rPr/>
            </w:pPr>
            <w:r>
              <w:rPr/>
              <w:t>​</w:t>
            </w:r>
          </w:p>
        </w:tc>
        <w:tc>
          <w:tcPr>
            <w:tcW w:w="783" w:type="dxa"/>
            <w:tcBorders/>
            <w:shd w:fill="auto" w:val="clear"/>
            <w:vAlign w:val="center"/>
          </w:tcPr>
          <w:p>
            <w:pPr>
              <w:pStyle w:val="TableContents"/>
              <w:spacing w:before="0" w:after="0"/>
              <w:ind w:left="0" w:right="0" w:hanging="0"/>
              <w:rPr/>
            </w:pPr>
            <w:r>
              <w:rPr/>
              <w:t>​</w:t>
            </w:r>
          </w:p>
        </w:tc>
        <w:tc>
          <w:tcPr>
            <w:tcW w:w="1107"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2880" w:right="0" w:hanging="0"/>
        <w:rPr>
          <w:rFonts w:ascii="Times New Roman;Times;serif" w:hAnsi="Times New Roman;Times;serif"/>
          <w:sz w:val="24"/>
        </w:rPr>
      </w:pPr>
      <w:r>
        <w:rPr>
          <w:rFonts w:ascii="Times New Roman;Times;serif" w:hAnsi="Times New Roman;Times;serif"/>
          <w:sz w:val="24"/>
        </w:rPr>
        <w:t>[Signature Page to Amendment to S CORPORATION TERMINATION AND TAX SHARING AGREEMENT]</w:t>
      </w:r>
    </w:p>
    <w:p>
      <w:pPr>
        <w:pStyle w:val="HorizontalLine"/>
        <w:rPr/>
      </w:pPr>
      <w:r>
        <w:rPr/>
      </w:r>
    </w:p>
    <w:p>
      <w:pPr>
        <w:pStyle w:val="TextBody"/>
        <w:spacing w:before="0" w:after="0"/>
        <w:ind w:left="0" w:right="0" w:hanging="0"/>
        <w:rPr/>
      </w:pPr>
      <w:r>
        <w:rPr/>
        <w:t>​</w:t>
      </w:r>
    </w:p>
    <w:p>
      <w:pPr>
        <w:pStyle w:val="TextBody"/>
        <w:spacing w:before="0" w:after="0"/>
        <w:ind w:left="0" w:right="0" w:hanging="0"/>
        <w:rPr/>
      </w:pPr>
      <w:r>
        <w:rPr/>
        <w:t>​</w:t>
      </w:r>
    </w:p>
    <w:tbl>
      <w:tblPr>
        <w:tblW w:w="2179" w:type="dxa"/>
        <w:jc w:val="left"/>
        <w:tblInd w:w="0" w:type="dxa"/>
        <w:tblCellMar>
          <w:top w:w="0" w:type="dxa"/>
          <w:left w:w="0" w:type="dxa"/>
          <w:bottom w:w="0" w:type="dxa"/>
          <w:right w:w="0" w:type="dxa"/>
        </w:tblCellMar>
      </w:tblPr>
      <w:tblGrid>
        <w:gridCol w:w="124"/>
        <w:gridCol w:w="851"/>
        <w:gridCol w:w="1204"/>
      </w:tblGrid>
      <w:tr>
        <w:trPr/>
        <w:tc>
          <w:tcPr>
            <w:tcW w:w="124" w:type="dxa"/>
            <w:tcBorders/>
            <w:shd w:fill="auto" w:val="clear"/>
            <w:vAlign w:val="center"/>
          </w:tcPr>
          <w:p>
            <w:pPr>
              <w:pStyle w:val="TableContents"/>
              <w:spacing w:before="0" w:after="0"/>
              <w:ind w:left="0" w:right="0" w:hanging="0"/>
              <w:rPr/>
            </w:pPr>
            <w:r>
              <w:rPr/>
              <w:t>​</w:t>
            </w:r>
          </w:p>
        </w:tc>
        <w:tc>
          <w:tcPr>
            <w:tcW w:w="2055" w:type="dxa"/>
            <w:gridSpan w:val="2"/>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 John M. Ferraioli</w:t>
            </w:r>
          </w:p>
        </w:tc>
      </w:tr>
      <w:tr>
        <w:trPr/>
        <w:tc>
          <w:tcPr>
            <w:tcW w:w="124" w:type="dxa"/>
            <w:tcBorders/>
            <w:shd w:fill="auto" w:val="clear"/>
            <w:vAlign w:val="center"/>
          </w:tcPr>
          <w:p>
            <w:pPr>
              <w:pStyle w:val="TableContents"/>
              <w:spacing w:before="0" w:after="0"/>
              <w:ind w:left="0" w:right="0" w:hanging="0"/>
              <w:rPr/>
            </w:pPr>
            <w:r>
              <w:rPr/>
              <w:t>​</w:t>
            </w:r>
          </w:p>
        </w:tc>
        <w:tc>
          <w:tcPr>
            <w:tcW w:w="2055" w:type="dxa"/>
            <w:gridSpan w:val="2"/>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John M. Ferraioli</w:t>
            </w:r>
          </w:p>
        </w:tc>
      </w:tr>
      <w:tr>
        <w:trPr/>
        <w:tc>
          <w:tcPr>
            <w:tcW w:w="124" w:type="dxa"/>
            <w:tcBorders/>
            <w:shd w:fill="auto" w:val="clear"/>
            <w:vAlign w:val="center"/>
          </w:tcPr>
          <w:p>
            <w:pPr>
              <w:pStyle w:val="TableContents"/>
              <w:spacing w:before="0" w:after="0"/>
              <w:ind w:left="0" w:right="0" w:hanging="0"/>
              <w:rPr/>
            </w:pPr>
            <w:r>
              <w:rPr/>
              <w:t>​</w:t>
            </w:r>
          </w:p>
        </w:tc>
        <w:tc>
          <w:tcPr>
            <w:tcW w:w="851" w:type="dxa"/>
            <w:tcBorders/>
            <w:shd w:fill="auto" w:val="clear"/>
            <w:vAlign w:val="center"/>
          </w:tcPr>
          <w:p>
            <w:pPr>
              <w:pStyle w:val="TableContents"/>
              <w:spacing w:before="0" w:after="0"/>
              <w:ind w:left="0" w:right="0" w:hanging="0"/>
              <w:rPr/>
            </w:pPr>
            <w:r>
              <w:rPr/>
              <w:t>​</w:t>
            </w:r>
          </w:p>
        </w:tc>
        <w:tc>
          <w:tcPr>
            <w:tcW w:w="1204"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2880" w:right="0" w:hanging="0"/>
        <w:rPr>
          <w:rFonts w:ascii="Times New Roman;Times;serif" w:hAnsi="Times New Roman;Times;serif"/>
          <w:sz w:val="24"/>
        </w:rPr>
      </w:pPr>
      <w:r>
        <w:rPr>
          <w:rFonts w:ascii="Times New Roman;Times;serif" w:hAnsi="Times New Roman;Times;serif"/>
          <w:sz w:val="24"/>
        </w:rPr>
        <w:t>[Signature Page to Amendment to S CORPORATION TERMINATION AND TAX SHARING AGREEMENT]</w:t>
      </w:r>
    </w:p>
    <w:p>
      <w:pPr>
        <w:pStyle w:val="HorizontalLine"/>
        <w:rPr/>
      </w:pPr>
      <w:r>
        <w:rPr/>
      </w:r>
    </w:p>
    <w:p>
      <w:pPr>
        <w:pStyle w:val="TextBody"/>
        <w:spacing w:before="0" w:after="0"/>
        <w:ind w:left="0" w:right="0" w:hanging="0"/>
        <w:rPr/>
      </w:pPr>
      <w:r>
        <w:rPr/>
        <w:t>​</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124"/>
        <w:gridCol w:w="2649"/>
        <w:gridCol w:w="7432"/>
      </w:tblGrid>
      <w:tr>
        <w:trPr/>
        <w:tc>
          <w:tcPr>
            <w:tcW w:w="124" w:type="dxa"/>
            <w:tcBorders/>
            <w:shd w:fill="auto" w:val="clear"/>
            <w:vAlign w:val="center"/>
          </w:tcPr>
          <w:p>
            <w:pPr>
              <w:pStyle w:val="TableContents"/>
              <w:spacing w:before="0" w:after="0"/>
              <w:ind w:left="0" w:right="0" w:hanging="0"/>
              <w:rPr/>
            </w:pPr>
            <w:r>
              <w:rPr/>
              <w:t>​</w:t>
            </w:r>
          </w:p>
        </w:tc>
        <w:tc>
          <w:tcPr>
            <w:tcW w:w="10081" w:type="dxa"/>
            <w:gridSpan w:val="2"/>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ITEM SECOND IRR. TRUST FBO KYLE R. WESTPHAL u/a of JEFFREY R. WESTPHAL dated October 5, 2001</w:t>
            </w:r>
          </w:p>
        </w:tc>
      </w:tr>
      <w:tr>
        <w:trPr/>
        <w:tc>
          <w:tcPr>
            <w:tcW w:w="124" w:type="dxa"/>
            <w:tcBorders/>
            <w:shd w:fill="auto" w:val="clear"/>
            <w:vAlign w:val="center"/>
          </w:tcPr>
          <w:p>
            <w:pPr>
              <w:pStyle w:val="TableContents"/>
              <w:spacing w:before="0" w:after="0"/>
              <w:ind w:left="0" w:right="0" w:hanging="0"/>
              <w:rPr/>
            </w:pPr>
            <w:r>
              <w:rPr/>
              <w:t>​</w:t>
            </w:r>
          </w:p>
        </w:tc>
        <w:tc>
          <w:tcPr>
            <w:tcW w:w="2649" w:type="dxa"/>
            <w:tcBorders/>
            <w:shd w:fill="auto" w:val="clear"/>
            <w:vAlign w:val="center"/>
          </w:tcPr>
          <w:p>
            <w:pPr>
              <w:pStyle w:val="TableContents"/>
              <w:spacing w:before="0" w:after="0"/>
              <w:ind w:left="0" w:right="0" w:hanging="0"/>
              <w:rPr/>
            </w:pPr>
            <w:r>
              <w:rPr/>
              <w:t>​</w:t>
            </w:r>
          </w:p>
        </w:tc>
        <w:tc>
          <w:tcPr>
            <w:tcW w:w="7432"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2649"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By:</w:t>
            </w:r>
          </w:p>
        </w:tc>
        <w:tc>
          <w:tcPr>
            <w:tcW w:w="7432"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 Kyle R. Westphal</w:t>
            </w:r>
          </w:p>
        </w:tc>
      </w:tr>
      <w:tr>
        <w:trPr/>
        <w:tc>
          <w:tcPr>
            <w:tcW w:w="124" w:type="dxa"/>
            <w:tcBorders/>
            <w:shd w:fill="auto" w:val="clear"/>
            <w:vAlign w:val="center"/>
          </w:tcPr>
          <w:p>
            <w:pPr>
              <w:pStyle w:val="TableContents"/>
              <w:spacing w:before="0" w:after="0"/>
              <w:ind w:left="0" w:right="0" w:hanging="0"/>
              <w:rPr/>
            </w:pPr>
            <w:r>
              <w:rPr/>
              <w:t>​</w:t>
            </w:r>
          </w:p>
        </w:tc>
        <w:tc>
          <w:tcPr>
            <w:tcW w:w="2649"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Name:</w:t>
            </w:r>
          </w:p>
        </w:tc>
        <w:tc>
          <w:tcPr>
            <w:tcW w:w="7432"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Kyle R. Westphal</w:t>
            </w:r>
          </w:p>
        </w:tc>
      </w:tr>
      <w:tr>
        <w:trPr/>
        <w:tc>
          <w:tcPr>
            <w:tcW w:w="124" w:type="dxa"/>
            <w:tcBorders/>
            <w:shd w:fill="auto" w:val="clear"/>
            <w:vAlign w:val="center"/>
          </w:tcPr>
          <w:p>
            <w:pPr>
              <w:pStyle w:val="TableContents"/>
              <w:spacing w:before="0" w:after="0"/>
              <w:ind w:left="0" w:right="0" w:hanging="0"/>
              <w:rPr/>
            </w:pPr>
            <w:r>
              <w:rPr/>
              <w:t>​</w:t>
            </w:r>
          </w:p>
        </w:tc>
        <w:tc>
          <w:tcPr>
            <w:tcW w:w="2649"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Title:</w:t>
            </w:r>
          </w:p>
        </w:tc>
        <w:tc>
          <w:tcPr>
            <w:tcW w:w="7432"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Trustee</w:t>
            </w:r>
          </w:p>
        </w:tc>
      </w:tr>
      <w:tr>
        <w:trPr/>
        <w:tc>
          <w:tcPr>
            <w:tcW w:w="124" w:type="dxa"/>
            <w:tcBorders/>
            <w:shd w:fill="auto" w:val="clear"/>
            <w:vAlign w:val="center"/>
          </w:tcPr>
          <w:p>
            <w:pPr>
              <w:pStyle w:val="TableContents"/>
              <w:spacing w:before="0" w:after="0"/>
              <w:ind w:left="0" w:right="0" w:hanging="0"/>
              <w:rPr/>
            </w:pPr>
            <w:r>
              <w:rPr/>
              <w:t>​</w:t>
            </w:r>
          </w:p>
        </w:tc>
        <w:tc>
          <w:tcPr>
            <w:tcW w:w="2649" w:type="dxa"/>
            <w:tcBorders/>
            <w:shd w:fill="auto" w:val="clear"/>
            <w:vAlign w:val="center"/>
          </w:tcPr>
          <w:p>
            <w:pPr>
              <w:pStyle w:val="TableContents"/>
              <w:spacing w:before="0" w:after="0"/>
              <w:ind w:left="0" w:right="0" w:hanging="0"/>
              <w:rPr/>
            </w:pPr>
            <w:r>
              <w:rPr/>
              <w:t>​</w:t>
            </w:r>
          </w:p>
        </w:tc>
        <w:tc>
          <w:tcPr>
            <w:tcW w:w="7432"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2649"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By:</w:t>
            </w:r>
          </w:p>
        </w:tc>
        <w:tc>
          <w:tcPr>
            <w:tcW w:w="7432"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 Joshua R. Levine</w:t>
            </w:r>
          </w:p>
        </w:tc>
      </w:tr>
      <w:tr>
        <w:trPr/>
        <w:tc>
          <w:tcPr>
            <w:tcW w:w="124" w:type="dxa"/>
            <w:tcBorders/>
            <w:shd w:fill="auto" w:val="clear"/>
            <w:vAlign w:val="center"/>
          </w:tcPr>
          <w:p>
            <w:pPr>
              <w:pStyle w:val="TableContents"/>
              <w:spacing w:before="0" w:after="0"/>
              <w:ind w:left="0" w:right="0" w:hanging="0"/>
              <w:rPr/>
            </w:pPr>
            <w:r>
              <w:rPr/>
              <w:t>​</w:t>
            </w:r>
          </w:p>
        </w:tc>
        <w:tc>
          <w:tcPr>
            <w:tcW w:w="2649"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Name:</w:t>
            </w:r>
          </w:p>
        </w:tc>
        <w:tc>
          <w:tcPr>
            <w:tcW w:w="7432"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Joshua R. Levine</w:t>
            </w:r>
          </w:p>
        </w:tc>
      </w:tr>
      <w:tr>
        <w:trPr/>
        <w:tc>
          <w:tcPr>
            <w:tcW w:w="124" w:type="dxa"/>
            <w:tcBorders/>
            <w:shd w:fill="auto" w:val="clear"/>
            <w:vAlign w:val="center"/>
          </w:tcPr>
          <w:p>
            <w:pPr>
              <w:pStyle w:val="TableContents"/>
              <w:spacing w:before="0" w:after="0"/>
              <w:ind w:left="0" w:right="0" w:hanging="0"/>
              <w:rPr/>
            </w:pPr>
            <w:r>
              <w:rPr/>
              <w:t>​</w:t>
            </w:r>
          </w:p>
        </w:tc>
        <w:tc>
          <w:tcPr>
            <w:tcW w:w="2649"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Title:</w:t>
            </w:r>
          </w:p>
        </w:tc>
        <w:tc>
          <w:tcPr>
            <w:tcW w:w="7432"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Trustee</w:t>
            </w:r>
          </w:p>
        </w:tc>
      </w:tr>
      <w:tr>
        <w:trPr/>
        <w:tc>
          <w:tcPr>
            <w:tcW w:w="124" w:type="dxa"/>
            <w:tcBorders/>
            <w:shd w:fill="auto" w:val="clear"/>
            <w:vAlign w:val="center"/>
          </w:tcPr>
          <w:p>
            <w:pPr>
              <w:pStyle w:val="TableContents"/>
              <w:spacing w:before="0" w:after="0"/>
              <w:ind w:left="0" w:right="0" w:hanging="0"/>
              <w:rPr/>
            </w:pPr>
            <w:r>
              <w:rPr/>
              <w:t>​</w:t>
            </w:r>
          </w:p>
        </w:tc>
        <w:tc>
          <w:tcPr>
            <w:tcW w:w="2649" w:type="dxa"/>
            <w:tcBorders/>
            <w:shd w:fill="auto" w:val="clear"/>
            <w:vAlign w:val="center"/>
          </w:tcPr>
          <w:p>
            <w:pPr>
              <w:pStyle w:val="TableContents"/>
              <w:spacing w:before="0" w:after="0"/>
              <w:ind w:left="0" w:right="0" w:hanging="0"/>
              <w:rPr/>
            </w:pPr>
            <w:r>
              <w:rPr/>
              <w:t>​</w:t>
            </w:r>
          </w:p>
        </w:tc>
        <w:tc>
          <w:tcPr>
            <w:tcW w:w="7432"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2649"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By:</w:t>
            </w:r>
          </w:p>
        </w:tc>
        <w:tc>
          <w:tcPr>
            <w:tcW w:w="7432"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 Steve Treat</w:t>
            </w:r>
          </w:p>
        </w:tc>
      </w:tr>
      <w:tr>
        <w:trPr/>
        <w:tc>
          <w:tcPr>
            <w:tcW w:w="124" w:type="dxa"/>
            <w:tcBorders/>
            <w:shd w:fill="auto" w:val="clear"/>
            <w:vAlign w:val="center"/>
          </w:tcPr>
          <w:p>
            <w:pPr>
              <w:pStyle w:val="TableContents"/>
              <w:spacing w:before="0" w:after="0"/>
              <w:ind w:left="0" w:right="0" w:hanging="0"/>
              <w:rPr/>
            </w:pPr>
            <w:r>
              <w:rPr/>
              <w:t>​</w:t>
            </w:r>
          </w:p>
        </w:tc>
        <w:tc>
          <w:tcPr>
            <w:tcW w:w="2649"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Name:</w:t>
            </w:r>
          </w:p>
        </w:tc>
        <w:tc>
          <w:tcPr>
            <w:tcW w:w="7432"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Steve Treat</w:t>
            </w:r>
          </w:p>
        </w:tc>
      </w:tr>
      <w:tr>
        <w:trPr/>
        <w:tc>
          <w:tcPr>
            <w:tcW w:w="124" w:type="dxa"/>
            <w:tcBorders/>
            <w:shd w:fill="auto" w:val="clear"/>
            <w:vAlign w:val="center"/>
          </w:tcPr>
          <w:p>
            <w:pPr>
              <w:pStyle w:val="TableContents"/>
              <w:spacing w:before="0" w:after="0"/>
              <w:ind w:left="0" w:right="0" w:hanging="0"/>
              <w:rPr/>
            </w:pPr>
            <w:r>
              <w:rPr/>
              <w:t>​</w:t>
            </w:r>
          </w:p>
        </w:tc>
        <w:tc>
          <w:tcPr>
            <w:tcW w:w="2649"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Title:</w:t>
            </w:r>
          </w:p>
        </w:tc>
        <w:tc>
          <w:tcPr>
            <w:tcW w:w="7432"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Trustee</w:t>
            </w:r>
          </w:p>
        </w:tc>
      </w:tr>
      <w:tr>
        <w:trPr/>
        <w:tc>
          <w:tcPr>
            <w:tcW w:w="124" w:type="dxa"/>
            <w:tcBorders/>
            <w:shd w:fill="auto" w:val="clear"/>
            <w:vAlign w:val="center"/>
          </w:tcPr>
          <w:p>
            <w:pPr>
              <w:pStyle w:val="TableContents"/>
              <w:spacing w:before="0" w:after="0"/>
              <w:ind w:left="0" w:right="0" w:hanging="0"/>
              <w:rPr/>
            </w:pPr>
            <w:r>
              <w:rPr/>
              <w:t>​</w:t>
            </w:r>
          </w:p>
        </w:tc>
        <w:tc>
          <w:tcPr>
            <w:tcW w:w="2649" w:type="dxa"/>
            <w:tcBorders/>
            <w:shd w:fill="auto" w:val="clear"/>
            <w:vAlign w:val="center"/>
          </w:tcPr>
          <w:p>
            <w:pPr>
              <w:pStyle w:val="TableContents"/>
              <w:spacing w:before="0" w:after="0"/>
              <w:ind w:left="0" w:right="0" w:hanging="0"/>
              <w:rPr/>
            </w:pPr>
            <w:r>
              <w:rPr/>
              <w:t>​</w:t>
            </w:r>
          </w:p>
        </w:tc>
        <w:tc>
          <w:tcPr>
            <w:tcW w:w="7432"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2880" w:right="0" w:hanging="0"/>
        <w:rPr>
          <w:rFonts w:ascii="Times New Roman;Times;serif" w:hAnsi="Times New Roman;Times;serif"/>
          <w:sz w:val="24"/>
        </w:rPr>
      </w:pPr>
      <w:r>
        <w:rPr>
          <w:rFonts w:ascii="Times New Roman;Times;serif" w:hAnsi="Times New Roman;Times;serif"/>
          <w:sz w:val="24"/>
        </w:rPr>
        <w:t>[Signature Page to Amendment to S CORPORATION TERMINATION AND TAX SHARING AGREEMENT]</w:t>
      </w:r>
    </w:p>
    <w:p>
      <w:pPr>
        <w:pStyle w:val="HorizontalLine"/>
        <w:rPr/>
      </w:pPr>
      <w:r>
        <w:rPr/>
      </w:r>
    </w:p>
    <w:p>
      <w:pPr>
        <w:pStyle w:val="TextBody"/>
        <w:spacing w:before="0" w:after="0"/>
        <w:ind w:left="0" w:right="0" w:hanging="0"/>
        <w:rPr/>
      </w:pPr>
      <w:r>
        <w:rPr/>
        <w:t>​</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124"/>
        <w:gridCol w:w="2386"/>
        <w:gridCol w:w="7695"/>
      </w:tblGrid>
      <w:tr>
        <w:trPr/>
        <w:tc>
          <w:tcPr>
            <w:tcW w:w="124" w:type="dxa"/>
            <w:tcBorders/>
            <w:shd w:fill="auto" w:val="clear"/>
            <w:vAlign w:val="center"/>
          </w:tcPr>
          <w:p>
            <w:pPr>
              <w:pStyle w:val="TableContents"/>
              <w:spacing w:before="0" w:after="0"/>
              <w:ind w:left="0" w:right="0" w:hanging="0"/>
              <w:rPr/>
            </w:pPr>
            <w:r>
              <w:rPr/>
              <w:t>​</w:t>
            </w:r>
          </w:p>
        </w:tc>
        <w:tc>
          <w:tcPr>
            <w:tcW w:w="10081" w:type="dxa"/>
            <w:gridSpan w:val="2"/>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ITEM SECOND IRREVOCABLE TRUST FBO KAILEY RADCLIFFE u/a of AMANDA W RADCLIFFE dated 10/05/2001</w:t>
            </w:r>
          </w:p>
        </w:tc>
      </w:tr>
      <w:tr>
        <w:trPr/>
        <w:tc>
          <w:tcPr>
            <w:tcW w:w="124" w:type="dxa"/>
            <w:tcBorders/>
            <w:shd w:fill="auto" w:val="clear"/>
            <w:vAlign w:val="center"/>
          </w:tcPr>
          <w:p>
            <w:pPr>
              <w:pStyle w:val="TableContents"/>
              <w:spacing w:before="0" w:after="0"/>
              <w:ind w:left="0" w:right="0" w:hanging="0"/>
              <w:rPr/>
            </w:pPr>
            <w:r>
              <w:rPr/>
              <w:t>​</w:t>
            </w:r>
          </w:p>
        </w:tc>
        <w:tc>
          <w:tcPr>
            <w:tcW w:w="2386" w:type="dxa"/>
            <w:tcBorders/>
            <w:shd w:fill="auto" w:val="clear"/>
            <w:vAlign w:val="center"/>
          </w:tcPr>
          <w:p>
            <w:pPr>
              <w:pStyle w:val="TableContents"/>
              <w:spacing w:before="0" w:after="0"/>
              <w:ind w:left="0" w:right="0" w:hanging="0"/>
              <w:rPr/>
            </w:pPr>
            <w:r>
              <w:rPr/>
              <w:t>​</w:t>
            </w:r>
          </w:p>
        </w:tc>
        <w:tc>
          <w:tcPr>
            <w:tcW w:w="7695"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238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By:</w:t>
            </w:r>
          </w:p>
        </w:tc>
        <w:tc>
          <w:tcPr>
            <w:tcW w:w="7695"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 Conrad J. J. Radcliffe</w:t>
            </w:r>
          </w:p>
        </w:tc>
      </w:tr>
      <w:tr>
        <w:trPr/>
        <w:tc>
          <w:tcPr>
            <w:tcW w:w="124" w:type="dxa"/>
            <w:tcBorders/>
            <w:shd w:fill="auto" w:val="clear"/>
            <w:vAlign w:val="center"/>
          </w:tcPr>
          <w:p>
            <w:pPr>
              <w:pStyle w:val="TableContents"/>
              <w:spacing w:before="0" w:after="0"/>
              <w:ind w:left="0" w:right="0" w:hanging="0"/>
              <w:rPr/>
            </w:pPr>
            <w:r>
              <w:rPr/>
              <w:t>​</w:t>
            </w:r>
          </w:p>
        </w:tc>
        <w:tc>
          <w:tcPr>
            <w:tcW w:w="238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Name:</w:t>
            </w:r>
          </w:p>
        </w:tc>
        <w:tc>
          <w:tcPr>
            <w:tcW w:w="7695"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Conrad J. J. Radcliffe</w:t>
            </w:r>
          </w:p>
        </w:tc>
      </w:tr>
      <w:tr>
        <w:trPr/>
        <w:tc>
          <w:tcPr>
            <w:tcW w:w="124" w:type="dxa"/>
            <w:tcBorders/>
            <w:shd w:fill="auto" w:val="clear"/>
            <w:vAlign w:val="center"/>
          </w:tcPr>
          <w:p>
            <w:pPr>
              <w:pStyle w:val="TableContents"/>
              <w:spacing w:before="0" w:after="0"/>
              <w:ind w:left="0" w:right="0" w:hanging="0"/>
              <w:rPr/>
            </w:pPr>
            <w:r>
              <w:rPr/>
              <w:t>​</w:t>
            </w:r>
          </w:p>
        </w:tc>
        <w:tc>
          <w:tcPr>
            <w:tcW w:w="238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Title:</w:t>
            </w:r>
          </w:p>
        </w:tc>
        <w:tc>
          <w:tcPr>
            <w:tcW w:w="7695"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Trustee</w:t>
            </w:r>
          </w:p>
        </w:tc>
      </w:tr>
      <w:tr>
        <w:trPr/>
        <w:tc>
          <w:tcPr>
            <w:tcW w:w="124" w:type="dxa"/>
            <w:tcBorders/>
            <w:shd w:fill="auto" w:val="clear"/>
            <w:vAlign w:val="center"/>
          </w:tcPr>
          <w:p>
            <w:pPr>
              <w:pStyle w:val="TableContents"/>
              <w:spacing w:before="0" w:after="0"/>
              <w:ind w:left="0" w:right="0" w:hanging="0"/>
              <w:rPr/>
            </w:pPr>
            <w:r>
              <w:rPr/>
              <w:t>​</w:t>
            </w:r>
          </w:p>
        </w:tc>
        <w:tc>
          <w:tcPr>
            <w:tcW w:w="2386" w:type="dxa"/>
            <w:tcBorders/>
            <w:shd w:fill="auto" w:val="clear"/>
            <w:vAlign w:val="center"/>
          </w:tcPr>
          <w:p>
            <w:pPr>
              <w:pStyle w:val="TableContents"/>
              <w:spacing w:before="0" w:after="0"/>
              <w:ind w:left="0" w:right="0" w:hanging="0"/>
              <w:rPr/>
            </w:pPr>
            <w:r>
              <w:rPr/>
              <w:t>​</w:t>
            </w:r>
          </w:p>
        </w:tc>
        <w:tc>
          <w:tcPr>
            <w:tcW w:w="7695"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238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By:</w:t>
            </w:r>
          </w:p>
        </w:tc>
        <w:tc>
          <w:tcPr>
            <w:tcW w:w="7695"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 Kailey A. Radcliffe</w:t>
            </w:r>
          </w:p>
        </w:tc>
      </w:tr>
      <w:tr>
        <w:trPr/>
        <w:tc>
          <w:tcPr>
            <w:tcW w:w="124" w:type="dxa"/>
            <w:tcBorders/>
            <w:shd w:fill="auto" w:val="clear"/>
            <w:vAlign w:val="center"/>
          </w:tcPr>
          <w:p>
            <w:pPr>
              <w:pStyle w:val="TableContents"/>
              <w:spacing w:before="0" w:after="0"/>
              <w:ind w:left="0" w:right="0" w:hanging="0"/>
              <w:rPr/>
            </w:pPr>
            <w:r>
              <w:rPr/>
              <w:t>​</w:t>
            </w:r>
          </w:p>
        </w:tc>
        <w:tc>
          <w:tcPr>
            <w:tcW w:w="238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Name:</w:t>
            </w:r>
          </w:p>
        </w:tc>
        <w:tc>
          <w:tcPr>
            <w:tcW w:w="7695"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Kailey A. Radcliffe</w:t>
            </w:r>
          </w:p>
        </w:tc>
      </w:tr>
      <w:tr>
        <w:trPr/>
        <w:tc>
          <w:tcPr>
            <w:tcW w:w="124" w:type="dxa"/>
            <w:tcBorders/>
            <w:shd w:fill="auto" w:val="clear"/>
            <w:vAlign w:val="center"/>
          </w:tcPr>
          <w:p>
            <w:pPr>
              <w:pStyle w:val="TableContents"/>
              <w:spacing w:before="0" w:after="0"/>
              <w:ind w:left="0" w:right="0" w:hanging="0"/>
              <w:rPr/>
            </w:pPr>
            <w:r>
              <w:rPr/>
              <w:t>​</w:t>
            </w:r>
          </w:p>
        </w:tc>
        <w:tc>
          <w:tcPr>
            <w:tcW w:w="238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Title:</w:t>
            </w:r>
          </w:p>
        </w:tc>
        <w:tc>
          <w:tcPr>
            <w:tcW w:w="7695"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Trustee</w:t>
            </w:r>
          </w:p>
        </w:tc>
      </w:tr>
      <w:tr>
        <w:trPr/>
        <w:tc>
          <w:tcPr>
            <w:tcW w:w="124" w:type="dxa"/>
            <w:tcBorders/>
            <w:shd w:fill="auto" w:val="clear"/>
            <w:vAlign w:val="center"/>
          </w:tcPr>
          <w:p>
            <w:pPr>
              <w:pStyle w:val="TableContents"/>
              <w:spacing w:before="0" w:after="0"/>
              <w:ind w:left="0" w:right="0" w:hanging="0"/>
              <w:rPr/>
            </w:pPr>
            <w:r>
              <w:rPr/>
              <w:t>​</w:t>
            </w:r>
          </w:p>
        </w:tc>
        <w:tc>
          <w:tcPr>
            <w:tcW w:w="2386" w:type="dxa"/>
            <w:tcBorders/>
            <w:shd w:fill="auto" w:val="clear"/>
            <w:vAlign w:val="center"/>
          </w:tcPr>
          <w:p>
            <w:pPr>
              <w:pStyle w:val="TableContents"/>
              <w:spacing w:before="0" w:after="0"/>
              <w:ind w:left="0" w:right="0" w:hanging="0"/>
              <w:rPr/>
            </w:pPr>
            <w:r>
              <w:rPr/>
              <w:t>​</w:t>
            </w:r>
          </w:p>
        </w:tc>
        <w:tc>
          <w:tcPr>
            <w:tcW w:w="7695"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2880" w:right="0" w:hanging="0"/>
        <w:rPr>
          <w:rFonts w:ascii="Times New Roman;Times;serif" w:hAnsi="Times New Roman;Times;serif"/>
          <w:sz w:val="24"/>
        </w:rPr>
      </w:pPr>
      <w:r>
        <w:rPr>
          <w:rFonts w:ascii="Times New Roman;Times;serif" w:hAnsi="Times New Roman;Times;serif"/>
          <w:sz w:val="24"/>
        </w:rPr>
        <w:t>[Signature Page to Amendment to S CORPORATION TERMINATION AND TAX SHARING AGREEMENT]</w:t>
      </w:r>
    </w:p>
    <w:p>
      <w:pPr>
        <w:pStyle w:val="HorizontalLine"/>
        <w:rPr/>
      </w:pPr>
      <w:r>
        <w:rPr/>
      </w:r>
    </w:p>
    <w:p>
      <w:pPr>
        <w:pStyle w:val="TextBody"/>
        <w:spacing w:before="0" w:after="0"/>
        <w:ind w:left="0" w:right="0" w:hanging="0"/>
        <w:rPr/>
      </w:pPr>
      <w:r>
        <w:rPr/>
        <w:t>​</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124"/>
        <w:gridCol w:w="2456"/>
        <w:gridCol w:w="7625"/>
      </w:tblGrid>
      <w:tr>
        <w:trPr/>
        <w:tc>
          <w:tcPr>
            <w:tcW w:w="124" w:type="dxa"/>
            <w:tcBorders/>
            <w:shd w:fill="auto" w:val="clear"/>
            <w:vAlign w:val="center"/>
          </w:tcPr>
          <w:p>
            <w:pPr>
              <w:pStyle w:val="TableContents"/>
              <w:spacing w:before="0" w:after="0"/>
              <w:ind w:left="0" w:right="0" w:hanging="0"/>
              <w:rPr/>
            </w:pPr>
            <w:r>
              <w:rPr/>
              <w:t>​</w:t>
            </w:r>
          </w:p>
        </w:tc>
        <w:tc>
          <w:tcPr>
            <w:tcW w:w="10081" w:type="dxa"/>
            <w:gridSpan w:val="2"/>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ITEM SECOND IRR. TRUST FBO MACKENZIE S. LUCAS u/a of STEFANIE W. LUCAS dated October 5, 2001</w:t>
            </w:r>
          </w:p>
        </w:tc>
      </w:tr>
      <w:tr>
        <w:trPr/>
        <w:tc>
          <w:tcPr>
            <w:tcW w:w="124" w:type="dxa"/>
            <w:tcBorders/>
            <w:shd w:fill="auto" w:val="clear"/>
            <w:vAlign w:val="center"/>
          </w:tcPr>
          <w:p>
            <w:pPr>
              <w:pStyle w:val="TableContents"/>
              <w:spacing w:before="0" w:after="0"/>
              <w:ind w:left="0" w:right="0" w:hanging="0"/>
              <w:rPr/>
            </w:pPr>
            <w:r>
              <w:rPr/>
              <w:t>​</w:t>
            </w:r>
          </w:p>
        </w:tc>
        <w:tc>
          <w:tcPr>
            <w:tcW w:w="2456" w:type="dxa"/>
            <w:tcBorders/>
            <w:shd w:fill="auto" w:val="clear"/>
            <w:vAlign w:val="center"/>
          </w:tcPr>
          <w:p>
            <w:pPr>
              <w:pStyle w:val="TableContents"/>
              <w:spacing w:before="0" w:after="0"/>
              <w:ind w:left="0" w:right="0" w:hanging="0"/>
              <w:rPr/>
            </w:pPr>
            <w:r>
              <w:rPr/>
              <w:t>​</w:t>
            </w:r>
          </w:p>
        </w:tc>
        <w:tc>
          <w:tcPr>
            <w:tcW w:w="7625"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245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By:</w:t>
            </w:r>
          </w:p>
        </w:tc>
        <w:tc>
          <w:tcPr>
            <w:tcW w:w="7625"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 Mackenzie S. Lucas</w:t>
            </w:r>
          </w:p>
        </w:tc>
      </w:tr>
      <w:tr>
        <w:trPr/>
        <w:tc>
          <w:tcPr>
            <w:tcW w:w="124" w:type="dxa"/>
            <w:tcBorders/>
            <w:shd w:fill="auto" w:val="clear"/>
            <w:vAlign w:val="center"/>
          </w:tcPr>
          <w:p>
            <w:pPr>
              <w:pStyle w:val="TableContents"/>
              <w:spacing w:before="0" w:after="0"/>
              <w:ind w:left="0" w:right="0" w:hanging="0"/>
              <w:rPr/>
            </w:pPr>
            <w:r>
              <w:rPr/>
              <w:t>​</w:t>
            </w:r>
          </w:p>
        </w:tc>
        <w:tc>
          <w:tcPr>
            <w:tcW w:w="245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Name:</w:t>
            </w:r>
          </w:p>
        </w:tc>
        <w:tc>
          <w:tcPr>
            <w:tcW w:w="7625"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Mackenzie S. Lucas</w:t>
            </w:r>
          </w:p>
        </w:tc>
      </w:tr>
      <w:tr>
        <w:trPr/>
        <w:tc>
          <w:tcPr>
            <w:tcW w:w="124" w:type="dxa"/>
            <w:tcBorders/>
            <w:shd w:fill="auto" w:val="clear"/>
            <w:vAlign w:val="center"/>
          </w:tcPr>
          <w:p>
            <w:pPr>
              <w:pStyle w:val="TableContents"/>
              <w:spacing w:before="0" w:after="0"/>
              <w:ind w:left="0" w:right="0" w:hanging="0"/>
              <w:rPr/>
            </w:pPr>
            <w:r>
              <w:rPr/>
              <w:t>​</w:t>
            </w:r>
          </w:p>
        </w:tc>
        <w:tc>
          <w:tcPr>
            <w:tcW w:w="245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Title:</w:t>
            </w:r>
          </w:p>
        </w:tc>
        <w:tc>
          <w:tcPr>
            <w:tcW w:w="7625"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Trustee</w:t>
            </w:r>
          </w:p>
        </w:tc>
      </w:tr>
      <w:tr>
        <w:trPr/>
        <w:tc>
          <w:tcPr>
            <w:tcW w:w="124" w:type="dxa"/>
            <w:tcBorders/>
            <w:shd w:fill="auto" w:val="clear"/>
            <w:vAlign w:val="center"/>
          </w:tcPr>
          <w:p>
            <w:pPr>
              <w:pStyle w:val="TableContents"/>
              <w:spacing w:before="0" w:after="0"/>
              <w:ind w:left="0" w:right="0" w:hanging="0"/>
              <w:rPr/>
            </w:pPr>
            <w:r>
              <w:rPr/>
              <w:t>​</w:t>
            </w:r>
          </w:p>
        </w:tc>
        <w:tc>
          <w:tcPr>
            <w:tcW w:w="2456" w:type="dxa"/>
            <w:tcBorders/>
            <w:shd w:fill="auto" w:val="clear"/>
            <w:vAlign w:val="center"/>
          </w:tcPr>
          <w:p>
            <w:pPr>
              <w:pStyle w:val="TableContents"/>
              <w:spacing w:before="0" w:after="0"/>
              <w:ind w:left="0" w:right="0" w:hanging="0"/>
              <w:rPr/>
            </w:pPr>
            <w:r>
              <w:rPr/>
              <w:t>​</w:t>
            </w:r>
          </w:p>
        </w:tc>
        <w:tc>
          <w:tcPr>
            <w:tcW w:w="7625"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2880" w:right="0" w:hanging="0"/>
        <w:rPr>
          <w:rFonts w:ascii="Times New Roman;Times;serif" w:hAnsi="Times New Roman;Times;serif"/>
          <w:sz w:val="24"/>
        </w:rPr>
      </w:pPr>
      <w:r>
        <w:rPr>
          <w:rFonts w:ascii="Times New Roman;Times;serif" w:hAnsi="Times New Roman;Times;serif"/>
          <w:sz w:val="24"/>
        </w:rPr>
        <w:t>[Signature Page to Amendment to S CORPORATION TERMINATION AND TAX SHARING AGREEMENT]</w:t>
      </w:r>
    </w:p>
    <w:p>
      <w:pPr>
        <w:pStyle w:val="HorizontalLine"/>
        <w:rPr/>
      </w:pPr>
      <w:r>
        <w:rPr/>
      </w:r>
    </w:p>
    <w:p>
      <w:pPr>
        <w:pStyle w:val="TextBody"/>
        <w:spacing w:before="0" w:after="0"/>
        <w:ind w:left="0" w:right="0" w:hanging="0"/>
        <w:rPr/>
      </w:pPr>
      <w:r>
        <w:rPr/>
        <w:t>​</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124"/>
        <w:gridCol w:w="2645"/>
        <w:gridCol w:w="7436"/>
      </w:tblGrid>
      <w:tr>
        <w:trPr/>
        <w:tc>
          <w:tcPr>
            <w:tcW w:w="124" w:type="dxa"/>
            <w:tcBorders/>
            <w:shd w:fill="auto" w:val="clear"/>
            <w:vAlign w:val="center"/>
          </w:tcPr>
          <w:p>
            <w:pPr>
              <w:pStyle w:val="TableContents"/>
              <w:spacing w:before="0" w:after="0"/>
              <w:ind w:left="0" w:right="0" w:hanging="0"/>
              <w:rPr/>
            </w:pPr>
            <w:r>
              <w:rPr/>
              <w:t>​</w:t>
            </w:r>
          </w:p>
        </w:tc>
        <w:tc>
          <w:tcPr>
            <w:tcW w:w="10081" w:type="dxa"/>
            <w:gridSpan w:val="2"/>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ITEM SECOND IRR. TRUST FBO MELANIE H. LUCAS u/a of STEFANIE W. LUCAS dated October 5, 2001</w:t>
            </w:r>
          </w:p>
        </w:tc>
      </w:tr>
      <w:tr>
        <w:trPr/>
        <w:tc>
          <w:tcPr>
            <w:tcW w:w="124" w:type="dxa"/>
            <w:tcBorders/>
            <w:shd w:fill="auto" w:val="clear"/>
            <w:vAlign w:val="center"/>
          </w:tcPr>
          <w:p>
            <w:pPr>
              <w:pStyle w:val="TableContents"/>
              <w:spacing w:before="0" w:after="0"/>
              <w:ind w:left="0" w:right="0" w:hanging="0"/>
              <w:rPr/>
            </w:pPr>
            <w:r>
              <w:rPr/>
              <w:t>​</w:t>
            </w:r>
          </w:p>
        </w:tc>
        <w:tc>
          <w:tcPr>
            <w:tcW w:w="2645" w:type="dxa"/>
            <w:tcBorders/>
            <w:shd w:fill="auto" w:val="clear"/>
            <w:vAlign w:val="center"/>
          </w:tcPr>
          <w:p>
            <w:pPr>
              <w:pStyle w:val="TableContents"/>
              <w:spacing w:before="0" w:after="0"/>
              <w:ind w:left="0" w:right="0" w:hanging="0"/>
              <w:rPr/>
            </w:pPr>
            <w:r>
              <w:rPr/>
              <w:t>​</w:t>
            </w:r>
          </w:p>
        </w:tc>
        <w:tc>
          <w:tcPr>
            <w:tcW w:w="7436"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2645"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By:</w:t>
            </w:r>
          </w:p>
        </w:tc>
        <w:tc>
          <w:tcPr>
            <w:tcW w:w="743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 Melanie H. Lucas</w:t>
            </w:r>
          </w:p>
        </w:tc>
      </w:tr>
      <w:tr>
        <w:trPr/>
        <w:tc>
          <w:tcPr>
            <w:tcW w:w="124" w:type="dxa"/>
            <w:tcBorders/>
            <w:shd w:fill="auto" w:val="clear"/>
            <w:vAlign w:val="center"/>
          </w:tcPr>
          <w:p>
            <w:pPr>
              <w:pStyle w:val="TableContents"/>
              <w:spacing w:before="0" w:after="0"/>
              <w:ind w:left="0" w:right="0" w:hanging="0"/>
              <w:rPr/>
            </w:pPr>
            <w:r>
              <w:rPr/>
              <w:t>​</w:t>
            </w:r>
          </w:p>
        </w:tc>
        <w:tc>
          <w:tcPr>
            <w:tcW w:w="2645"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Name:</w:t>
            </w:r>
          </w:p>
        </w:tc>
        <w:tc>
          <w:tcPr>
            <w:tcW w:w="7436"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Melanie H. Lucas</w:t>
            </w:r>
          </w:p>
        </w:tc>
      </w:tr>
      <w:tr>
        <w:trPr/>
        <w:tc>
          <w:tcPr>
            <w:tcW w:w="124" w:type="dxa"/>
            <w:tcBorders/>
            <w:shd w:fill="auto" w:val="clear"/>
            <w:vAlign w:val="center"/>
          </w:tcPr>
          <w:p>
            <w:pPr>
              <w:pStyle w:val="TableContents"/>
              <w:spacing w:before="0" w:after="0"/>
              <w:ind w:left="0" w:right="0" w:hanging="0"/>
              <w:rPr/>
            </w:pPr>
            <w:r>
              <w:rPr/>
              <w:t>​</w:t>
            </w:r>
          </w:p>
        </w:tc>
        <w:tc>
          <w:tcPr>
            <w:tcW w:w="2645"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Title:</w:t>
            </w:r>
          </w:p>
        </w:tc>
        <w:tc>
          <w:tcPr>
            <w:tcW w:w="743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Trustee</w:t>
            </w:r>
          </w:p>
        </w:tc>
      </w:tr>
      <w:tr>
        <w:trPr/>
        <w:tc>
          <w:tcPr>
            <w:tcW w:w="124" w:type="dxa"/>
            <w:tcBorders/>
            <w:shd w:fill="auto" w:val="clear"/>
            <w:vAlign w:val="center"/>
          </w:tcPr>
          <w:p>
            <w:pPr>
              <w:pStyle w:val="TableContents"/>
              <w:spacing w:before="0" w:after="0"/>
              <w:ind w:left="0" w:right="0" w:hanging="0"/>
              <w:rPr/>
            </w:pPr>
            <w:r>
              <w:rPr/>
              <w:t>​</w:t>
            </w:r>
          </w:p>
        </w:tc>
        <w:tc>
          <w:tcPr>
            <w:tcW w:w="2645" w:type="dxa"/>
            <w:tcBorders/>
            <w:shd w:fill="auto" w:val="clear"/>
            <w:vAlign w:val="center"/>
          </w:tcPr>
          <w:p>
            <w:pPr>
              <w:pStyle w:val="TableContents"/>
              <w:spacing w:before="0" w:after="0"/>
              <w:ind w:left="0" w:right="0" w:hanging="0"/>
              <w:rPr/>
            </w:pPr>
            <w:r>
              <w:rPr/>
              <w:t>​</w:t>
            </w:r>
          </w:p>
        </w:tc>
        <w:tc>
          <w:tcPr>
            <w:tcW w:w="7436"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2880" w:right="0" w:hanging="0"/>
        <w:rPr>
          <w:rFonts w:ascii="Times New Roman;Times;serif" w:hAnsi="Times New Roman;Times;serif"/>
          <w:sz w:val="24"/>
        </w:rPr>
      </w:pPr>
      <w:r>
        <w:rPr>
          <w:rFonts w:ascii="Times New Roman;Times;serif" w:hAnsi="Times New Roman;Times;serif"/>
          <w:sz w:val="24"/>
        </w:rPr>
        <w:t>[Signature Page to Amendment to S CORPORATION TERMINATION AND TAX SHARING AGREEMENT]</w:t>
      </w:r>
    </w:p>
    <w:p>
      <w:pPr>
        <w:pStyle w:val="HorizontalLine"/>
        <w:rPr/>
      </w:pPr>
      <w:r>
        <w:rPr/>
      </w:r>
    </w:p>
    <w:p>
      <w:pPr>
        <w:pStyle w:val="TextBody"/>
        <w:spacing w:before="0" w:after="0"/>
        <w:ind w:left="0" w:right="0" w:hanging="0"/>
        <w:rPr/>
      </w:pPr>
      <w:r>
        <w:rPr/>
        <w:t>​</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124"/>
        <w:gridCol w:w="2472"/>
        <w:gridCol w:w="7609"/>
      </w:tblGrid>
      <w:tr>
        <w:trPr/>
        <w:tc>
          <w:tcPr>
            <w:tcW w:w="124" w:type="dxa"/>
            <w:tcBorders/>
            <w:shd w:fill="auto" w:val="clear"/>
            <w:vAlign w:val="center"/>
          </w:tcPr>
          <w:p>
            <w:pPr>
              <w:pStyle w:val="TableContents"/>
              <w:spacing w:before="0" w:after="0"/>
              <w:ind w:left="0" w:right="0" w:hanging="0"/>
              <w:rPr/>
            </w:pPr>
            <w:r>
              <w:rPr/>
              <w:t>​</w:t>
            </w:r>
          </w:p>
        </w:tc>
        <w:tc>
          <w:tcPr>
            <w:tcW w:w="10081" w:type="dxa"/>
            <w:gridSpan w:val="2"/>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ITEM SECOND IRR. TRUST FBO SAMANTHA W. LUCAS u/a of STEFANIE W. LUCAS dated October 5, 2001</w:t>
            </w:r>
          </w:p>
        </w:tc>
      </w:tr>
      <w:tr>
        <w:trPr/>
        <w:tc>
          <w:tcPr>
            <w:tcW w:w="124" w:type="dxa"/>
            <w:tcBorders/>
            <w:shd w:fill="auto" w:val="clear"/>
            <w:vAlign w:val="center"/>
          </w:tcPr>
          <w:p>
            <w:pPr>
              <w:pStyle w:val="TableContents"/>
              <w:spacing w:before="0" w:after="0"/>
              <w:ind w:left="0" w:right="0" w:hanging="0"/>
              <w:rPr/>
            </w:pPr>
            <w:r>
              <w:rPr/>
              <w:t>​</w:t>
            </w:r>
          </w:p>
        </w:tc>
        <w:tc>
          <w:tcPr>
            <w:tcW w:w="2472" w:type="dxa"/>
            <w:tcBorders/>
            <w:shd w:fill="auto" w:val="clear"/>
            <w:vAlign w:val="center"/>
          </w:tcPr>
          <w:p>
            <w:pPr>
              <w:pStyle w:val="TableContents"/>
              <w:spacing w:before="0" w:after="0"/>
              <w:ind w:left="0" w:right="0" w:hanging="0"/>
              <w:rPr/>
            </w:pPr>
            <w:r>
              <w:rPr/>
              <w:t>​</w:t>
            </w:r>
          </w:p>
        </w:tc>
        <w:tc>
          <w:tcPr>
            <w:tcW w:w="7609"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2472"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By:</w:t>
            </w:r>
          </w:p>
        </w:tc>
        <w:tc>
          <w:tcPr>
            <w:tcW w:w="7609"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 Samantha W. Lucas</w:t>
            </w:r>
          </w:p>
        </w:tc>
      </w:tr>
      <w:tr>
        <w:trPr/>
        <w:tc>
          <w:tcPr>
            <w:tcW w:w="124" w:type="dxa"/>
            <w:tcBorders/>
            <w:shd w:fill="auto" w:val="clear"/>
            <w:vAlign w:val="center"/>
          </w:tcPr>
          <w:p>
            <w:pPr>
              <w:pStyle w:val="TableContents"/>
              <w:spacing w:before="0" w:after="0"/>
              <w:ind w:left="0" w:right="0" w:hanging="0"/>
              <w:rPr/>
            </w:pPr>
            <w:r>
              <w:rPr/>
              <w:t>​</w:t>
            </w:r>
          </w:p>
        </w:tc>
        <w:tc>
          <w:tcPr>
            <w:tcW w:w="2472"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Name:</w:t>
            </w:r>
          </w:p>
        </w:tc>
        <w:tc>
          <w:tcPr>
            <w:tcW w:w="7609"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Samantha W. Lucas</w:t>
            </w:r>
          </w:p>
        </w:tc>
      </w:tr>
      <w:tr>
        <w:trPr/>
        <w:tc>
          <w:tcPr>
            <w:tcW w:w="124" w:type="dxa"/>
            <w:tcBorders/>
            <w:shd w:fill="auto" w:val="clear"/>
            <w:vAlign w:val="center"/>
          </w:tcPr>
          <w:p>
            <w:pPr>
              <w:pStyle w:val="TableContents"/>
              <w:spacing w:before="0" w:after="0"/>
              <w:ind w:left="0" w:right="0" w:hanging="0"/>
              <w:rPr/>
            </w:pPr>
            <w:r>
              <w:rPr/>
              <w:t>​</w:t>
            </w:r>
          </w:p>
        </w:tc>
        <w:tc>
          <w:tcPr>
            <w:tcW w:w="2472"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Title:</w:t>
            </w:r>
          </w:p>
        </w:tc>
        <w:tc>
          <w:tcPr>
            <w:tcW w:w="7609"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Trustee</w:t>
            </w:r>
          </w:p>
        </w:tc>
      </w:tr>
      <w:tr>
        <w:trPr/>
        <w:tc>
          <w:tcPr>
            <w:tcW w:w="124" w:type="dxa"/>
            <w:tcBorders/>
            <w:shd w:fill="auto" w:val="clear"/>
            <w:vAlign w:val="center"/>
          </w:tcPr>
          <w:p>
            <w:pPr>
              <w:pStyle w:val="TableContents"/>
              <w:spacing w:before="0" w:after="0"/>
              <w:ind w:left="0" w:right="0" w:hanging="0"/>
              <w:rPr/>
            </w:pPr>
            <w:r>
              <w:rPr/>
              <w:t>​</w:t>
            </w:r>
          </w:p>
        </w:tc>
        <w:tc>
          <w:tcPr>
            <w:tcW w:w="2472" w:type="dxa"/>
            <w:tcBorders/>
            <w:shd w:fill="auto" w:val="clear"/>
            <w:vAlign w:val="center"/>
          </w:tcPr>
          <w:p>
            <w:pPr>
              <w:pStyle w:val="TableContents"/>
              <w:spacing w:before="0" w:after="0"/>
              <w:ind w:left="0" w:right="0" w:hanging="0"/>
              <w:rPr/>
            </w:pPr>
            <w:r>
              <w:rPr/>
              <w:t>​</w:t>
            </w:r>
          </w:p>
        </w:tc>
        <w:tc>
          <w:tcPr>
            <w:tcW w:w="7609"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2880" w:right="0" w:hanging="0"/>
        <w:rPr>
          <w:rFonts w:ascii="Times New Roman;Times;serif" w:hAnsi="Times New Roman;Times;serif"/>
          <w:sz w:val="24"/>
        </w:rPr>
      </w:pPr>
      <w:r>
        <w:rPr>
          <w:rFonts w:ascii="Times New Roman;Times;serif" w:hAnsi="Times New Roman;Times;serif"/>
          <w:sz w:val="24"/>
        </w:rPr>
        <w:t>[Signature Page to Amendment to S CORPORATION TERMINATION AND TAX SHARING AGREEMENT]</w:t>
      </w:r>
    </w:p>
    <w:p>
      <w:pPr>
        <w:pStyle w:val="HorizontalLine"/>
        <w:rPr/>
      </w:pPr>
      <w:r>
        <w:rPr/>
      </w:r>
    </w:p>
    <w:p>
      <w:pPr>
        <w:pStyle w:val="TextBody"/>
        <w:spacing w:before="0" w:after="0"/>
        <w:ind w:left="0" w:right="0" w:hanging="0"/>
        <w:rPr/>
      </w:pPr>
      <w:r>
        <w:rPr/>
        <w:t>​</w:t>
      </w:r>
    </w:p>
    <w:p>
      <w:pPr>
        <w:pStyle w:val="TextBody"/>
        <w:spacing w:before="0" w:after="0"/>
        <w:ind w:left="0" w:right="0" w:hanging="0"/>
        <w:rPr/>
      </w:pPr>
      <w:r>
        <w:rPr/>
        <w:t>​</w:t>
      </w:r>
    </w:p>
    <w:tbl>
      <w:tblPr>
        <w:tblW w:w="2734" w:type="dxa"/>
        <w:jc w:val="left"/>
        <w:tblInd w:w="0" w:type="dxa"/>
        <w:tblCellMar>
          <w:top w:w="0" w:type="dxa"/>
          <w:left w:w="0" w:type="dxa"/>
          <w:bottom w:w="0" w:type="dxa"/>
          <w:right w:w="0" w:type="dxa"/>
        </w:tblCellMar>
      </w:tblPr>
      <w:tblGrid>
        <w:gridCol w:w="124"/>
        <w:gridCol w:w="1081"/>
        <w:gridCol w:w="1529"/>
      </w:tblGrid>
      <w:tr>
        <w:trPr/>
        <w:tc>
          <w:tcPr>
            <w:tcW w:w="124" w:type="dxa"/>
            <w:tcBorders/>
            <w:shd w:fill="auto" w:val="clear"/>
            <w:vAlign w:val="center"/>
          </w:tcPr>
          <w:p>
            <w:pPr>
              <w:pStyle w:val="TableContents"/>
              <w:spacing w:before="0" w:after="0"/>
              <w:ind w:left="0" w:right="0" w:hanging="0"/>
              <w:rPr/>
            </w:pPr>
            <w:r>
              <w:rPr/>
              <w:t>​</w:t>
            </w:r>
          </w:p>
        </w:tc>
        <w:tc>
          <w:tcPr>
            <w:tcW w:w="2610" w:type="dxa"/>
            <w:gridSpan w:val="2"/>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 Stefanie W. Thompson</w:t>
            </w:r>
          </w:p>
        </w:tc>
      </w:tr>
      <w:tr>
        <w:trPr/>
        <w:tc>
          <w:tcPr>
            <w:tcW w:w="124" w:type="dxa"/>
            <w:tcBorders/>
            <w:shd w:fill="auto" w:val="clear"/>
            <w:vAlign w:val="center"/>
          </w:tcPr>
          <w:p>
            <w:pPr>
              <w:pStyle w:val="TableContents"/>
              <w:spacing w:before="0" w:after="0"/>
              <w:ind w:left="0" w:right="0" w:hanging="0"/>
              <w:rPr/>
            </w:pPr>
            <w:r>
              <w:rPr/>
              <w:t>​</w:t>
            </w:r>
          </w:p>
        </w:tc>
        <w:tc>
          <w:tcPr>
            <w:tcW w:w="2610" w:type="dxa"/>
            <w:gridSpan w:val="2"/>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Stefanie W. Thompson</w:t>
            </w:r>
          </w:p>
        </w:tc>
      </w:tr>
      <w:tr>
        <w:trPr/>
        <w:tc>
          <w:tcPr>
            <w:tcW w:w="124" w:type="dxa"/>
            <w:tcBorders/>
            <w:shd w:fill="auto" w:val="clear"/>
            <w:vAlign w:val="center"/>
          </w:tcPr>
          <w:p>
            <w:pPr>
              <w:pStyle w:val="TableContents"/>
              <w:spacing w:before="0" w:after="0"/>
              <w:ind w:left="0" w:right="0" w:hanging="0"/>
              <w:rPr/>
            </w:pPr>
            <w:r>
              <w:rPr/>
              <w:t>​</w:t>
            </w:r>
          </w:p>
        </w:tc>
        <w:tc>
          <w:tcPr>
            <w:tcW w:w="1081" w:type="dxa"/>
            <w:tcBorders/>
            <w:shd w:fill="auto" w:val="clear"/>
            <w:vAlign w:val="center"/>
          </w:tcPr>
          <w:p>
            <w:pPr>
              <w:pStyle w:val="TableContents"/>
              <w:spacing w:before="0" w:after="0"/>
              <w:ind w:left="0" w:right="0" w:hanging="0"/>
              <w:rPr/>
            </w:pPr>
            <w:r>
              <w:rPr/>
              <w:t>​</w:t>
            </w:r>
          </w:p>
        </w:tc>
        <w:tc>
          <w:tcPr>
            <w:tcW w:w="1529"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2880" w:right="0" w:hanging="0"/>
        <w:rPr>
          <w:rFonts w:ascii="Times New Roman;Times;serif" w:hAnsi="Times New Roman;Times;serif"/>
          <w:sz w:val="24"/>
        </w:rPr>
      </w:pPr>
      <w:r>
        <w:rPr>
          <w:rFonts w:ascii="Times New Roman;Times;serif" w:hAnsi="Times New Roman;Times;serif"/>
          <w:sz w:val="24"/>
        </w:rPr>
        <w:t>[Signature Page to Amendment to S CORPORATION TERMINATION AND TAX SHARING AGREEMENT]</w:t>
      </w:r>
    </w:p>
    <w:p>
      <w:pPr>
        <w:pStyle w:val="HorizontalLine"/>
        <w:rPr/>
      </w:pPr>
      <w:r>
        <w:rPr/>
      </w:r>
    </w:p>
    <w:p>
      <w:pPr>
        <w:pStyle w:val="TextBody"/>
        <w:spacing w:before="0" w:after="0"/>
        <w:ind w:left="0" w:right="0" w:hanging="0"/>
        <w:rPr/>
      </w:pPr>
      <w:r>
        <w:rPr/>
        <w:t>​</w:t>
      </w:r>
    </w:p>
    <w:p>
      <w:pPr>
        <w:pStyle w:val="TextBody"/>
        <w:spacing w:before="0" w:after="0"/>
        <w:ind w:left="0" w:right="0" w:hanging="0"/>
        <w:rPr/>
      </w:pPr>
      <w:r>
        <w:rPr/>
        <w:t>​</w:t>
      </w:r>
    </w:p>
    <w:tbl>
      <w:tblPr>
        <w:tblW w:w="5631" w:type="dxa"/>
        <w:jc w:val="left"/>
        <w:tblInd w:w="0" w:type="dxa"/>
        <w:tblCellMar>
          <w:top w:w="0" w:type="dxa"/>
          <w:left w:w="0" w:type="dxa"/>
          <w:bottom w:w="0" w:type="dxa"/>
          <w:right w:w="0" w:type="dxa"/>
        </w:tblCellMar>
      </w:tblPr>
      <w:tblGrid>
        <w:gridCol w:w="124"/>
        <w:gridCol w:w="736"/>
        <w:gridCol w:w="4771"/>
      </w:tblGrid>
      <w:tr>
        <w:trPr/>
        <w:tc>
          <w:tcPr>
            <w:tcW w:w="124" w:type="dxa"/>
            <w:tcBorders/>
            <w:shd w:fill="auto" w:val="clear"/>
            <w:vAlign w:val="center"/>
          </w:tcPr>
          <w:p>
            <w:pPr>
              <w:pStyle w:val="TableContents"/>
              <w:spacing w:before="0" w:after="0"/>
              <w:ind w:left="0" w:right="0" w:hanging="0"/>
              <w:rPr/>
            </w:pPr>
            <w:r>
              <w:rPr/>
              <w:t>​</w:t>
            </w:r>
          </w:p>
        </w:tc>
        <w:tc>
          <w:tcPr>
            <w:tcW w:w="5507" w:type="dxa"/>
            <w:gridSpan w:val="2"/>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The 2009 Stefanie Lucas Generation Skipping Trust</w:t>
            </w:r>
          </w:p>
        </w:tc>
      </w:tr>
      <w:tr>
        <w:trPr/>
        <w:tc>
          <w:tcPr>
            <w:tcW w:w="124" w:type="dxa"/>
            <w:tcBorders/>
            <w:shd w:fill="auto" w:val="clear"/>
            <w:vAlign w:val="center"/>
          </w:tcPr>
          <w:p>
            <w:pPr>
              <w:pStyle w:val="TableContents"/>
              <w:spacing w:before="0" w:after="0"/>
              <w:ind w:left="0" w:right="0" w:hanging="0"/>
              <w:rPr/>
            </w:pPr>
            <w:r>
              <w:rPr/>
              <w:t>​</w:t>
            </w:r>
          </w:p>
        </w:tc>
        <w:tc>
          <w:tcPr>
            <w:tcW w:w="736" w:type="dxa"/>
            <w:tcBorders/>
            <w:shd w:fill="auto" w:val="clear"/>
            <w:vAlign w:val="center"/>
          </w:tcPr>
          <w:p>
            <w:pPr>
              <w:pStyle w:val="TableContents"/>
              <w:spacing w:before="0" w:after="0"/>
              <w:ind w:left="0" w:right="0" w:hanging="0"/>
              <w:rPr/>
            </w:pPr>
            <w:r>
              <w:rPr/>
              <w:t>​</w:t>
            </w:r>
          </w:p>
        </w:tc>
        <w:tc>
          <w:tcPr>
            <w:tcW w:w="4771"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73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By:</w:t>
            </w:r>
          </w:p>
        </w:tc>
        <w:tc>
          <w:tcPr>
            <w:tcW w:w="477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 Stefanie W. Thompson</w:t>
            </w:r>
          </w:p>
        </w:tc>
      </w:tr>
      <w:tr>
        <w:trPr/>
        <w:tc>
          <w:tcPr>
            <w:tcW w:w="124" w:type="dxa"/>
            <w:tcBorders/>
            <w:shd w:fill="auto" w:val="clear"/>
            <w:vAlign w:val="center"/>
          </w:tcPr>
          <w:p>
            <w:pPr>
              <w:pStyle w:val="TableContents"/>
              <w:spacing w:before="0" w:after="0"/>
              <w:ind w:left="0" w:right="0" w:hanging="0"/>
              <w:rPr/>
            </w:pPr>
            <w:r>
              <w:rPr/>
              <w:t>​</w:t>
            </w:r>
          </w:p>
        </w:tc>
        <w:tc>
          <w:tcPr>
            <w:tcW w:w="73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Name:</w:t>
            </w:r>
          </w:p>
        </w:tc>
        <w:tc>
          <w:tcPr>
            <w:tcW w:w="4771"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Stefanie W. Thompson (f/k/a Stefanie W. Lucas)</w:t>
            </w:r>
          </w:p>
        </w:tc>
      </w:tr>
      <w:tr>
        <w:trPr/>
        <w:tc>
          <w:tcPr>
            <w:tcW w:w="124" w:type="dxa"/>
            <w:tcBorders/>
            <w:shd w:fill="auto" w:val="clear"/>
            <w:vAlign w:val="center"/>
          </w:tcPr>
          <w:p>
            <w:pPr>
              <w:pStyle w:val="TableContents"/>
              <w:spacing w:before="0" w:after="0"/>
              <w:ind w:left="0" w:right="0" w:hanging="0"/>
              <w:rPr/>
            </w:pPr>
            <w:r>
              <w:rPr/>
              <w:t>​</w:t>
            </w:r>
          </w:p>
        </w:tc>
        <w:tc>
          <w:tcPr>
            <w:tcW w:w="736"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Title:</w:t>
            </w:r>
          </w:p>
        </w:tc>
        <w:tc>
          <w:tcPr>
            <w:tcW w:w="4771"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Trustee</w:t>
            </w:r>
          </w:p>
        </w:tc>
      </w:tr>
      <w:tr>
        <w:trPr/>
        <w:tc>
          <w:tcPr>
            <w:tcW w:w="124" w:type="dxa"/>
            <w:tcBorders/>
            <w:shd w:fill="auto" w:val="clear"/>
            <w:vAlign w:val="center"/>
          </w:tcPr>
          <w:p>
            <w:pPr>
              <w:pStyle w:val="TableContents"/>
              <w:spacing w:before="0" w:after="0"/>
              <w:ind w:left="0" w:right="0" w:hanging="0"/>
              <w:rPr/>
            </w:pPr>
            <w:r>
              <w:rPr/>
              <w:t>​</w:t>
            </w:r>
          </w:p>
        </w:tc>
        <w:tc>
          <w:tcPr>
            <w:tcW w:w="736" w:type="dxa"/>
            <w:tcBorders/>
            <w:shd w:fill="auto" w:val="clear"/>
            <w:vAlign w:val="center"/>
          </w:tcPr>
          <w:p>
            <w:pPr>
              <w:pStyle w:val="TableContents"/>
              <w:spacing w:before="0" w:after="0"/>
              <w:ind w:left="0" w:right="0" w:hanging="0"/>
              <w:rPr/>
            </w:pPr>
            <w:r>
              <w:rPr/>
              <w:t>​</w:t>
            </w:r>
          </w:p>
        </w:tc>
        <w:tc>
          <w:tcPr>
            <w:tcW w:w="4771"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2880" w:right="0" w:hanging="0"/>
        <w:rPr>
          <w:rFonts w:ascii="Times New Roman;Times;serif" w:hAnsi="Times New Roman;Times;serif"/>
          <w:sz w:val="24"/>
        </w:rPr>
      </w:pPr>
      <w:r>
        <w:rPr>
          <w:rFonts w:ascii="Times New Roman;Times;serif" w:hAnsi="Times New Roman;Times;serif"/>
          <w:sz w:val="24"/>
        </w:rPr>
        <w:t>[Signature Page to Amendment to S CORPORATION TERMINATION AND TAX SHARING AGREEMENT]</w:t>
      </w:r>
    </w:p>
    <w:p>
      <w:pPr>
        <w:pStyle w:val="HorizontalLine"/>
        <w:rPr/>
      </w:pPr>
      <w:r>
        <w:rPr/>
      </w:r>
    </w:p>
    <w:p>
      <w:pPr>
        <w:pStyle w:val="TextBody"/>
        <w:spacing w:before="0" w:after="0"/>
        <w:ind w:left="0" w:right="0" w:hanging="0"/>
        <w:rPr/>
      </w:pPr>
      <w:r>
        <w:rPr/>
        <w:t>​</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124"/>
        <w:gridCol w:w="2408"/>
        <w:gridCol w:w="2408"/>
        <w:gridCol w:w="5265"/>
      </w:tblGrid>
      <w:tr>
        <w:trPr/>
        <w:tc>
          <w:tcPr>
            <w:tcW w:w="124" w:type="dxa"/>
            <w:tcBorders/>
            <w:shd w:fill="auto" w:val="clear"/>
            <w:vAlign w:val="center"/>
          </w:tcPr>
          <w:p>
            <w:pPr>
              <w:pStyle w:val="TableContents"/>
              <w:spacing w:before="0" w:after="0"/>
              <w:ind w:left="0" w:right="0" w:hanging="0"/>
              <w:rPr/>
            </w:pPr>
            <w:r>
              <w:rPr/>
              <w:t>​</w:t>
            </w:r>
          </w:p>
        </w:tc>
        <w:tc>
          <w:tcPr>
            <w:tcW w:w="10081" w:type="dxa"/>
            <w:gridSpan w:val="3"/>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The Irrevocable Deed of Trust of Antoinette M. Westphal, dated March 31, 1987, Stefanie W. Thompson and Sterling Trustees LLC, Trustees</w:t>
            </w:r>
          </w:p>
        </w:tc>
      </w:tr>
      <w:tr>
        <w:trPr/>
        <w:tc>
          <w:tcPr>
            <w:tcW w:w="124" w:type="dxa"/>
            <w:tcBorders/>
            <w:shd w:fill="auto" w:val="clear"/>
            <w:vAlign w:val="center"/>
          </w:tcPr>
          <w:p>
            <w:pPr>
              <w:pStyle w:val="TableContents"/>
              <w:spacing w:before="0" w:after="0"/>
              <w:ind w:left="0" w:right="0" w:hanging="0"/>
              <w:rPr/>
            </w:pPr>
            <w:r>
              <w:rPr/>
              <w:t>​</w:t>
            </w:r>
          </w:p>
        </w:tc>
        <w:tc>
          <w:tcPr>
            <w:tcW w:w="2408" w:type="dxa"/>
            <w:tcBorders/>
            <w:shd w:fill="auto" w:val="clear"/>
            <w:vAlign w:val="center"/>
          </w:tcPr>
          <w:p>
            <w:pPr>
              <w:pStyle w:val="TableContents"/>
              <w:spacing w:before="0" w:after="0"/>
              <w:ind w:left="0" w:right="0" w:hanging="0"/>
              <w:rPr/>
            </w:pPr>
            <w:r>
              <w:rPr/>
              <w:t>​</w:t>
            </w:r>
          </w:p>
        </w:tc>
        <w:tc>
          <w:tcPr>
            <w:tcW w:w="7673" w:type="dxa"/>
            <w:gridSpan w:val="2"/>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2408"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By:</w:t>
            </w:r>
          </w:p>
        </w:tc>
        <w:tc>
          <w:tcPr>
            <w:tcW w:w="7673" w:type="dxa"/>
            <w:gridSpan w:val="2"/>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 Stefanie W. Thompson</w:t>
            </w:r>
          </w:p>
        </w:tc>
      </w:tr>
      <w:tr>
        <w:trPr/>
        <w:tc>
          <w:tcPr>
            <w:tcW w:w="124" w:type="dxa"/>
            <w:tcBorders/>
            <w:shd w:fill="auto" w:val="clear"/>
            <w:vAlign w:val="center"/>
          </w:tcPr>
          <w:p>
            <w:pPr>
              <w:pStyle w:val="TableContents"/>
              <w:spacing w:before="0" w:after="0"/>
              <w:ind w:left="0" w:right="0" w:hanging="0"/>
              <w:rPr/>
            </w:pPr>
            <w:r>
              <w:rPr/>
              <w:t>​</w:t>
            </w:r>
          </w:p>
        </w:tc>
        <w:tc>
          <w:tcPr>
            <w:tcW w:w="2408" w:type="dxa"/>
            <w:tcBorders/>
            <w:shd w:fill="auto" w:val="clear"/>
            <w:vAlign w:val="center"/>
          </w:tcPr>
          <w:p>
            <w:pPr>
              <w:pStyle w:val="TableContents"/>
              <w:spacing w:before="0" w:after="0"/>
              <w:ind w:left="0" w:right="0" w:hanging="0"/>
              <w:rPr/>
            </w:pPr>
            <w:r>
              <w:rPr/>
              <w:t>​</w:t>
            </w:r>
          </w:p>
        </w:tc>
        <w:tc>
          <w:tcPr>
            <w:tcW w:w="7673" w:type="dxa"/>
            <w:gridSpan w:val="2"/>
            <w:tcBorders>
              <w:top w:val="single" w:sz="2" w:space="0" w:color="000000"/>
            </w:tcBorders>
            <w:shd w:fill="auto" w:val="clear"/>
            <w:tcMar>
              <w:top w:w="28" w:type="dxa"/>
            </w:tcM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2408"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Name:</w:t>
            </w:r>
          </w:p>
        </w:tc>
        <w:tc>
          <w:tcPr>
            <w:tcW w:w="7673" w:type="dxa"/>
            <w:gridSpan w:val="2"/>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Stefanie W. Thompson</w:t>
            </w:r>
          </w:p>
        </w:tc>
      </w:tr>
      <w:tr>
        <w:trPr/>
        <w:tc>
          <w:tcPr>
            <w:tcW w:w="124" w:type="dxa"/>
            <w:tcBorders/>
            <w:shd w:fill="auto" w:val="clear"/>
            <w:vAlign w:val="center"/>
          </w:tcPr>
          <w:p>
            <w:pPr>
              <w:pStyle w:val="TableContents"/>
              <w:spacing w:before="0" w:after="0"/>
              <w:ind w:left="0" w:right="0" w:hanging="0"/>
              <w:rPr/>
            </w:pPr>
            <w:r>
              <w:rPr/>
              <w:t>​</w:t>
            </w:r>
          </w:p>
        </w:tc>
        <w:tc>
          <w:tcPr>
            <w:tcW w:w="2408"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Title:</w:t>
            </w:r>
          </w:p>
        </w:tc>
        <w:tc>
          <w:tcPr>
            <w:tcW w:w="7673" w:type="dxa"/>
            <w:gridSpan w:val="2"/>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Trustee</w:t>
            </w:r>
          </w:p>
        </w:tc>
      </w:tr>
      <w:tr>
        <w:trPr/>
        <w:tc>
          <w:tcPr>
            <w:tcW w:w="124" w:type="dxa"/>
            <w:tcBorders/>
            <w:shd w:fill="auto" w:val="clear"/>
            <w:vAlign w:val="center"/>
          </w:tcPr>
          <w:p>
            <w:pPr>
              <w:pStyle w:val="TableContents"/>
              <w:spacing w:before="0" w:after="0"/>
              <w:ind w:left="0" w:right="0" w:hanging="0"/>
              <w:rPr/>
            </w:pPr>
            <w:r>
              <w:rPr/>
              <w:t>​</w:t>
            </w:r>
          </w:p>
        </w:tc>
        <w:tc>
          <w:tcPr>
            <w:tcW w:w="2408" w:type="dxa"/>
            <w:tcBorders/>
            <w:shd w:fill="auto" w:val="clear"/>
            <w:vAlign w:val="center"/>
          </w:tcPr>
          <w:p>
            <w:pPr>
              <w:pStyle w:val="TableContents"/>
              <w:spacing w:before="0" w:after="0"/>
              <w:ind w:left="0" w:right="0" w:hanging="0"/>
              <w:rPr/>
            </w:pPr>
            <w:r>
              <w:rPr/>
              <w:t>​</w:t>
            </w:r>
          </w:p>
        </w:tc>
        <w:tc>
          <w:tcPr>
            <w:tcW w:w="7673" w:type="dxa"/>
            <w:gridSpan w:val="2"/>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2408"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By:</w:t>
            </w:r>
          </w:p>
        </w:tc>
        <w:tc>
          <w:tcPr>
            <w:tcW w:w="7673" w:type="dxa"/>
            <w:gridSpan w:val="2"/>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Sterling Trustees LLC</w:t>
            </w:r>
          </w:p>
        </w:tc>
      </w:tr>
      <w:tr>
        <w:trPr/>
        <w:tc>
          <w:tcPr>
            <w:tcW w:w="124" w:type="dxa"/>
            <w:tcBorders/>
            <w:shd w:fill="auto" w:val="clear"/>
            <w:vAlign w:val="center"/>
          </w:tcPr>
          <w:p>
            <w:pPr>
              <w:pStyle w:val="TableContents"/>
              <w:spacing w:before="0" w:after="0"/>
              <w:ind w:left="0" w:right="0" w:hanging="0"/>
              <w:rPr/>
            </w:pPr>
            <w:r>
              <w:rPr/>
              <w:t>​</w:t>
            </w:r>
          </w:p>
        </w:tc>
        <w:tc>
          <w:tcPr>
            <w:tcW w:w="2408"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Title:</w:t>
            </w:r>
          </w:p>
        </w:tc>
        <w:tc>
          <w:tcPr>
            <w:tcW w:w="7673" w:type="dxa"/>
            <w:gridSpan w:val="2"/>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Trustee</w:t>
            </w:r>
          </w:p>
        </w:tc>
      </w:tr>
      <w:tr>
        <w:trPr/>
        <w:tc>
          <w:tcPr>
            <w:tcW w:w="124" w:type="dxa"/>
            <w:tcBorders/>
            <w:shd w:fill="auto" w:val="clear"/>
            <w:vAlign w:val="center"/>
          </w:tcPr>
          <w:p>
            <w:pPr>
              <w:pStyle w:val="TableContents"/>
              <w:spacing w:before="0" w:after="0"/>
              <w:ind w:left="0" w:right="0" w:hanging="0"/>
              <w:rPr/>
            </w:pPr>
            <w:r>
              <w:rPr/>
              <w:t>​</w:t>
            </w:r>
          </w:p>
        </w:tc>
        <w:tc>
          <w:tcPr>
            <w:tcW w:w="2408" w:type="dxa"/>
            <w:tcBorders/>
            <w:shd w:fill="auto" w:val="clear"/>
            <w:vAlign w:val="center"/>
          </w:tcPr>
          <w:p>
            <w:pPr>
              <w:pStyle w:val="TableContents"/>
              <w:spacing w:before="0" w:after="0"/>
              <w:ind w:left="0" w:right="0" w:hanging="0"/>
              <w:rPr/>
            </w:pPr>
            <w:r>
              <w:rPr/>
              <w:t>​</w:t>
            </w:r>
          </w:p>
        </w:tc>
        <w:tc>
          <w:tcPr>
            <w:tcW w:w="2408"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By:</w:t>
            </w:r>
          </w:p>
        </w:tc>
        <w:tc>
          <w:tcPr>
            <w:tcW w:w="5265"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 Antony Joffe</w:t>
            </w:r>
          </w:p>
        </w:tc>
      </w:tr>
      <w:tr>
        <w:trPr/>
        <w:tc>
          <w:tcPr>
            <w:tcW w:w="124" w:type="dxa"/>
            <w:tcBorders/>
            <w:shd w:fill="auto" w:val="clear"/>
            <w:vAlign w:val="center"/>
          </w:tcPr>
          <w:p>
            <w:pPr>
              <w:pStyle w:val="TableContents"/>
              <w:spacing w:before="0" w:after="0"/>
              <w:ind w:left="0" w:right="0" w:hanging="0"/>
              <w:rPr/>
            </w:pPr>
            <w:r>
              <w:rPr/>
              <w:t>​</w:t>
            </w:r>
          </w:p>
        </w:tc>
        <w:tc>
          <w:tcPr>
            <w:tcW w:w="2408" w:type="dxa"/>
            <w:tcBorders/>
            <w:shd w:fill="auto" w:val="clear"/>
            <w:vAlign w:val="center"/>
          </w:tcPr>
          <w:p>
            <w:pPr>
              <w:pStyle w:val="TableContents"/>
              <w:spacing w:before="0" w:after="0"/>
              <w:ind w:left="0" w:right="0" w:hanging="0"/>
              <w:rPr/>
            </w:pPr>
            <w:r>
              <w:rPr/>
              <w:t>​</w:t>
            </w:r>
          </w:p>
        </w:tc>
        <w:tc>
          <w:tcPr>
            <w:tcW w:w="2408"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Name:</w:t>
            </w:r>
          </w:p>
        </w:tc>
        <w:tc>
          <w:tcPr>
            <w:tcW w:w="5265"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Antony Joffe</w:t>
            </w:r>
          </w:p>
        </w:tc>
      </w:tr>
      <w:tr>
        <w:trPr/>
        <w:tc>
          <w:tcPr>
            <w:tcW w:w="124" w:type="dxa"/>
            <w:tcBorders/>
            <w:shd w:fill="auto" w:val="clear"/>
            <w:vAlign w:val="center"/>
          </w:tcPr>
          <w:p>
            <w:pPr>
              <w:pStyle w:val="TableContents"/>
              <w:spacing w:before="0" w:after="0"/>
              <w:ind w:left="0" w:right="0" w:hanging="0"/>
              <w:rPr/>
            </w:pPr>
            <w:r>
              <w:rPr/>
              <w:t>​</w:t>
            </w:r>
          </w:p>
        </w:tc>
        <w:tc>
          <w:tcPr>
            <w:tcW w:w="2408" w:type="dxa"/>
            <w:tcBorders/>
            <w:shd w:fill="auto" w:val="clear"/>
            <w:vAlign w:val="center"/>
          </w:tcPr>
          <w:p>
            <w:pPr>
              <w:pStyle w:val="TableContents"/>
              <w:spacing w:before="0" w:after="0"/>
              <w:ind w:left="0" w:right="0" w:hanging="0"/>
              <w:rPr/>
            </w:pPr>
            <w:r>
              <w:rPr/>
              <w:t>​</w:t>
            </w:r>
          </w:p>
        </w:tc>
        <w:tc>
          <w:tcPr>
            <w:tcW w:w="2408"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Title:</w:t>
            </w:r>
          </w:p>
        </w:tc>
        <w:tc>
          <w:tcPr>
            <w:tcW w:w="5265"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President</w:t>
            </w:r>
          </w:p>
        </w:tc>
      </w:tr>
      <w:tr>
        <w:trPr/>
        <w:tc>
          <w:tcPr>
            <w:tcW w:w="124" w:type="dxa"/>
            <w:tcBorders/>
            <w:shd w:fill="auto" w:val="clear"/>
            <w:vAlign w:val="center"/>
          </w:tcPr>
          <w:p>
            <w:pPr>
              <w:pStyle w:val="TableContents"/>
              <w:spacing w:before="0" w:after="0"/>
              <w:ind w:left="0" w:right="0" w:hanging="0"/>
              <w:rPr/>
            </w:pPr>
            <w:r>
              <w:rPr/>
              <w:t>​</w:t>
            </w:r>
          </w:p>
        </w:tc>
        <w:tc>
          <w:tcPr>
            <w:tcW w:w="2408" w:type="dxa"/>
            <w:tcBorders/>
            <w:shd w:fill="auto" w:val="clear"/>
            <w:vAlign w:val="center"/>
          </w:tcPr>
          <w:p>
            <w:pPr>
              <w:pStyle w:val="TableContents"/>
              <w:spacing w:before="0" w:after="0"/>
              <w:ind w:left="0" w:right="0" w:hanging="0"/>
              <w:rPr/>
            </w:pPr>
            <w:r>
              <w:rPr/>
              <w:t>​</w:t>
            </w:r>
          </w:p>
        </w:tc>
        <w:tc>
          <w:tcPr>
            <w:tcW w:w="7673" w:type="dxa"/>
            <w:gridSpan w:val="2"/>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2880" w:right="0" w:hanging="0"/>
        <w:rPr>
          <w:rFonts w:ascii="Times New Roman;Times;serif" w:hAnsi="Times New Roman;Times;serif"/>
          <w:sz w:val="24"/>
        </w:rPr>
      </w:pPr>
      <w:r>
        <w:rPr>
          <w:rFonts w:ascii="Times New Roman;Times;serif" w:hAnsi="Times New Roman;Times;serif"/>
          <w:sz w:val="24"/>
        </w:rPr>
        <w:t>[Signature Page to Amendment to S CORPORATION TERMINATION AND TAX SHARING AGREEMENT]</w:t>
      </w:r>
    </w:p>
    <w:p>
      <w:pPr>
        <w:pStyle w:val="HorizontalLine"/>
        <w:rPr/>
      </w:pPr>
      <w:r>
        <w:rPr/>
      </w:r>
    </w:p>
    <w:p>
      <w:pPr>
        <w:pStyle w:val="TextBody"/>
        <w:spacing w:before="0" w:after="0"/>
        <w:ind w:left="0" w:right="0" w:hanging="0"/>
        <w:rPr/>
      </w:pPr>
      <w:r>
        <w:rPr/>
        <w:t>​</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124"/>
        <w:gridCol w:w="1433"/>
        <w:gridCol w:w="8648"/>
      </w:tblGrid>
      <w:tr>
        <w:trPr/>
        <w:tc>
          <w:tcPr>
            <w:tcW w:w="124" w:type="dxa"/>
            <w:tcBorders/>
            <w:shd w:fill="auto" w:val="clear"/>
            <w:vAlign w:val="center"/>
          </w:tcPr>
          <w:p>
            <w:pPr>
              <w:pStyle w:val="TableContents"/>
              <w:spacing w:before="0" w:after="0"/>
              <w:ind w:left="0" w:right="0" w:hanging="0"/>
              <w:rPr/>
            </w:pPr>
            <w:r>
              <w:rPr/>
              <w:t>​</w:t>
            </w:r>
          </w:p>
        </w:tc>
        <w:tc>
          <w:tcPr>
            <w:tcW w:w="10081" w:type="dxa"/>
            <w:gridSpan w:val="2"/>
            <w:tcBorders/>
            <w:shd w:fill="auto" w:val="clear"/>
            <w:vAlign w:val="center"/>
          </w:tcPr>
          <w:p>
            <w:pPr>
              <w:pStyle w:val="TableContents"/>
              <w:spacing w:before="0" w:after="0"/>
              <w:ind w:left="0" w:right="0" w:hanging="0"/>
              <w:rPr>
                <w:rFonts w:ascii="Times New Roman;Times;serif" w:hAnsi="Times New Roman;Times;serif"/>
                <w:b/>
                <w:sz w:val="24"/>
              </w:rPr>
            </w:pPr>
            <w:r>
              <w:rPr>
                <w:rFonts w:ascii="Times New Roman;Times;serif" w:hAnsi="Times New Roman;Times;serif"/>
                <w:b/>
                <w:sz w:val="24"/>
              </w:rPr>
              <w:t>Irrevocable Trust of Rainer J. Westphal, Settlor, dated July 19, 2007 – Separate Trust for Benefit of Stefanie W. Lucas</w:t>
            </w:r>
          </w:p>
        </w:tc>
      </w:tr>
      <w:tr>
        <w:trPr/>
        <w:tc>
          <w:tcPr>
            <w:tcW w:w="124" w:type="dxa"/>
            <w:tcBorders/>
            <w:shd w:fill="auto" w:val="clear"/>
            <w:vAlign w:val="center"/>
          </w:tcPr>
          <w:p>
            <w:pPr>
              <w:pStyle w:val="TableContents"/>
              <w:spacing w:before="0" w:after="0"/>
              <w:ind w:left="0" w:right="0" w:hanging="0"/>
              <w:rPr/>
            </w:pPr>
            <w:r>
              <w:rPr/>
              <w:t>​</w:t>
            </w:r>
          </w:p>
        </w:tc>
        <w:tc>
          <w:tcPr>
            <w:tcW w:w="1433" w:type="dxa"/>
            <w:tcBorders/>
            <w:shd w:fill="auto" w:val="clear"/>
            <w:vAlign w:val="center"/>
          </w:tcPr>
          <w:p>
            <w:pPr>
              <w:pStyle w:val="TableContents"/>
              <w:spacing w:before="0" w:after="0"/>
              <w:ind w:left="0" w:right="0" w:hanging="0"/>
              <w:rPr/>
            </w:pPr>
            <w:r>
              <w:rPr/>
              <w:t>​</w:t>
            </w:r>
          </w:p>
        </w:tc>
        <w:tc>
          <w:tcPr>
            <w:tcW w:w="8648" w:type="dxa"/>
            <w:tcBorders/>
            <w:shd w:fill="auto" w:val="clear"/>
            <w:vAlign w:val="center"/>
          </w:tcPr>
          <w:p>
            <w:pPr>
              <w:pStyle w:val="TableContents"/>
              <w:spacing w:before="0" w:after="0"/>
              <w:ind w:left="0" w:right="0" w:hanging="0"/>
              <w:rPr/>
            </w:pPr>
            <w:r>
              <w:rPr/>
              <w:t>​</w:t>
            </w:r>
          </w:p>
        </w:tc>
      </w:tr>
      <w:tr>
        <w:trPr/>
        <w:tc>
          <w:tcPr>
            <w:tcW w:w="124" w:type="dxa"/>
            <w:tcBorders/>
            <w:shd w:fill="auto" w:val="clear"/>
            <w:vAlign w:val="center"/>
          </w:tcPr>
          <w:p>
            <w:pPr>
              <w:pStyle w:val="TableContents"/>
              <w:spacing w:before="0" w:after="0"/>
              <w:ind w:left="0" w:right="0" w:hanging="0"/>
              <w:rPr/>
            </w:pPr>
            <w:r>
              <w:rPr/>
              <w:t>​</w:t>
            </w:r>
          </w:p>
        </w:tc>
        <w:tc>
          <w:tcPr>
            <w:tcW w:w="1433"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By:</w:t>
            </w:r>
          </w:p>
        </w:tc>
        <w:tc>
          <w:tcPr>
            <w:tcW w:w="8648"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 Stefanie W. Thompson</w:t>
            </w:r>
          </w:p>
        </w:tc>
      </w:tr>
      <w:tr>
        <w:trPr/>
        <w:tc>
          <w:tcPr>
            <w:tcW w:w="124" w:type="dxa"/>
            <w:tcBorders/>
            <w:shd w:fill="auto" w:val="clear"/>
            <w:vAlign w:val="center"/>
          </w:tcPr>
          <w:p>
            <w:pPr>
              <w:pStyle w:val="TableContents"/>
              <w:spacing w:before="0" w:after="0"/>
              <w:ind w:left="0" w:right="0" w:hanging="0"/>
              <w:rPr/>
            </w:pPr>
            <w:r>
              <w:rPr/>
              <w:t>​</w:t>
            </w:r>
          </w:p>
        </w:tc>
        <w:tc>
          <w:tcPr>
            <w:tcW w:w="1433"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Name:</w:t>
            </w:r>
          </w:p>
        </w:tc>
        <w:tc>
          <w:tcPr>
            <w:tcW w:w="8648"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Stefanie W. Thompson (f/k/a Stefanie W. Lucas)</w:t>
            </w:r>
          </w:p>
        </w:tc>
      </w:tr>
      <w:tr>
        <w:trPr/>
        <w:tc>
          <w:tcPr>
            <w:tcW w:w="124" w:type="dxa"/>
            <w:tcBorders/>
            <w:shd w:fill="auto" w:val="clear"/>
            <w:vAlign w:val="center"/>
          </w:tcPr>
          <w:p>
            <w:pPr>
              <w:pStyle w:val="TableContents"/>
              <w:spacing w:before="0" w:after="0"/>
              <w:ind w:left="0" w:right="0" w:hanging="0"/>
              <w:rPr/>
            </w:pPr>
            <w:r>
              <w:rPr/>
              <w:t>​</w:t>
            </w:r>
          </w:p>
        </w:tc>
        <w:tc>
          <w:tcPr>
            <w:tcW w:w="1433"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Title:</w:t>
            </w:r>
          </w:p>
        </w:tc>
        <w:tc>
          <w:tcPr>
            <w:tcW w:w="8648" w:type="dxa"/>
            <w:tcBorders/>
            <w:shd w:fill="auto" w:val="clear"/>
            <w:vAlign w:val="center"/>
          </w:tcPr>
          <w:p>
            <w:pPr>
              <w:pStyle w:val="TableContents"/>
              <w:spacing w:before="0" w:after="0"/>
              <w:ind w:left="0" w:right="0" w:hanging="0"/>
              <w:rPr>
                <w:rFonts w:ascii="Times New Roman;Times;serif" w:hAnsi="Times New Roman;Times;serif"/>
                <w:sz w:val="24"/>
              </w:rPr>
            </w:pPr>
            <w:r>
              <w:rPr>
                <w:rFonts w:ascii="Times New Roman;Times;serif" w:hAnsi="Times New Roman;Times;serif"/>
                <w:sz w:val="24"/>
              </w:rPr>
              <w:t>Trustee</w:t>
            </w:r>
          </w:p>
        </w:tc>
      </w:tr>
      <w:tr>
        <w:trPr/>
        <w:tc>
          <w:tcPr>
            <w:tcW w:w="124" w:type="dxa"/>
            <w:tcBorders/>
            <w:shd w:fill="auto" w:val="clear"/>
            <w:vAlign w:val="center"/>
          </w:tcPr>
          <w:p>
            <w:pPr>
              <w:pStyle w:val="TableContents"/>
              <w:spacing w:before="0" w:after="0"/>
              <w:ind w:left="0" w:right="0" w:hanging="0"/>
              <w:rPr/>
            </w:pPr>
            <w:r>
              <w:rPr/>
              <w:t>​</w:t>
            </w:r>
          </w:p>
        </w:tc>
        <w:tc>
          <w:tcPr>
            <w:tcW w:w="1433" w:type="dxa"/>
            <w:tcBorders/>
            <w:shd w:fill="auto" w:val="clear"/>
            <w:vAlign w:val="center"/>
          </w:tcPr>
          <w:p>
            <w:pPr>
              <w:pStyle w:val="TableContents"/>
              <w:spacing w:before="0" w:after="0"/>
              <w:ind w:left="0" w:right="0" w:hanging="0"/>
              <w:rPr/>
            </w:pPr>
            <w:r>
              <w:rPr/>
              <w:t>​</w:t>
            </w:r>
          </w:p>
        </w:tc>
        <w:tc>
          <w:tcPr>
            <w:tcW w:w="8648"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2880" w:right="0" w:hanging="0"/>
        <w:rPr>
          <w:rFonts w:ascii="Times New Roman;Times;serif" w:hAnsi="Times New Roman;Times;serif"/>
          <w:sz w:val="24"/>
        </w:rPr>
      </w:pPr>
      <w:r>
        <w:rPr>
          <w:rFonts w:ascii="Times New Roman;Times;serif" w:hAnsi="Times New Roman;Times;serif"/>
          <w:sz w:val="24"/>
        </w:rPr>
        <w:t>[Signature Page to Amendment to S CORPORATION TERMINATION AND TAX SHARING AGREEMENT]</w:t>
      </w:r>
    </w:p>
    <w:p>
      <w:pPr>
        <w:pStyle w:val="HorizontalLine"/>
        <w:rPr/>
      </w:pPr>
      <w:r>
        <w:rPr/>
      </w:r>
      <w:r>
        <w:br w:type="page"/>
      </w:r>
    </w:p>
    <w:p>
      <w:pPr>
        <w:pStyle w:val="TextBody"/>
        <w:spacing w:before="0" w:after="0"/>
        <w:ind w:left="0" w:right="0" w:hanging="0"/>
        <w:jc w:val="right"/>
        <w:rPr>
          <w:rFonts w:ascii="Times New Roman;Times;serif" w:hAnsi="Times New Roman;Times;serif"/>
          <w:b/>
          <w:sz w:val="20"/>
        </w:rPr>
      </w:pPr>
      <w:bookmarkStart w:id="2273" w:name="verx-20210630xex31d1.htm"/>
      <w:bookmarkStart w:id="2274" w:name="ksverx20210630xex31d1"/>
      <w:bookmarkEnd w:id="2273"/>
      <w:bookmarkEnd w:id="2274"/>
      <w:r>
        <w:rPr>
          <w:rFonts w:ascii="Times New Roman;Times;serif" w:hAnsi="Times New Roman;Times;serif"/>
          <w:b/>
          <w:sz w:val="20"/>
        </w:rPr>
        <w:t>Exhibit 31.1</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spacing w:before="0" w:after="0"/>
        <w:ind w:left="0" w:right="0" w:hanging="0"/>
        <w:jc w:val="center"/>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I, David DeStefano, certify that:</w:t>
      </w:r>
    </w:p>
    <w:p>
      <w:pPr>
        <w:pStyle w:val="TextBody"/>
        <w:spacing w:before="0" w:after="0"/>
        <w:ind w:left="0" w:right="0" w:hanging="0"/>
        <w:rPr/>
      </w:pPr>
      <w:r>
        <w:rPr/>
        <w:t>​</w:t>
      </w:r>
    </w:p>
    <w:tbl>
      <w:tblPr>
        <w:tblW w:w="5658" w:type="dxa"/>
        <w:jc w:val="left"/>
        <w:tblInd w:w="0" w:type="dxa"/>
        <w:tblCellMar>
          <w:top w:w="0" w:type="dxa"/>
          <w:left w:w="0" w:type="dxa"/>
          <w:bottom w:w="0" w:type="dxa"/>
          <w:right w:w="0" w:type="dxa"/>
        </w:tblCellMar>
      </w:tblPr>
      <w:tblGrid>
        <w:gridCol w:w="23"/>
        <w:gridCol w:w="170"/>
        <w:gridCol w:w="546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1.</w:t>
            </w:r>
          </w:p>
        </w:tc>
        <w:tc>
          <w:tcPr>
            <w:tcW w:w="5465"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I have reviewed this Quarterly Report on Form 10-Q of Vertex, Inc.;</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142"/>
        <w:gridCol w:w="10040"/>
      </w:tblGrid>
      <w:tr>
        <w:trPr/>
        <w:tc>
          <w:tcPr>
            <w:tcW w:w="23"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2.</w:t>
            </w:r>
          </w:p>
        </w:tc>
        <w:tc>
          <w:tcPr>
            <w:tcW w:w="10040"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144"/>
        <w:gridCol w:w="10038"/>
      </w:tblGrid>
      <w:tr>
        <w:trPr/>
        <w:tc>
          <w:tcPr>
            <w:tcW w:w="23"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3.</w:t>
            </w:r>
          </w:p>
        </w:tc>
        <w:tc>
          <w:tcPr>
            <w:tcW w:w="10038"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149"/>
        <w:gridCol w:w="10033"/>
      </w:tblGrid>
      <w:tr>
        <w:trPr/>
        <w:tc>
          <w:tcPr>
            <w:tcW w:w="23"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4.</w:t>
            </w:r>
          </w:p>
        </w:tc>
        <w:tc>
          <w:tcPr>
            <w:tcW w:w="10033"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for the registrant and have:</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189"/>
        <w:gridCol w:w="9993"/>
      </w:tblGrid>
      <w:tr>
        <w:trPr/>
        <w:tc>
          <w:tcPr>
            <w:tcW w:w="23"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(a)</w:t>
            </w:r>
          </w:p>
        </w:tc>
        <w:tc>
          <w:tcPr>
            <w:tcW w:w="9993"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210"/>
        <w:gridCol w:w="9972"/>
      </w:tblGrid>
      <w:tr>
        <w:trPr/>
        <w:tc>
          <w:tcPr>
            <w:tcW w:w="23"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(b)</w:t>
            </w:r>
          </w:p>
        </w:tc>
        <w:tc>
          <w:tcPr>
            <w:tcW w:w="9972"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189"/>
        <w:gridCol w:w="9993"/>
      </w:tblGrid>
      <w:tr>
        <w:trPr/>
        <w:tc>
          <w:tcPr>
            <w:tcW w:w="23"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(c)</w:t>
            </w:r>
          </w:p>
        </w:tc>
        <w:tc>
          <w:tcPr>
            <w:tcW w:w="9993"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144"/>
        <w:gridCol w:w="10038"/>
      </w:tblGrid>
      <w:tr>
        <w:trPr/>
        <w:tc>
          <w:tcPr>
            <w:tcW w:w="23"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5.</w:t>
            </w:r>
          </w:p>
        </w:tc>
        <w:tc>
          <w:tcPr>
            <w:tcW w:w="10038"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196"/>
        <w:gridCol w:w="9986"/>
      </w:tblGrid>
      <w:tr>
        <w:trPr/>
        <w:tc>
          <w:tcPr>
            <w:tcW w:w="2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(a)</w:t>
            </w:r>
          </w:p>
        </w:tc>
        <w:tc>
          <w:tcPr>
            <w:tcW w:w="9986"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227"/>
        <w:gridCol w:w="9955"/>
      </w:tblGrid>
      <w:tr>
        <w:trPr/>
        <w:tc>
          <w:tcPr>
            <w:tcW w:w="23"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(b)</w:t>
            </w:r>
          </w:p>
        </w:tc>
        <w:tc>
          <w:tcPr>
            <w:tcW w:w="9955"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rPr/>
      </w:pPr>
      <w:r>
        <w:rPr/>
        <w:t>​</w:t>
      </w:r>
    </w:p>
    <w:tbl>
      <w:tblPr>
        <w:tblW w:w="4381" w:type="dxa"/>
        <w:jc w:val="left"/>
        <w:tblInd w:w="0" w:type="dxa"/>
        <w:tblCellMar>
          <w:top w:w="0" w:type="dxa"/>
          <w:left w:w="0" w:type="dxa"/>
          <w:bottom w:w="0" w:type="dxa"/>
          <w:right w:w="0" w:type="dxa"/>
        </w:tblCellMar>
      </w:tblPr>
      <w:tblGrid>
        <w:gridCol w:w="1951"/>
        <w:gridCol w:w="453"/>
        <w:gridCol w:w="1977"/>
      </w:tblGrid>
      <w:tr>
        <w:trPr/>
        <w:tc>
          <w:tcPr>
            <w:tcW w:w="19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 August 12, 2021</w:t>
            </w:r>
          </w:p>
        </w:tc>
        <w:tc>
          <w:tcPr>
            <w:tcW w:w="45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1977" w:type="dxa"/>
            <w:tcBorders>
              <w:bottom w:val="single" w:sz="8"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David DeStefano</w:t>
            </w:r>
          </w:p>
        </w:tc>
      </w:tr>
      <w:tr>
        <w:trPr/>
        <w:tc>
          <w:tcPr>
            <w:tcW w:w="1951" w:type="dxa"/>
            <w:tcBorders/>
            <w:shd w:fill="auto" w:val="clear"/>
            <w:vAlign w:val="center"/>
          </w:tcPr>
          <w:p>
            <w:pPr>
              <w:pStyle w:val="TableContents"/>
              <w:spacing w:before="0" w:after="0"/>
              <w:ind w:left="0" w:right="0" w:hanging="0"/>
              <w:rPr/>
            </w:pPr>
            <w:r>
              <w:rPr/>
              <w:t> </w:t>
            </w:r>
          </w:p>
        </w:tc>
        <w:tc>
          <w:tcPr>
            <w:tcW w:w="2430" w:type="dxa"/>
            <w:gridSpan w:val="2"/>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David DeStefano</w:t>
            </w:r>
          </w:p>
        </w:tc>
      </w:tr>
      <w:tr>
        <w:trPr/>
        <w:tc>
          <w:tcPr>
            <w:tcW w:w="1951" w:type="dxa"/>
            <w:tcBorders/>
            <w:shd w:fill="auto" w:val="clear"/>
            <w:vAlign w:val="center"/>
          </w:tcPr>
          <w:p>
            <w:pPr>
              <w:pStyle w:val="TableContents"/>
              <w:spacing w:before="0" w:after="0"/>
              <w:ind w:left="0" w:right="0" w:hanging="0"/>
              <w:rPr/>
            </w:pPr>
            <w:r>
              <w:rPr/>
              <w:t> </w:t>
            </w:r>
          </w:p>
        </w:tc>
        <w:tc>
          <w:tcPr>
            <w:tcW w:w="2430" w:type="dxa"/>
            <w:gridSpan w:val="2"/>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Chief Executive Officer </w:t>
              <w:br/>
            </w:r>
            <w:r>
              <w:rPr>
                <w:rFonts w:ascii="Times New Roman;Times;serif" w:hAnsi="Times New Roman;Times;serif"/>
                <w:i/>
                <w:sz w:val="20"/>
              </w:rPr>
              <w:t>(principal executive officer)</w:t>
            </w:r>
          </w:p>
        </w:tc>
      </w:tr>
    </w:tbl>
    <w:p>
      <w:pPr>
        <w:pStyle w:val="TextBody"/>
        <w:spacing w:before="0" w:after="0"/>
        <w:ind w:left="0" w:right="0" w:hanging="0"/>
        <w:rPr/>
      </w:pPr>
      <w:r>
        <w:rPr/>
        <w:t>​</w:t>
      </w:r>
    </w:p>
    <w:p>
      <w:pPr>
        <w:pStyle w:val="HorizontalLine"/>
        <w:rPr/>
      </w:pPr>
      <w:r>
        <w:rPr/>
      </w:r>
      <w:r>
        <w:br w:type="page"/>
      </w:r>
    </w:p>
    <w:p>
      <w:pPr>
        <w:pStyle w:val="TextBody"/>
        <w:spacing w:before="0" w:after="0"/>
        <w:ind w:left="0" w:right="0" w:hanging="0"/>
        <w:jc w:val="right"/>
        <w:rPr>
          <w:rFonts w:ascii="Times New Roman;Times;serif" w:hAnsi="Times New Roman;Times;serif"/>
          <w:b/>
          <w:sz w:val="20"/>
        </w:rPr>
      </w:pPr>
      <w:bookmarkStart w:id="2275" w:name="verx-20210630xex31d2.htm"/>
      <w:bookmarkStart w:id="2276" w:name="ksverx20210630xex31d2"/>
      <w:bookmarkEnd w:id="2275"/>
      <w:bookmarkEnd w:id="2276"/>
      <w:r>
        <w:rPr>
          <w:rFonts w:ascii="Times New Roman;Times;serif" w:hAnsi="Times New Roman;Times;serif"/>
          <w:b/>
          <w:sz w:val="20"/>
        </w:rPr>
        <w:t>Exhibit 31.2</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spacing w:before="0" w:after="0"/>
        <w:ind w:left="0" w:right="0" w:hanging="0"/>
        <w:jc w:val="center"/>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I, John Schwab, certify that:</w:t>
      </w:r>
    </w:p>
    <w:p>
      <w:pPr>
        <w:pStyle w:val="TextBody"/>
        <w:spacing w:before="0" w:after="0"/>
        <w:ind w:left="0" w:right="0" w:hanging="0"/>
        <w:rPr/>
      </w:pPr>
      <w:r>
        <w:rPr/>
        <w:t>​</w:t>
      </w:r>
    </w:p>
    <w:tbl>
      <w:tblPr>
        <w:tblW w:w="5658" w:type="dxa"/>
        <w:jc w:val="left"/>
        <w:tblInd w:w="0" w:type="dxa"/>
        <w:tblCellMar>
          <w:top w:w="0" w:type="dxa"/>
          <w:left w:w="0" w:type="dxa"/>
          <w:bottom w:w="0" w:type="dxa"/>
          <w:right w:w="0" w:type="dxa"/>
        </w:tblCellMar>
      </w:tblPr>
      <w:tblGrid>
        <w:gridCol w:w="23"/>
        <w:gridCol w:w="170"/>
        <w:gridCol w:w="546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1.</w:t>
            </w:r>
          </w:p>
        </w:tc>
        <w:tc>
          <w:tcPr>
            <w:tcW w:w="5465"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I have reviewed this Quarterly Report on Form 10-Q of Vertex, Inc.;</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142"/>
        <w:gridCol w:w="10040"/>
      </w:tblGrid>
      <w:tr>
        <w:trPr/>
        <w:tc>
          <w:tcPr>
            <w:tcW w:w="23"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2.</w:t>
            </w:r>
          </w:p>
        </w:tc>
        <w:tc>
          <w:tcPr>
            <w:tcW w:w="10040"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144"/>
        <w:gridCol w:w="10038"/>
      </w:tblGrid>
      <w:tr>
        <w:trPr/>
        <w:tc>
          <w:tcPr>
            <w:tcW w:w="23"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3.</w:t>
            </w:r>
          </w:p>
        </w:tc>
        <w:tc>
          <w:tcPr>
            <w:tcW w:w="10038"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149"/>
        <w:gridCol w:w="10033"/>
      </w:tblGrid>
      <w:tr>
        <w:trPr/>
        <w:tc>
          <w:tcPr>
            <w:tcW w:w="23"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4.</w:t>
            </w:r>
          </w:p>
        </w:tc>
        <w:tc>
          <w:tcPr>
            <w:tcW w:w="10033"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for the registrant and have:</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189"/>
        <w:gridCol w:w="9993"/>
      </w:tblGrid>
      <w:tr>
        <w:trPr/>
        <w:tc>
          <w:tcPr>
            <w:tcW w:w="23"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(a)</w:t>
            </w:r>
          </w:p>
        </w:tc>
        <w:tc>
          <w:tcPr>
            <w:tcW w:w="9993"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210"/>
        <w:gridCol w:w="9972"/>
      </w:tblGrid>
      <w:tr>
        <w:trPr/>
        <w:tc>
          <w:tcPr>
            <w:tcW w:w="23"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(b)</w:t>
            </w:r>
          </w:p>
        </w:tc>
        <w:tc>
          <w:tcPr>
            <w:tcW w:w="9972"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189"/>
        <w:gridCol w:w="9993"/>
      </w:tblGrid>
      <w:tr>
        <w:trPr/>
        <w:tc>
          <w:tcPr>
            <w:tcW w:w="23"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(c)</w:t>
            </w:r>
          </w:p>
        </w:tc>
        <w:tc>
          <w:tcPr>
            <w:tcW w:w="9993"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144"/>
        <w:gridCol w:w="10038"/>
      </w:tblGrid>
      <w:tr>
        <w:trPr/>
        <w:tc>
          <w:tcPr>
            <w:tcW w:w="23"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5.</w:t>
            </w:r>
          </w:p>
        </w:tc>
        <w:tc>
          <w:tcPr>
            <w:tcW w:w="10038"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196"/>
        <w:gridCol w:w="9986"/>
      </w:tblGrid>
      <w:tr>
        <w:trPr/>
        <w:tc>
          <w:tcPr>
            <w:tcW w:w="2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(a)</w:t>
            </w:r>
          </w:p>
        </w:tc>
        <w:tc>
          <w:tcPr>
            <w:tcW w:w="9986"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227"/>
        <w:gridCol w:w="9955"/>
      </w:tblGrid>
      <w:tr>
        <w:trPr/>
        <w:tc>
          <w:tcPr>
            <w:tcW w:w="23"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(b)</w:t>
            </w:r>
          </w:p>
        </w:tc>
        <w:tc>
          <w:tcPr>
            <w:tcW w:w="9955"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rPr/>
      </w:pPr>
      <w:r>
        <w:rPr/>
        <w:t>​</w:t>
      </w:r>
    </w:p>
    <w:tbl>
      <w:tblPr>
        <w:tblW w:w="4366" w:type="dxa"/>
        <w:jc w:val="center"/>
        <w:tblInd w:w="0" w:type="dxa"/>
        <w:tblCellMar>
          <w:top w:w="0" w:type="dxa"/>
          <w:left w:w="0" w:type="dxa"/>
          <w:bottom w:w="0" w:type="dxa"/>
          <w:right w:w="0" w:type="dxa"/>
        </w:tblCellMar>
      </w:tblPr>
      <w:tblGrid>
        <w:gridCol w:w="1951"/>
        <w:gridCol w:w="526"/>
        <w:gridCol w:w="1889"/>
      </w:tblGrid>
      <w:tr>
        <w:trPr/>
        <w:tc>
          <w:tcPr>
            <w:tcW w:w="19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69">
                      <wp:simplePos x="0" y="0"/>
                      <wp:positionH relativeFrom="character">
                        <wp:align>left</wp:align>
                      </wp:positionH>
                      <wp:positionV relativeFrom="line">
                        <wp:posOffset>635</wp:posOffset>
                      </wp:positionV>
                      <wp:extent cx="1238885" cy="29210"/>
                      <wp:effectExtent l="0" t="0" r="0" b="0"/>
                      <wp:wrapNone/>
                      <wp:docPr id="868" name="Frame868"/>
                      <a:graphic xmlns:a="http://schemas.openxmlformats.org/drawingml/2006/main">
                        <a:graphicData uri="http://schemas.microsoft.com/office/word/2010/wordprocessingShape">
                          <wps:wsp>
                            <wps:cNvSpPr txBox="1"/>
                            <wps:spPr>
                              <a:xfrm>
                                <a:off x="0" y="0"/>
                                <a:ext cx="123888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5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70">
                      <wp:simplePos x="0" y="0"/>
                      <wp:positionH relativeFrom="character">
                        <wp:align>left</wp:align>
                      </wp:positionH>
                      <wp:positionV relativeFrom="line">
                        <wp:posOffset>635</wp:posOffset>
                      </wp:positionV>
                      <wp:extent cx="334010" cy="29210"/>
                      <wp:effectExtent l="0" t="0" r="0" b="0"/>
                      <wp:wrapNone/>
                      <wp:docPr id="869" name="Frame869"/>
                      <a:graphic xmlns:a="http://schemas.openxmlformats.org/drawingml/2006/main">
                        <a:graphicData uri="http://schemas.microsoft.com/office/word/2010/wordprocessingShape">
                          <wps:wsp>
                            <wps:cNvSpPr txBox="1"/>
                            <wps:spPr>
                              <a:xfrm>
                                <a:off x="0" y="0"/>
                                <a:ext cx="3340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188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71">
                      <wp:simplePos x="0" y="0"/>
                      <wp:positionH relativeFrom="character">
                        <wp:align>left</wp:align>
                      </wp:positionH>
                      <wp:positionV relativeFrom="line">
                        <wp:posOffset>635</wp:posOffset>
                      </wp:positionV>
                      <wp:extent cx="1200150" cy="29210"/>
                      <wp:effectExtent l="0" t="0" r="0" b="0"/>
                      <wp:wrapNone/>
                      <wp:docPr id="870" name="Frame870"/>
                      <a:graphic xmlns:a="http://schemas.openxmlformats.org/drawingml/2006/main">
                        <a:graphicData uri="http://schemas.microsoft.com/office/word/2010/wordprocessingShape">
                          <wps:wsp>
                            <wps:cNvSpPr txBox="1"/>
                            <wps:spPr>
                              <a:xfrm>
                                <a:off x="0" y="0"/>
                                <a:ext cx="120015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19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 August 12, 2021</w:t>
            </w:r>
          </w:p>
        </w:tc>
        <w:tc>
          <w:tcPr>
            <w:tcW w:w="5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1889" w:type="dxa"/>
            <w:tcBorders>
              <w:bottom w:val="single" w:sz="8"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John Schwab</w:t>
            </w:r>
          </w:p>
        </w:tc>
      </w:tr>
      <w:tr>
        <w:trPr/>
        <w:tc>
          <w:tcPr>
            <w:tcW w:w="1951" w:type="dxa"/>
            <w:tcBorders/>
            <w:shd w:fill="auto" w:val="clear"/>
            <w:vAlign w:val="center"/>
          </w:tcPr>
          <w:p>
            <w:pPr>
              <w:pStyle w:val="TableContents"/>
              <w:spacing w:before="0" w:after="0"/>
              <w:ind w:left="0" w:right="0" w:hanging="0"/>
              <w:rPr/>
            </w:pPr>
            <w:r>
              <w:rPr/>
              <w:t> </w:t>
            </w:r>
          </w:p>
        </w:tc>
        <w:tc>
          <w:tcPr>
            <w:tcW w:w="2415" w:type="dxa"/>
            <w:gridSpan w:val="2"/>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John Schwab</w:t>
            </w:r>
          </w:p>
        </w:tc>
      </w:tr>
      <w:tr>
        <w:trPr/>
        <w:tc>
          <w:tcPr>
            <w:tcW w:w="1951" w:type="dxa"/>
            <w:tcBorders/>
            <w:shd w:fill="auto" w:val="clear"/>
            <w:vAlign w:val="center"/>
          </w:tcPr>
          <w:p>
            <w:pPr>
              <w:pStyle w:val="TableContents"/>
              <w:spacing w:before="0" w:after="0"/>
              <w:ind w:left="0" w:right="0" w:hanging="0"/>
              <w:rPr/>
            </w:pPr>
            <w:r>
              <w:rPr/>
              <w:t> </w:t>
            </w:r>
          </w:p>
        </w:tc>
        <w:tc>
          <w:tcPr>
            <w:tcW w:w="2415" w:type="dxa"/>
            <w:gridSpan w:val="2"/>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Chief Financial Officer</w:t>
              <w:br/>
            </w:r>
            <w:r>
              <w:rPr>
                <w:rFonts w:ascii="Times New Roman;Times;serif" w:hAnsi="Times New Roman;Times;serif"/>
                <w:i/>
                <w:sz w:val="20"/>
              </w:rPr>
              <w:t>(principal financial officer)</w:t>
            </w:r>
          </w:p>
        </w:tc>
      </w:tr>
    </w:tbl>
    <w:p>
      <w:pPr>
        <w:pStyle w:val="TextBody"/>
        <w:spacing w:before="0" w:after="0"/>
        <w:ind w:left="0" w:right="0" w:hanging="0"/>
        <w:rPr/>
      </w:pPr>
      <w:r>
        <w:rPr/>
        <w:t>​</w:t>
      </w:r>
    </w:p>
    <w:p>
      <w:pPr>
        <w:pStyle w:val="HorizontalLine"/>
        <w:rPr/>
      </w:pPr>
      <w:r>
        <w:rPr/>
      </w:r>
      <w:r>
        <w:br w:type="page"/>
      </w:r>
    </w:p>
    <w:p>
      <w:pPr>
        <w:pStyle w:val="TextBody"/>
        <w:spacing w:before="0" w:after="0"/>
        <w:ind w:left="0" w:right="0" w:hanging="0"/>
        <w:jc w:val="right"/>
        <w:rPr>
          <w:rFonts w:ascii="Times New Roman;Times;serif" w:hAnsi="Times New Roman;Times;serif"/>
          <w:b/>
          <w:sz w:val="20"/>
        </w:rPr>
      </w:pPr>
      <w:bookmarkStart w:id="2277" w:name="verx-20210630xex32d1.htm"/>
      <w:bookmarkStart w:id="2278" w:name="ksverx20210630xex32d1"/>
      <w:bookmarkEnd w:id="2277"/>
      <w:bookmarkEnd w:id="2278"/>
      <w:r>
        <w:rPr>
          <w:rFonts w:ascii="Times New Roman;Times;serif" w:hAnsi="Times New Roman;Times;serif"/>
          <w:b/>
          <w:sz w:val="20"/>
        </w:rPr>
        <w:t>Exhibit 32.1</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 AS ADOPTED PURSUANT TO</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spacing w:before="0" w:after="0"/>
        <w:ind w:left="0" w:right="0" w:hanging="0"/>
        <w:jc w:val="center"/>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In connection with the Quarterly Report on Form 10-Q of Vertex, Inc. (the “Company”) for the period ended June 30, 2021 as filed with the Securities and Exchange Commission on the date hereof (the “Report”), I certify, pursuant to 18 U.S.C. § 1350, as adopted pursuant to § 906 of the Sarbanes-Oxley Act of 2002, that:</w:t>
      </w:r>
    </w:p>
    <w:p>
      <w:pPr>
        <w:pStyle w:val="TextBody"/>
        <w:spacing w:before="0" w:after="0"/>
        <w:ind w:left="0" w:right="0" w:hanging="0"/>
        <w:rPr/>
      </w:pPr>
      <w:r>
        <w:rPr/>
        <w:t>​</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240"/>
        <w:gridCol w:w="9942"/>
      </w:tblGrid>
      <w:tr>
        <w:trPr/>
        <w:tc>
          <w:tcPr>
            <w:tcW w:w="23"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(1)</w:t>
            </w:r>
          </w:p>
        </w:tc>
        <w:tc>
          <w:tcPr>
            <w:tcW w:w="9942"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and</w:t>
            </w:r>
          </w:p>
        </w:tc>
      </w:tr>
    </w:tbl>
    <w:p>
      <w:pPr>
        <w:pStyle w:val="TextBody"/>
        <w:spacing w:before="0" w:after="0"/>
        <w:ind w:left="0" w:right="0" w:hanging="0"/>
        <w:rPr/>
      </w:pPr>
      <w:r>
        <w:rPr/>
        <w:t>​</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234"/>
        <w:gridCol w:w="9948"/>
      </w:tblGrid>
      <w:tr>
        <w:trPr/>
        <w:tc>
          <w:tcPr>
            <w:tcW w:w="23"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(2)</w:t>
            </w:r>
          </w:p>
        </w:tc>
        <w:tc>
          <w:tcPr>
            <w:tcW w:w="9948"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spacing w:before="0" w:after="0"/>
        <w:ind w:left="0" w:right="0" w:hanging="0"/>
        <w:rPr/>
      </w:pPr>
      <w:r>
        <w:rPr/>
        <w:t>​</w:t>
      </w:r>
    </w:p>
    <w:tbl>
      <w:tblPr>
        <w:tblW w:w="4381" w:type="dxa"/>
        <w:jc w:val="center"/>
        <w:tblInd w:w="0" w:type="dxa"/>
        <w:tblCellMar>
          <w:top w:w="0" w:type="dxa"/>
          <w:left w:w="0" w:type="dxa"/>
          <w:bottom w:w="0" w:type="dxa"/>
          <w:right w:w="0" w:type="dxa"/>
        </w:tblCellMar>
      </w:tblPr>
      <w:tblGrid>
        <w:gridCol w:w="1951"/>
        <w:gridCol w:w="531"/>
        <w:gridCol w:w="1899"/>
      </w:tblGrid>
      <w:tr>
        <w:trPr/>
        <w:tc>
          <w:tcPr>
            <w:tcW w:w="19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72">
                      <wp:simplePos x="0" y="0"/>
                      <wp:positionH relativeFrom="character">
                        <wp:align>left</wp:align>
                      </wp:positionH>
                      <wp:positionV relativeFrom="line">
                        <wp:posOffset>635</wp:posOffset>
                      </wp:positionV>
                      <wp:extent cx="1238885" cy="29210"/>
                      <wp:effectExtent l="0" t="0" r="0" b="0"/>
                      <wp:wrapNone/>
                      <wp:docPr id="871" name="Frame871"/>
                      <a:graphic xmlns:a="http://schemas.openxmlformats.org/drawingml/2006/main">
                        <a:graphicData uri="http://schemas.microsoft.com/office/word/2010/wordprocessingShape">
                          <wps:wsp>
                            <wps:cNvSpPr txBox="1"/>
                            <wps:spPr>
                              <a:xfrm>
                                <a:off x="0" y="0"/>
                                <a:ext cx="123888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5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73">
                      <wp:simplePos x="0" y="0"/>
                      <wp:positionH relativeFrom="character">
                        <wp:align>left</wp:align>
                      </wp:positionH>
                      <wp:positionV relativeFrom="line">
                        <wp:posOffset>635</wp:posOffset>
                      </wp:positionV>
                      <wp:extent cx="337185" cy="29210"/>
                      <wp:effectExtent l="0" t="0" r="0" b="0"/>
                      <wp:wrapNone/>
                      <wp:docPr id="872" name="Frame872"/>
                      <a:graphic xmlns:a="http://schemas.openxmlformats.org/drawingml/2006/main">
                        <a:graphicData uri="http://schemas.microsoft.com/office/word/2010/wordprocessingShape">
                          <wps:wsp>
                            <wps:cNvSpPr txBox="1"/>
                            <wps:spPr>
                              <a:xfrm>
                                <a:off x="0" y="0"/>
                                <a:ext cx="33718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189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74">
                      <wp:simplePos x="0" y="0"/>
                      <wp:positionH relativeFrom="character">
                        <wp:align>left</wp:align>
                      </wp:positionH>
                      <wp:positionV relativeFrom="line">
                        <wp:posOffset>635</wp:posOffset>
                      </wp:positionV>
                      <wp:extent cx="1205865" cy="29210"/>
                      <wp:effectExtent l="0" t="0" r="0" b="0"/>
                      <wp:wrapNone/>
                      <wp:docPr id="873" name="Frame873"/>
                      <a:graphic xmlns:a="http://schemas.openxmlformats.org/drawingml/2006/main">
                        <a:graphicData uri="http://schemas.microsoft.com/office/word/2010/wordprocessingShape">
                          <wps:wsp>
                            <wps:cNvSpPr txBox="1"/>
                            <wps:spPr>
                              <a:xfrm>
                                <a:off x="0" y="0"/>
                                <a:ext cx="120586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9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19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 August 12, 2021</w:t>
            </w:r>
          </w:p>
        </w:tc>
        <w:tc>
          <w:tcPr>
            <w:tcW w:w="5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  </w:t>
            </w:r>
          </w:p>
        </w:tc>
        <w:tc>
          <w:tcPr>
            <w:tcW w:w="1899" w:type="dxa"/>
            <w:tcBorders>
              <w:bottom w:val="single" w:sz="8"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David DeStefano</w:t>
            </w:r>
          </w:p>
        </w:tc>
      </w:tr>
      <w:tr>
        <w:trPr/>
        <w:tc>
          <w:tcPr>
            <w:tcW w:w="1951" w:type="dxa"/>
            <w:tcBorders/>
            <w:shd w:fill="auto" w:val="clear"/>
            <w:vAlign w:val="center"/>
          </w:tcPr>
          <w:p>
            <w:pPr>
              <w:pStyle w:val="TableContents"/>
              <w:spacing w:before="0" w:after="0"/>
              <w:ind w:left="0" w:right="0" w:hanging="0"/>
              <w:rPr/>
            </w:pPr>
            <w:r>
              <w:rPr/>
              <w:t> </w:t>
            </w:r>
          </w:p>
        </w:tc>
        <w:tc>
          <w:tcPr>
            <w:tcW w:w="2430" w:type="dxa"/>
            <w:gridSpan w:val="2"/>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David DeStefano</w:t>
            </w:r>
          </w:p>
        </w:tc>
      </w:tr>
      <w:tr>
        <w:trPr/>
        <w:tc>
          <w:tcPr>
            <w:tcW w:w="1951" w:type="dxa"/>
            <w:tcBorders/>
            <w:shd w:fill="auto" w:val="clear"/>
            <w:vAlign w:val="center"/>
          </w:tcPr>
          <w:p>
            <w:pPr>
              <w:pStyle w:val="TableContents"/>
              <w:spacing w:before="0" w:after="0"/>
              <w:ind w:left="0" w:right="0" w:hanging="0"/>
              <w:rPr/>
            </w:pPr>
            <w:r>
              <w:rPr/>
              <w:t> </w:t>
            </w:r>
          </w:p>
        </w:tc>
        <w:tc>
          <w:tcPr>
            <w:tcW w:w="2430" w:type="dxa"/>
            <w:gridSpan w:val="2"/>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Chief Executive Officer</w:t>
              <w:br/>
            </w:r>
            <w:r>
              <w:rPr>
                <w:rFonts w:ascii="Times New Roman;Times;serif" w:hAnsi="Times New Roman;Times;serif"/>
                <w:i/>
                <w:sz w:val="20"/>
              </w:rPr>
              <w:t>(principal executive officer)</w:t>
            </w:r>
          </w:p>
        </w:tc>
      </w:tr>
    </w:tbl>
    <w:p>
      <w:pPr>
        <w:pStyle w:val="TextBody"/>
        <w:spacing w:before="0" w:after="0"/>
        <w:ind w:left="0" w:right="0" w:hanging="0"/>
        <w:rPr/>
      </w:pPr>
      <w:r>
        <w:rPr/>
        <w:t>​</w:t>
      </w:r>
    </w:p>
    <w:p>
      <w:pPr>
        <w:pStyle w:val="HorizontalLine"/>
        <w:rPr/>
      </w:pPr>
      <w:r>
        <w:rPr/>
      </w:r>
      <w:r>
        <w:br w:type="page"/>
      </w:r>
    </w:p>
    <w:p>
      <w:pPr>
        <w:pStyle w:val="TextBody"/>
        <w:spacing w:before="0" w:after="0"/>
        <w:ind w:left="0" w:right="0" w:hanging="0"/>
        <w:jc w:val="right"/>
        <w:rPr>
          <w:rFonts w:ascii="Times New Roman;Times;serif" w:hAnsi="Times New Roman;Times;serif"/>
          <w:b/>
          <w:sz w:val="20"/>
        </w:rPr>
      </w:pPr>
      <w:bookmarkStart w:id="2279" w:name="verx-20210630xex32d2.htm"/>
      <w:bookmarkStart w:id="2280" w:name="ksverx20210630xex32d2"/>
      <w:bookmarkEnd w:id="2279"/>
      <w:bookmarkEnd w:id="2280"/>
      <w:r>
        <w:rPr>
          <w:rFonts w:ascii="Times New Roman;Times;serif" w:hAnsi="Times New Roman;Times;serif"/>
          <w:b/>
          <w:sz w:val="20"/>
        </w:rPr>
        <w:t>Exhibit 32.2</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 AS ADOPTED PURSUANT TO</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spacing w:before="0" w:after="0"/>
        <w:ind w:left="0" w:right="0" w:hanging="0"/>
        <w:jc w:val="center"/>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In connection with the Quarterly Report on Form 10-Q of Vertex, Inc. (the “Company”) for the period ended June 30, 2021 as filed with the Securities and Exchange Commission on the date hereof (the “Report”), I certify, pursuant to 18 U.S.C. § 1350, as adopted pursuant to § 906 of the Sarbanes-Oxley Act of 2002, that:</w:t>
      </w:r>
    </w:p>
    <w:p>
      <w:pPr>
        <w:pStyle w:val="TextBody"/>
        <w:spacing w:before="0" w:after="0"/>
        <w:ind w:left="0" w:right="0" w:hanging="0"/>
        <w:rPr/>
      </w:pPr>
      <w:r>
        <w:rPr/>
        <w:t>​</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240"/>
        <w:gridCol w:w="9942"/>
      </w:tblGrid>
      <w:tr>
        <w:trPr/>
        <w:tc>
          <w:tcPr>
            <w:tcW w:w="23"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(1)</w:t>
            </w:r>
          </w:p>
        </w:tc>
        <w:tc>
          <w:tcPr>
            <w:tcW w:w="9942"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and</w:t>
            </w:r>
          </w:p>
        </w:tc>
      </w:tr>
    </w:tbl>
    <w:p>
      <w:pPr>
        <w:pStyle w:val="TextBody"/>
        <w:spacing w:before="0" w:after="0"/>
        <w:ind w:left="0" w:right="0" w:hanging="0"/>
        <w:rPr/>
      </w:pPr>
      <w:r>
        <w:rPr/>
        <w:t>​</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234"/>
        <w:gridCol w:w="9948"/>
      </w:tblGrid>
      <w:tr>
        <w:trPr/>
        <w:tc>
          <w:tcPr>
            <w:tcW w:w="23"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(2)</w:t>
            </w:r>
          </w:p>
        </w:tc>
        <w:tc>
          <w:tcPr>
            <w:tcW w:w="9948" w:type="dxa"/>
            <w:tcBorders/>
            <w:shd w:fill="auto" w:val="clear"/>
            <w:vAlign w:val="center"/>
          </w:tcPr>
          <w:p>
            <w:pPr>
              <w:pStyle w:val="TableContents"/>
              <w:spacing w:before="0" w:after="0"/>
              <w:jc w:val="both"/>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spacing w:before="0" w:after="0"/>
        <w:ind w:left="0" w:right="0" w:hanging="0"/>
        <w:jc w:val="both"/>
        <w:rPr/>
      </w:pPr>
      <w:r>
        <w:rPr/>
        <w:t>​</w:t>
      </w:r>
    </w:p>
    <w:tbl>
      <w:tblPr>
        <w:tblW w:w="4366" w:type="dxa"/>
        <w:jc w:val="left"/>
        <w:tblInd w:w="0" w:type="dxa"/>
        <w:tblCellMar>
          <w:top w:w="0" w:type="dxa"/>
          <w:left w:w="0" w:type="dxa"/>
          <w:bottom w:w="0" w:type="dxa"/>
          <w:right w:w="0" w:type="dxa"/>
        </w:tblCellMar>
      </w:tblPr>
      <w:tblGrid>
        <w:gridCol w:w="1951"/>
        <w:gridCol w:w="526"/>
        <w:gridCol w:w="1889"/>
      </w:tblGrid>
      <w:tr>
        <w:trPr/>
        <w:tc>
          <w:tcPr>
            <w:tcW w:w="19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75">
                      <wp:simplePos x="0" y="0"/>
                      <wp:positionH relativeFrom="character">
                        <wp:align>left</wp:align>
                      </wp:positionH>
                      <wp:positionV relativeFrom="line">
                        <wp:posOffset>635</wp:posOffset>
                      </wp:positionV>
                      <wp:extent cx="1238885" cy="160655"/>
                      <wp:effectExtent l="0" t="0" r="0" b="0"/>
                      <wp:wrapNone/>
                      <wp:docPr id="874" name="Frame874"/>
                      <a:graphic xmlns:a="http://schemas.openxmlformats.org/drawingml/2006/main">
                        <a:graphicData uri="http://schemas.microsoft.com/office/word/2010/wordprocessingShape">
                          <wps:wsp>
                            <wps:cNvSpPr txBox="1"/>
                            <wps:spPr>
                              <a:xfrm>
                                <a:off x="0" y="0"/>
                                <a:ext cx="1238885" cy="160655"/>
                              </a:xfrm>
                              <a:prstGeom prst="rect"/>
                            </wps:spPr>
                            <wps:txbx>
                              <w:txbxContent>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ov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ov</w:t>
                            </w:r>
                          </w:p>
                        </w:txbxContent>
                      </v:textbox>
                    </v:rect>
                  </w:pict>
                </mc:Fallback>
              </mc:AlternateContent>
            </w:r>
          </w:p>
        </w:tc>
        <w:tc>
          <w:tcPr>
            <w:tcW w:w="5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76">
                      <wp:simplePos x="0" y="0"/>
                      <wp:positionH relativeFrom="character">
                        <wp:align>left</wp:align>
                      </wp:positionH>
                      <wp:positionV relativeFrom="line">
                        <wp:posOffset>635</wp:posOffset>
                      </wp:positionV>
                      <wp:extent cx="334010" cy="29210"/>
                      <wp:effectExtent l="0" t="0" r="0" b="0"/>
                      <wp:wrapNone/>
                      <wp:docPr id="875" name="Frame875"/>
                      <a:graphic xmlns:a="http://schemas.openxmlformats.org/drawingml/2006/main">
                        <a:graphicData uri="http://schemas.microsoft.com/office/word/2010/wordprocessingShape">
                          <wps:wsp>
                            <wps:cNvSpPr txBox="1"/>
                            <wps:spPr>
                              <a:xfrm>
                                <a:off x="0" y="0"/>
                                <a:ext cx="3340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188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77">
                      <wp:simplePos x="0" y="0"/>
                      <wp:positionH relativeFrom="character">
                        <wp:align>left</wp:align>
                      </wp:positionH>
                      <wp:positionV relativeFrom="line">
                        <wp:posOffset>635</wp:posOffset>
                      </wp:positionV>
                      <wp:extent cx="1199515" cy="29210"/>
                      <wp:effectExtent l="0" t="0" r="0" b="0"/>
                      <wp:wrapNone/>
                      <wp:docPr id="876" name="Frame876"/>
                      <a:graphic xmlns:a="http://schemas.openxmlformats.org/drawingml/2006/main">
                        <a:graphicData uri="http://schemas.microsoft.com/office/word/2010/wordprocessingShape">
                          <wps:wsp>
                            <wps:cNvSpPr txBox="1"/>
                            <wps:spPr>
                              <a:xfrm>
                                <a:off x="0" y="0"/>
                                <a:ext cx="119951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19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 August 12, 2021</w:t>
            </w:r>
          </w:p>
        </w:tc>
        <w:tc>
          <w:tcPr>
            <w:tcW w:w="5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1889" w:type="dxa"/>
            <w:tcBorders>
              <w:bottom w:val="single" w:sz="8"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John Schwab</w:t>
            </w:r>
          </w:p>
        </w:tc>
      </w:tr>
      <w:tr>
        <w:trPr/>
        <w:tc>
          <w:tcPr>
            <w:tcW w:w="1951" w:type="dxa"/>
            <w:tcBorders/>
            <w:shd w:fill="auto" w:val="clear"/>
            <w:vAlign w:val="center"/>
          </w:tcPr>
          <w:p>
            <w:pPr>
              <w:pStyle w:val="TableContents"/>
              <w:spacing w:before="0" w:after="0"/>
              <w:ind w:left="0" w:right="0" w:hanging="0"/>
              <w:rPr/>
            </w:pPr>
            <w:r>
              <w:rPr/>
              <w:t> </w:t>
            </w:r>
          </w:p>
        </w:tc>
        <w:tc>
          <w:tcPr>
            <w:tcW w:w="2415" w:type="dxa"/>
            <w:gridSpan w:val="2"/>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John Schwab</w:t>
            </w:r>
          </w:p>
        </w:tc>
      </w:tr>
      <w:tr>
        <w:trPr/>
        <w:tc>
          <w:tcPr>
            <w:tcW w:w="1951" w:type="dxa"/>
            <w:tcBorders/>
            <w:shd w:fill="auto" w:val="clear"/>
            <w:vAlign w:val="center"/>
          </w:tcPr>
          <w:p>
            <w:pPr>
              <w:pStyle w:val="TableContents"/>
              <w:spacing w:before="0" w:after="0"/>
              <w:ind w:left="0" w:right="0" w:hanging="0"/>
              <w:rPr/>
            </w:pPr>
            <w:r>
              <w:rPr/>
              <w:t> </w:t>
            </w:r>
          </w:p>
        </w:tc>
        <w:tc>
          <w:tcPr>
            <w:tcW w:w="2415" w:type="dxa"/>
            <w:gridSpan w:val="2"/>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Chief Financial Officer</w:t>
              <w:br/>
            </w:r>
            <w:r>
              <w:rPr>
                <w:rFonts w:ascii="Times New Roman;Times;serif" w:hAnsi="Times New Roman;Times;serif"/>
                <w:i/>
                <w:sz w:val="20"/>
              </w:rPr>
              <w:t>(principal financial officer)</w:t>
            </w:r>
          </w:p>
        </w:tc>
      </w:tr>
    </w:tbl>
    <w:p>
      <w:pPr>
        <w:pStyle w:val="TextBody"/>
        <w:spacing w:before="0" w:after="0"/>
        <w:ind w:left="0" w:right="0" w:hanging="0"/>
        <w:rPr/>
      </w:pPr>
      <w:r>
        <w:rPr/>
        <w:t>​</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12</Pages>
  <Words>34069</Words>
  <CharactersWithSpaces>227010</CharactersWithSpaces>
  <Paragraphs>12283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