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122026_080619.xml.htm"/>
      <w:bookmarkStart w:id="1" w:name="ksform406122026_08061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Saunders Philip Seth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VERTEX,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2301 RENAISSANCE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KING OF PRUSSIA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Vertex, Inc.</w:t>
              </w:r>
            </w:hyperlink>
            <w:r>
              <w:rPr/>
              <w:t xml:space="preserve"> [ </w:t>
            </w:r>
            <w:r>
              <w:rPr>
                <w:rFonts w:ascii="Times;serif" w:hAnsi="Times;serif"/>
                <w:color w:val="0000FF"/>
                <w:sz w:val="24"/>
                <w:shd w:fill="FFFFFF" w:val="clear"/>
              </w:rPr>
              <w:t>VERX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15,638</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50,606</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award of restricted stock that will vest on the earlier to occur of (i) the day immediately prior to the date of the next annual meeting of the Company's stockholders, and (ii) June 10, 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Lisa Coleman,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71044" TargetMode="External"/><Relationship Id="rId5" Type="http://schemas.openxmlformats.org/officeDocument/2006/relationships/hyperlink" Target="http://www.sec.gov/cgi-bin/browse-edgar?action=getcompany&amp;CIK=000180683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600</Words>
  <Characters>3223</Characters>
  <CharactersWithSpaces>3764</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