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107315</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130810</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122555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VERTEX,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107315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303" w:lineRule="exact"/>
        <w:rPr>
          <w:sz w:val="24"/>
          <w:szCs w:val="24"/>
          <w:color w:val="auto"/>
        </w:rPr>
      </w:pPr>
    </w:p>
    <w:tbl>
      <w:tblPr>
        <w:tblLayout w:type="fixed"/>
        <w:tblInd w:w="180" w:type="dxa"/>
        <w:tblCellMar>
          <w:top w:w="0" w:type="dxa"/>
          <w:left w:w="0" w:type="dxa"/>
          <w:bottom w:w="0" w:type="dxa"/>
          <w:right w:w="0" w:type="dxa"/>
        </w:tblCellMar>
      </w:tblPr>
      <w:tr>
        <w:trPr>
          <w:trHeight w:val="216"/>
        </w:trPr>
        <w:tc>
          <w:tcPr>
            <w:tcW w:w="26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001-39413</w:t>
            </w:r>
          </w:p>
        </w:tc>
        <w:tc>
          <w:tcPr>
            <w:tcW w:w="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23-2081753</w:t>
            </w:r>
          </w:p>
        </w:tc>
      </w:tr>
      <w:tr>
        <w:trPr>
          <w:trHeight w:val="216"/>
        </w:trPr>
        <w:tc>
          <w:tcPr>
            <w:tcW w:w="26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7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980" w:type="dxa"/>
            <w:vAlign w:val="bottom"/>
          </w:tcPr>
          <w:p>
            <w:pPr>
              <w:spacing w:after="0"/>
              <w:rPr>
                <w:sz w:val="18"/>
                <w:szCs w:val="18"/>
                <w:color w:val="auto"/>
              </w:rPr>
            </w:pPr>
          </w:p>
        </w:tc>
        <w:tc>
          <w:tcPr>
            <w:tcW w:w="17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6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of incorporation or organization)</w:t>
            </w:r>
          </w:p>
        </w:tc>
        <w:tc>
          <w:tcPr>
            <w:tcW w:w="70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980" w:type="dxa"/>
            <w:vAlign w:val="bottom"/>
          </w:tcPr>
          <w:p>
            <w:pPr>
              <w:spacing w:after="0"/>
              <w:rPr>
                <w:sz w:val="20"/>
                <w:szCs w:val="20"/>
                <w:color w:val="auto"/>
              </w:rPr>
            </w:pPr>
          </w:p>
        </w:tc>
        <w:tc>
          <w:tcPr>
            <w:tcW w:w="178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2301 Renaissance Blvd.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 of Prussia, Pennsylvania 19406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355-3500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include area code)</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117475</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308" w:lineRule="exact"/>
        <w:rPr>
          <w:sz w:val="24"/>
          <w:szCs w:val="24"/>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700" w:hanging="32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700" w:hanging="32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700" w:hanging="32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700" w:hanging="32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rFonts w:ascii="MS PGothic" w:cs="MS PGothic" w:eastAsia="MS PGothic" w:hAnsi="MS PGothic"/>
          <w:sz w:val="18"/>
          <w:szCs w:val="18"/>
          <w:color w:val="auto"/>
        </w:rPr>
      </w:pPr>
    </w:p>
    <w:p>
      <w:pPr>
        <w:ind w:left="2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1"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Name of each exchange on which</w:t>
            </w:r>
          </w:p>
        </w:tc>
      </w:tr>
      <w:tr>
        <w:trPr>
          <w:trHeight w:val="238"/>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Trading Symbol(s)</w:t>
            </w:r>
          </w:p>
        </w:tc>
        <w:tc>
          <w:tcPr>
            <w:tcW w:w="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$0.001 par value per share</w:t>
            </w:r>
          </w:p>
        </w:tc>
        <w:tc>
          <w:tcPr>
            <w:tcW w:w="180" w:type="dxa"/>
            <w:vAlign w:val="bottom"/>
          </w:tcPr>
          <w:p>
            <w:pPr>
              <w:spacing w:after="0"/>
              <w:rPr>
                <w:sz w:val="19"/>
                <w:szCs w:val="19"/>
                <w:color w:val="auto"/>
              </w:rPr>
            </w:pPr>
          </w:p>
        </w:tc>
        <w:tc>
          <w:tcPr>
            <w:tcW w:w="158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VERX</w:t>
            </w:r>
          </w:p>
        </w:tc>
        <w:tc>
          <w:tcPr>
            <w:tcW w:w="180" w:type="dxa"/>
            <w:vAlign w:val="bottom"/>
          </w:tcPr>
          <w:p>
            <w:pPr>
              <w:spacing w:after="0"/>
              <w:rPr>
                <w:sz w:val="19"/>
                <w:szCs w:val="19"/>
                <w:color w:val="auto"/>
              </w:rPr>
            </w:pPr>
          </w:p>
        </w:tc>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85"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480060</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59690</wp:posOffset>
            </wp:positionV>
            <wp:extent cx="5657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102870</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June 10, 2026, Vertex, Inc. held its Annual Meeting of Stockholders.</w:t>
      </w:r>
    </w:p>
    <w:p>
      <w:pPr>
        <w:spacing w:after="0" w:line="11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nominees were elected as directors, each to hold office until the 2029 Annual Meeting of Stockholders, or the earlier to occur of his or her death, disqualification, resignation, or removal or the appointment of his or her successor, by the vote set forth below:</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1840" w:type="dxa"/>
            <w:vAlign w:val="bottom"/>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For</w:t>
            </w:r>
          </w:p>
        </w:tc>
        <w:tc>
          <w:tcPr>
            <w:tcW w:w="14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5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3"/>
        </w:trPr>
        <w:tc>
          <w:tcPr>
            <w:tcW w:w="3160" w:type="dxa"/>
            <w:vAlign w:val="bottom"/>
            <w:tcBorders>
              <w:top w:val="single" w:sz="8" w:color="CCEEFF"/>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Eric Andersen</w:t>
            </w:r>
          </w:p>
        </w:tc>
        <w:tc>
          <w:tcPr>
            <w:tcW w:w="1840" w:type="dxa"/>
            <w:vAlign w:val="bottom"/>
            <w:tcBorders>
              <w:top w:val="single" w:sz="8" w:color="auto"/>
            </w:tcBorders>
            <w:shd w:val="clear" w:color="auto" w:fill="CCEEFF"/>
          </w:tcPr>
          <w:p>
            <w:pPr>
              <w:jc w:val="right"/>
              <w:ind w:right="135"/>
              <w:spacing w:after="0" w:line="203" w:lineRule="exact"/>
              <w:rPr>
                <w:sz w:val="20"/>
                <w:szCs w:val="20"/>
                <w:color w:val="auto"/>
              </w:rPr>
            </w:pPr>
            <w:r>
              <w:rPr>
                <w:rFonts w:ascii="Times New Roman" w:cs="Times New Roman" w:eastAsia="Times New Roman" w:hAnsi="Times New Roman"/>
                <w:sz w:val="18"/>
                <w:szCs w:val="18"/>
                <w:color w:val="auto"/>
              </w:rPr>
              <w:t>815,856,932.000</w:t>
            </w:r>
          </w:p>
        </w:tc>
        <w:tc>
          <w:tcPr>
            <w:tcW w:w="1460" w:type="dxa"/>
            <w:vAlign w:val="bottom"/>
            <w:tcBorders>
              <w:top w:val="single" w:sz="8" w:color="auto"/>
            </w:tcBorders>
            <w:shd w:val="clear" w:color="auto" w:fill="CCEEFF"/>
          </w:tcPr>
          <w:p>
            <w:pPr>
              <w:jc w:val="right"/>
              <w:ind w:right="35"/>
              <w:spacing w:after="0" w:line="203" w:lineRule="exact"/>
              <w:rPr>
                <w:sz w:val="20"/>
                <w:szCs w:val="20"/>
                <w:color w:val="auto"/>
              </w:rPr>
            </w:pPr>
            <w:r>
              <w:rPr>
                <w:rFonts w:ascii="Times New Roman" w:cs="Times New Roman" w:eastAsia="Times New Roman" w:hAnsi="Times New Roman"/>
                <w:sz w:val="18"/>
                <w:szCs w:val="18"/>
                <w:color w:val="auto"/>
              </w:rPr>
              <w:t>23,184,805.000</w:t>
            </w:r>
          </w:p>
        </w:tc>
        <w:tc>
          <w:tcPr>
            <w:tcW w:w="1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7,910,119.000</w:t>
            </w: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DeStefano</w:t>
            </w: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835,946,632.000</w:t>
            </w: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3,095,105.000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7,910,119.000</w:t>
            </w: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Young</w:t>
            </w: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837,340,096.000</w:t>
            </w:r>
          </w:p>
        </w:tc>
        <w:tc>
          <w:tcPr>
            <w:tcW w:w="1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1,701,641.000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7,910,119.000</w:t>
            </w:r>
          </w:p>
        </w:tc>
      </w:tr>
    </w:tbl>
    <w:p>
      <w:pPr>
        <w:spacing w:after="0" w:line="200" w:lineRule="exact"/>
        <w:rPr>
          <w:sz w:val="20"/>
          <w:szCs w:val="20"/>
          <w:color w:val="auto"/>
        </w:rPr>
      </w:pPr>
    </w:p>
    <w:p>
      <w:pPr>
        <w:spacing w:after="0" w:line="214"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appointment of Crowe LLP as our independent auditor for the fiscal year ending December 31, 2026 was ratified by the vote set forth below:</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8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312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09"/>
        </w:trPr>
        <w:tc>
          <w:tcPr>
            <w:tcW w:w="208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846,882,485.000</w:t>
            </w:r>
          </w:p>
        </w:tc>
        <w:tc>
          <w:tcPr>
            <w:tcW w:w="180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19,075.000</w:t>
            </w:r>
          </w:p>
        </w:tc>
        <w:tc>
          <w:tcPr>
            <w:tcW w:w="192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50,296.000</w:t>
            </w:r>
          </w:p>
        </w:tc>
        <w:tc>
          <w:tcPr>
            <w:tcW w:w="214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tcPr>
          <w:p>
            <w:pPr>
              <w:spacing w:after="0"/>
              <w:rPr>
                <w:sz w:val="18"/>
                <w:szCs w:val="18"/>
                <w:color w:val="auto"/>
              </w:rPr>
            </w:pPr>
          </w:p>
        </w:tc>
      </w:tr>
      <w:tr>
        <w:trPr>
          <w:trHeight w:val="1208"/>
        </w:trPr>
        <w:tc>
          <w:tcPr>
            <w:tcW w:w="20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VERTEX, INC.</w:t>
      </w:r>
    </w:p>
    <w:p>
      <w:pPr>
        <w:spacing w:after="0" w:line="225" w:lineRule="exact"/>
        <w:rPr>
          <w:sz w:val="20"/>
          <w:szCs w:val="20"/>
          <w:color w:val="auto"/>
        </w:rPr>
      </w:pPr>
    </w:p>
    <w:p>
      <w:pPr>
        <w:ind w:left="60"/>
        <w:spacing w:after="0"/>
        <w:tabs>
          <w:tab w:leader="none" w:pos="4460" w:val="left"/>
          <w:tab w:leader="none" w:pos="4980" w:val="left"/>
        </w:tabs>
        <w:rPr>
          <w:sz w:val="20"/>
          <w:szCs w:val="20"/>
          <w:color w:val="auto"/>
        </w:rPr>
      </w:pPr>
      <w:r>
        <w:rPr>
          <w:rFonts w:ascii="Times New Roman" w:cs="Times New Roman" w:eastAsia="Times New Roman" w:hAnsi="Times New Roman"/>
          <w:sz w:val="18"/>
          <w:szCs w:val="18"/>
          <w:color w:val="auto"/>
        </w:rPr>
        <w:t>Date: June 11, 2026</w:t>
      </w:r>
      <w:r>
        <w:rPr>
          <w:sz w:val="20"/>
          <w:szCs w:val="20"/>
          <w:color w:val="auto"/>
        </w:rPr>
        <w:tab/>
      </w:r>
      <w:r>
        <w:rPr>
          <w:rFonts w:ascii="Times New Roman" w:cs="Times New Roman" w:eastAsia="Times New Roman" w:hAnsi="Times New Roman"/>
          <w:sz w:val="18"/>
          <w:szCs w:val="18"/>
          <w:color w:val="auto"/>
        </w:rPr>
        <w:t>By:</w:t>
        <w:tab/>
        <w:t>/s/ Bryan Rowland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25374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 Bryan Rowland</w:t>
      </w:r>
    </w:p>
    <w:p>
      <w:pPr>
        <w:spacing w:after="0" w:line="23" w:lineRule="exact"/>
        <w:rPr>
          <w:sz w:val="20"/>
          <w:szCs w:val="20"/>
          <w:color w:val="auto"/>
        </w:rPr>
      </w:pPr>
    </w:p>
    <w:p>
      <w:pPr>
        <w:ind w:left="4480"/>
        <w:spacing w:after="0"/>
        <w:tabs>
          <w:tab w:leader="none" w:pos="4980" w:val="left"/>
        </w:tabs>
        <w:rPr>
          <w:sz w:val="20"/>
          <w:szCs w:val="20"/>
          <w:color w:val="auto"/>
        </w:rPr>
      </w:pPr>
      <w:r>
        <w:rPr>
          <w:rFonts w:ascii="Times New Roman" w:cs="Times New Roman" w:eastAsia="Times New Roman" w:hAnsi="Times New Roman"/>
          <w:sz w:val="18"/>
          <w:szCs w:val="18"/>
          <w:color w:val="auto"/>
        </w:rPr>
        <w:t>Title:</w:t>
        <w:tab/>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1043305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2026-06-11T15:44:55Z</dcterms:created>
  <dcterms:modified xsi:type="dcterms:W3CDTF">2026-06-11T15:44:55Z</dcterms:modified>
</cp:coreProperties>
</file>